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w:t>
      </w:r>
      <w:r>
        <w:rPr>
          <w:rFonts w:hint="eastAsia" w:ascii="仿宋_GB2312" w:hAnsi="仿宋_GB2312" w:eastAsia="仿宋_GB2312" w:cs="仿宋_GB2312"/>
          <w:b/>
          <w:bCs/>
          <w:color w:val="auto"/>
          <w:sz w:val="48"/>
          <w:szCs w:val="48"/>
          <w:lang w:val="en-US" w:eastAsia="zh-CN"/>
        </w:rPr>
        <w:t>市城发</w:t>
      </w:r>
      <w:r>
        <w:rPr>
          <w:rFonts w:hint="eastAsia" w:ascii="仿宋_GB2312" w:hAnsi="仿宋_GB2312" w:eastAsia="仿宋_GB2312" w:cs="仿宋_GB2312"/>
          <w:b/>
          <w:bCs/>
          <w:color w:val="auto"/>
          <w:sz w:val="48"/>
          <w:szCs w:val="48"/>
        </w:rPr>
        <w:t>矿业有限公司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r>
        <w:rPr>
          <w:rFonts w:hint="eastAsia" w:ascii="仿宋_GB2312" w:hAnsi="仿宋_GB2312" w:eastAsia="仿宋_GB2312" w:cs="仿宋_GB2312"/>
          <w:b/>
          <w:bCs/>
          <w:color w:val="auto"/>
          <w:sz w:val="48"/>
          <w:szCs w:val="48"/>
          <w:lang w:val="en-US" w:eastAsia="zh-CN"/>
        </w:rPr>
        <w:t>排废土夹石销售</w:t>
      </w:r>
      <w:r>
        <w:rPr>
          <w:rFonts w:hint="eastAsia" w:ascii="仿宋_GB2312" w:hAnsi="仿宋_GB2312" w:eastAsia="仿宋_GB2312" w:cs="仿宋_GB2312"/>
          <w:b/>
          <w:bCs/>
          <w:color w:val="auto"/>
          <w:sz w:val="48"/>
          <w:szCs w:val="48"/>
        </w:rPr>
        <w:t>项目</w:t>
      </w:r>
    </w:p>
    <w:bookmarkEnd w:id="0"/>
    <w:p>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left="694" w:right="1276"/>
        <w:rPr>
          <w:rFonts w:hint="default" w:ascii="仿宋_GB2312" w:hAnsi="仿宋_GB2312" w:eastAsia="仿宋_GB2312" w:cs="仿宋_GB2312"/>
          <w:bCs/>
          <w:color w:val="auto"/>
          <w:sz w:val="32"/>
          <w:szCs w:val="32"/>
          <w:highlight w:val="none"/>
          <w:lang w:val="en-US" w:eastAsia="zh-CN"/>
        </w:rPr>
      </w:pPr>
      <w:bookmarkStart w:id="19" w:name="_GoBack"/>
      <w:r>
        <w:rPr>
          <w:rFonts w:hint="eastAsia" w:ascii="仿宋_GB2312" w:hAnsi="仿宋_GB2312" w:eastAsia="仿宋_GB2312" w:cs="仿宋_GB2312"/>
          <w:bCs/>
          <w:color w:val="auto"/>
          <w:sz w:val="32"/>
          <w:szCs w:val="32"/>
          <w:highlight w:val="none"/>
        </w:rPr>
        <w:t>项目编号：</w:t>
      </w:r>
      <w:r>
        <w:rPr>
          <w:rFonts w:hint="eastAsia" w:ascii="仿宋_GB2312" w:hAnsi="仿宋_GB2312" w:eastAsia="仿宋_GB2312" w:cs="仿宋_GB2312"/>
          <w:bCs/>
          <w:color w:val="auto"/>
          <w:sz w:val="32"/>
          <w:szCs w:val="32"/>
          <w:highlight w:val="none"/>
          <w:lang w:val="en-US" w:eastAsia="zh-CN"/>
        </w:rPr>
        <w:t>CFKY</w:t>
      </w:r>
      <w:r>
        <w:rPr>
          <w:rFonts w:hint="eastAsia" w:ascii="仿宋_GB2312" w:hAnsi="仿宋_GB2312" w:eastAsia="仿宋_GB2312" w:cs="仿宋_GB2312"/>
          <w:bCs/>
          <w:color w:val="auto"/>
          <w:sz w:val="32"/>
          <w:szCs w:val="32"/>
          <w:highlight w:val="none"/>
        </w:rPr>
        <w:t>202</w:t>
      </w:r>
      <w:r>
        <w:rPr>
          <w:rFonts w:hint="eastAsia" w:ascii="仿宋_GB2312" w:hAnsi="仿宋_GB2312" w:eastAsia="仿宋_GB2312" w:cs="仿宋_GB2312"/>
          <w:bCs/>
          <w:color w:val="auto"/>
          <w:sz w:val="32"/>
          <w:szCs w:val="32"/>
          <w:highlight w:val="none"/>
          <w:lang w:val="en-US" w:eastAsia="zh-CN"/>
        </w:rPr>
        <w:t>4</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003</w:t>
      </w:r>
    </w:p>
    <w:bookmarkEnd w:id="19"/>
    <w:p>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Cs/>
          <w:color w:val="auto"/>
          <w:sz w:val="32"/>
          <w:szCs w:val="32"/>
        </w:rPr>
        <w:t>招标人：</w:t>
      </w:r>
      <w:r>
        <w:rPr>
          <w:rFonts w:hint="eastAsia" w:ascii="仿宋_GB2312" w:hAnsi="仿宋_GB2312" w:eastAsia="仿宋_GB2312" w:cs="仿宋_GB2312"/>
          <w:color w:val="auto"/>
          <w:sz w:val="32"/>
          <w:szCs w:val="32"/>
          <w:lang w:eastAsia="zh-CN"/>
        </w:rPr>
        <w:t>黄石市城发矿业有限公司</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p>
    <w:p>
      <w:pPr>
        <w:keepNext w:val="0"/>
        <w:keepLines w:val="0"/>
        <w:pageBreakBefore w:val="0"/>
        <w:kinsoku/>
        <w:wordWrap/>
        <w:topLinePunct w:val="0"/>
        <w:bidi w:val="0"/>
        <w:spacing w:line="240" w:lineRule="auto"/>
        <w:jc w:val="both"/>
        <w:rPr>
          <w:rFonts w:hint="eastAsia" w:asciiTheme="minorHAnsi" w:hAnsiTheme="minorHAnsi" w:eastAsiaTheme="minorEastAsia" w:cstheme="minorBidi"/>
          <w:color w:val="auto"/>
          <w:kern w:val="2"/>
          <w:sz w:val="21"/>
          <w:szCs w:val="22"/>
          <w:lang w:val="en-US" w:eastAsia="zh-CN" w:bidi="ar-SA"/>
        </w:rPr>
      </w:pPr>
      <w:r>
        <w:rPr>
          <w:rFonts w:hint="eastAsia" w:ascii="仿宋_GB2312" w:hAnsi="仿宋_GB2312" w:eastAsia="仿宋_GB2312" w:cs="仿宋_GB2312"/>
          <w:b/>
          <w:color w:val="auto"/>
          <w:sz w:val="32"/>
          <w:szCs w:val="32"/>
        </w:rPr>
        <w:br w:type="page"/>
      </w: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eastAsia="zh-CN"/>
        </w:rPr>
        <w:t>黄石市城发矿业有限公司排废土夹石</w:t>
      </w: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公开</w:t>
      </w:r>
      <w:r>
        <w:rPr>
          <w:rFonts w:hint="eastAsia" w:ascii="仿宋_GB2312" w:hAnsi="仿宋_GB2312" w:eastAsia="仿宋_GB2312" w:cs="仿宋_GB2312"/>
          <w:color w:val="auto"/>
          <w:sz w:val="32"/>
          <w:szCs w:val="32"/>
        </w:rPr>
        <w:t>竞价方式销售，欢迎符合条件的竞买人前来竞价。</w:t>
      </w:r>
    </w:p>
    <w:p>
      <w:pPr>
        <w:pStyle w:val="15"/>
        <w:keepNext w:val="0"/>
        <w:keepLines w:val="0"/>
        <w:pageBreakBefore w:val="0"/>
        <w:numPr>
          <w:ilvl w:val="0"/>
          <w:numId w:val="1"/>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竞价项目名称及标的物：</w:t>
      </w:r>
      <w:r>
        <w:rPr>
          <w:rFonts w:hint="eastAsia" w:ascii="仿宋_GB2312" w:hAnsi="仿宋_GB2312" w:eastAsia="仿宋_GB2312" w:cs="仿宋_GB2312"/>
          <w:color w:val="auto"/>
          <w:sz w:val="32"/>
          <w:szCs w:val="32"/>
          <w:lang w:eastAsia="zh-CN"/>
        </w:rPr>
        <w:t>黄石市城发矿业有限公司（以下简称：“甲方”）排废土夹石</w:t>
      </w:r>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b w:val="0"/>
          <w:bCs w:val="0"/>
          <w:color w:val="auto"/>
          <w:sz w:val="32"/>
          <w:szCs w:val="32"/>
          <w:highlight w:val="none"/>
          <w:u w:val="none"/>
          <w:lang w:val="en-US" w:eastAsia="zh-CN"/>
        </w:rPr>
        <w:t>土含量</w:t>
      </w:r>
      <w:r>
        <w:rPr>
          <w:rFonts w:hint="default" w:ascii="Arial" w:hAnsi="Arial" w:eastAsia="仿宋_GB2312" w:cs="Arial"/>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highlight w:val="none"/>
          <w:u w:val="none"/>
          <w:lang w:val="en-US" w:eastAsia="zh-CN"/>
        </w:rPr>
        <w:t>50%</w:t>
      </w:r>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b w:val="0"/>
          <w:bCs w:val="0"/>
          <w:color w:val="auto"/>
          <w:sz w:val="32"/>
          <w:szCs w:val="32"/>
          <w:highlight w:val="none"/>
          <w:u w:val="none"/>
          <w:lang w:val="en-US" w:eastAsia="zh-CN"/>
        </w:rPr>
        <w:t>共计7</w:t>
      </w:r>
      <w:r>
        <w:rPr>
          <w:rFonts w:hint="eastAsia" w:ascii="仿宋_GB2312" w:hAnsi="仿宋_GB2312" w:eastAsia="仿宋_GB2312" w:cs="仿宋_GB2312"/>
          <w:b w:val="0"/>
          <w:bCs w:val="0"/>
          <w:color w:val="auto"/>
          <w:sz w:val="32"/>
          <w:szCs w:val="32"/>
          <w:highlight w:val="none"/>
          <w:u w:val="none"/>
        </w:rPr>
        <w:t>万吨</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详细情况请</w:t>
      </w:r>
      <w:r>
        <w:rPr>
          <w:rFonts w:hint="eastAsia" w:ascii="仿宋_GB2312" w:hAnsi="仿宋_GB2312" w:eastAsia="仿宋_GB2312" w:cs="仿宋_GB2312"/>
          <w:color w:val="auto"/>
          <w:sz w:val="32"/>
          <w:szCs w:val="32"/>
          <w:lang w:val="en-US" w:eastAsia="zh-CN"/>
        </w:rPr>
        <w:t>参与竞买方</w:t>
      </w:r>
      <w:r>
        <w:rPr>
          <w:rFonts w:hint="eastAsia" w:ascii="仿宋_GB2312" w:hAnsi="仿宋_GB2312" w:eastAsia="仿宋_GB2312" w:cs="仿宋_GB2312"/>
          <w:color w:val="auto"/>
          <w:sz w:val="32"/>
          <w:szCs w:val="32"/>
        </w:rPr>
        <w:t>实地自行勘察。</w:t>
      </w:r>
    </w:p>
    <w:p>
      <w:pPr>
        <w:keepNext w:val="0"/>
        <w:keepLines w:val="0"/>
        <w:pageBreakBefore w:val="0"/>
        <w:kinsoku/>
        <w:wordWrap/>
        <w:topLinePunct w:val="0"/>
        <w:bidi w:val="0"/>
        <w:spacing w:line="240" w:lineRule="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drawing>
          <wp:inline distT="0" distB="0" distL="114300" distR="114300">
            <wp:extent cx="5267325" cy="3584575"/>
            <wp:effectExtent l="0" t="0" r="9525" b="15875"/>
            <wp:docPr id="4" name="图片 4" descr="3674a4080ab41286502ed71e937d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674a4080ab41286502ed71e937d232"/>
                    <pic:cNvPicPr>
                      <a:picLocks noChangeAspect="1"/>
                    </pic:cNvPicPr>
                  </pic:nvPicPr>
                  <pic:blipFill>
                    <a:blip r:embed="rId6"/>
                    <a:stretch>
                      <a:fillRect/>
                    </a:stretch>
                  </pic:blipFill>
                  <pic:spPr>
                    <a:xfrm>
                      <a:off x="0" y="0"/>
                      <a:ext cx="5267325" cy="3584575"/>
                    </a:xfrm>
                    <a:prstGeom prst="rect">
                      <a:avLst/>
                    </a:prstGeom>
                  </pic:spPr>
                </pic:pic>
              </a:graphicData>
            </a:graphic>
          </wp:inline>
        </w:drawing>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二、竞价方式与有关事项</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sz w:val="32"/>
          <w:szCs w:val="32"/>
        </w:rPr>
        <w:t>1、竞价方式：本次采用竞价方式销售，竞价人需填报竞价单（详见附件），</w:t>
      </w:r>
      <w:r>
        <w:rPr>
          <w:rFonts w:hint="eastAsia" w:ascii="仿宋_GB2312" w:hAnsi="仿宋_GB2312" w:eastAsia="仿宋_GB2312" w:cs="仿宋_GB2312"/>
          <w:color w:val="auto"/>
          <w:sz w:val="32"/>
          <w:szCs w:val="32"/>
          <w:lang w:eastAsia="zh-CN"/>
        </w:rPr>
        <w:t>底价</w:t>
      </w:r>
      <w:r>
        <w:rPr>
          <w:rFonts w:hint="eastAsia" w:ascii="仿宋_GB2312" w:hAnsi="仿宋_GB2312" w:eastAsia="仿宋_GB2312" w:cs="仿宋_GB2312"/>
          <w:color w:val="auto"/>
          <w:kern w:val="0"/>
          <w:sz w:val="32"/>
          <w:szCs w:val="32"/>
          <w:lang w:val="en-US" w:eastAsia="zh-CN"/>
        </w:rPr>
        <w:t>为7元/吨（为含税价，甲方负责铲装上车）。</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val="0"/>
          <w:bCs/>
          <w:color w:val="FF0000"/>
          <w:sz w:val="32"/>
          <w:szCs w:val="32"/>
          <w:highlight w:val="yellow"/>
        </w:rPr>
      </w:pPr>
      <w:r>
        <w:rPr>
          <w:rFonts w:hint="eastAsia" w:ascii="仿宋_GB2312" w:hAnsi="仿宋_GB2312" w:eastAsia="仿宋_GB2312" w:cs="仿宋_GB2312"/>
          <w:b w:val="0"/>
          <w:bCs/>
          <w:color w:val="auto"/>
          <w:sz w:val="32"/>
          <w:szCs w:val="32"/>
          <w:lang w:val="en-US" w:eastAsia="zh-CN"/>
        </w:rPr>
        <w:t>备注：</w:t>
      </w:r>
      <w:bookmarkStart w:id="1" w:name="OLE_LINK1"/>
      <w:r>
        <w:rPr>
          <w:rFonts w:hint="eastAsia" w:ascii="仿宋_GB2312" w:hAnsi="仿宋_GB2312" w:eastAsia="仿宋_GB2312" w:cs="仿宋_GB2312"/>
          <w:b w:val="0"/>
          <w:bCs/>
          <w:color w:val="auto"/>
          <w:sz w:val="32"/>
          <w:szCs w:val="32"/>
        </w:rPr>
        <w:t>本次</w:t>
      </w:r>
      <w:r>
        <w:rPr>
          <w:rFonts w:hint="eastAsia" w:ascii="仿宋_GB2312" w:hAnsi="仿宋_GB2312" w:eastAsia="仿宋_GB2312" w:cs="仿宋_GB2312"/>
          <w:b w:val="0"/>
          <w:bCs/>
          <w:color w:val="auto"/>
          <w:sz w:val="32"/>
          <w:szCs w:val="32"/>
          <w:lang w:eastAsia="zh-CN"/>
        </w:rPr>
        <w:t>土夹石料</w:t>
      </w:r>
      <w:r>
        <w:rPr>
          <w:rFonts w:hint="eastAsia" w:ascii="仿宋_GB2312" w:hAnsi="仿宋_GB2312" w:eastAsia="仿宋_GB2312" w:cs="仿宋_GB2312"/>
          <w:b w:val="0"/>
          <w:bCs/>
          <w:color w:val="auto"/>
          <w:sz w:val="32"/>
          <w:szCs w:val="32"/>
        </w:rPr>
        <w:t>竞价以价高者得为原则</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32"/>
          <w:szCs w:val="32"/>
          <w:highlight w:val="none"/>
          <w:lang w:val="en-US" w:eastAsia="zh-CN"/>
        </w:rPr>
        <w:t>最终竞价</w:t>
      </w:r>
      <w:r>
        <w:rPr>
          <w:rFonts w:hint="eastAsia" w:ascii="仿宋_GB2312" w:hAnsi="仿宋_GB2312" w:eastAsia="仿宋_GB2312" w:cs="仿宋_GB2312"/>
          <w:b w:val="0"/>
          <w:bCs/>
          <w:color w:val="auto"/>
          <w:sz w:val="32"/>
          <w:szCs w:val="32"/>
          <w:highlight w:val="none"/>
        </w:rPr>
        <w:t>为现场交货价，</w:t>
      </w:r>
      <w:r>
        <w:rPr>
          <w:rFonts w:hint="eastAsia" w:ascii="仿宋_GB2312" w:hAnsi="仿宋_GB2312" w:eastAsia="仿宋_GB2312" w:cs="仿宋_GB2312"/>
          <w:b w:val="0"/>
          <w:bCs/>
          <w:color w:val="auto"/>
          <w:sz w:val="32"/>
          <w:szCs w:val="32"/>
        </w:rPr>
        <w:t>低于</w:t>
      </w: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价的为无效竞价，以</w:t>
      </w:r>
      <w:r>
        <w:rPr>
          <w:rFonts w:hint="eastAsia" w:ascii="仿宋_GB2312" w:hAnsi="仿宋_GB2312" w:eastAsia="仿宋_GB2312" w:cs="仿宋_GB2312"/>
          <w:b w:val="0"/>
          <w:bCs/>
          <w:color w:val="auto"/>
          <w:sz w:val="32"/>
          <w:szCs w:val="32"/>
          <w:lang w:val="en-US" w:eastAsia="zh-CN"/>
        </w:rPr>
        <w:t>报价</w:t>
      </w:r>
      <w:r>
        <w:rPr>
          <w:rFonts w:hint="eastAsia" w:ascii="仿宋_GB2312" w:hAnsi="仿宋_GB2312" w:eastAsia="仿宋_GB2312" w:cs="仿宋_GB2312"/>
          <w:b w:val="0"/>
          <w:bCs/>
          <w:color w:val="auto"/>
          <w:sz w:val="32"/>
          <w:szCs w:val="32"/>
        </w:rPr>
        <w:t>最高的单位视同为</w:t>
      </w:r>
      <w:r>
        <w:rPr>
          <w:rFonts w:hint="eastAsia" w:ascii="仿宋_GB2312" w:hAnsi="仿宋_GB2312" w:eastAsia="仿宋_GB2312" w:cs="仿宋_GB2312"/>
          <w:b w:val="0"/>
          <w:bCs/>
          <w:color w:val="auto"/>
          <w:sz w:val="32"/>
          <w:szCs w:val="32"/>
          <w:lang w:eastAsia="zh-CN"/>
        </w:rPr>
        <w:t>竞得方（以下简称：“乙方”）</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highlight w:val="none"/>
        </w:rPr>
        <w:t>最终</w:t>
      </w:r>
      <w:r>
        <w:rPr>
          <w:rFonts w:hint="eastAsia" w:ascii="仿宋_GB2312" w:hAnsi="仿宋_GB2312" w:eastAsia="仿宋_GB2312" w:cs="仿宋_GB2312"/>
          <w:b w:val="0"/>
          <w:bCs/>
          <w:color w:val="auto"/>
          <w:sz w:val="32"/>
          <w:szCs w:val="32"/>
          <w:highlight w:val="none"/>
          <w:lang w:val="en-US" w:eastAsia="zh-CN"/>
        </w:rPr>
        <w:t>成交价</w:t>
      </w:r>
      <w:r>
        <w:rPr>
          <w:rFonts w:hint="eastAsia" w:ascii="仿宋_GB2312" w:hAnsi="仿宋_GB2312" w:eastAsia="仿宋_GB2312" w:cs="仿宋_GB2312"/>
          <w:b w:val="0"/>
          <w:bCs/>
          <w:color w:val="auto"/>
          <w:sz w:val="32"/>
          <w:szCs w:val="32"/>
          <w:highlight w:val="none"/>
        </w:rPr>
        <w:t>含3%</w:t>
      </w:r>
      <w:r>
        <w:rPr>
          <w:rFonts w:hint="eastAsia" w:ascii="仿宋_GB2312" w:hAnsi="仿宋_GB2312" w:eastAsia="仿宋_GB2312" w:cs="仿宋_GB2312"/>
          <w:b w:val="0"/>
          <w:bCs/>
          <w:color w:val="auto"/>
          <w:sz w:val="32"/>
          <w:szCs w:val="32"/>
          <w:highlight w:val="none"/>
          <w:lang w:eastAsia="zh-CN"/>
        </w:rPr>
        <w:t>增值税</w:t>
      </w:r>
      <w:r>
        <w:rPr>
          <w:rFonts w:hint="eastAsia" w:ascii="仿宋_GB2312" w:hAnsi="仿宋_GB2312" w:eastAsia="仿宋_GB2312" w:cs="仿宋_GB2312"/>
          <w:b w:val="0"/>
          <w:bCs/>
          <w:color w:val="auto"/>
          <w:sz w:val="32"/>
          <w:szCs w:val="32"/>
          <w:highlight w:val="none"/>
        </w:rPr>
        <w:t>。</w:t>
      </w:r>
    </w:p>
    <w:bookmarkEnd w:id="1"/>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2、付款方式：</w:t>
      </w:r>
      <w:r>
        <w:rPr>
          <w:rFonts w:hint="eastAsia" w:ascii="仿宋_GB2312" w:hAnsi="仿宋_GB2312" w:eastAsia="仿宋_GB2312" w:cs="仿宋_GB2312"/>
          <w:b w:val="0"/>
          <w:bCs/>
          <w:color w:val="auto"/>
          <w:sz w:val="32"/>
          <w:szCs w:val="32"/>
          <w:lang w:eastAsia="zh-CN"/>
        </w:rPr>
        <w:t>乙方</w:t>
      </w:r>
      <w:r>
        <w:rPr>
          <w:rFonts w:hint="eastAsia" w:ascii="仿宋_GB2312" w:hAnsi="仿宋_GB2312" w:eastAsia="仿宋_GB2312" w:cs="仿宋_GB2312"/>
          <w:b w:val="0"/>
          <w:bCs/>
          <w:color w:val="auto"/>
          <w:sz w:val="32"/>
          <w:szCs w:val="32"/>
          <w:lang w:val="en-US" w:eastAsia="zh-CN"/>
        </w:rPr>
        <w:t>竞价成交后</w:t>
      </w:r>
      <w:r>
        <w:rPr>
          <w:rFonts w:hint="eastAsia" w:ascii="仿宋_GB2312" w:hAnsi="仿宋_GB2312" w:eastAsia="仿宋_GB2312" w:cs="仿宋_GB2312"/>
          <w:b w:val="0"/>
          <w:bCs/>
          <w:color w:val="auto"/>
          <w:sz w:val="32"/>
          <w:szCs w:val="32"/>
          <w:highlight w:val="none"/>
          <w:lang w:val="en-US" w:eastAsia="zh-CN"/>
        </w:rPr>
        <w:t>三日</w:t>
      </w:r>
      <w:r>
        <w:rPr>
          <w:rFonts w:hint="eastAsia" w:ascii="仿宋_GB2312" w:hAnsi="仿宋_GB2312" w:eastAsia="仿宋_GB2312" w:cs="仿宋_GB2312"/>
          <w:b w:val="0"/>
          <w:bCs/>
          <w:color w:val="auto"/>
          <w:sz w:val="32"/>
          <w:szCs w:val="32"/>
          <w:lang w:val="en-US" w:eastAsia="zh-CN"/>
        </w:rPr>
        <w:t>内签订合同并一次性</w:t>
      </w:r>
      <w:r>
        <w:rPr>
          <w:rFonts w:hint="eastAsia" w:ascii="仿宋_GB2312" w:hAnsi="仿宋_GB2312" w:eastAsia="仿宋_GB2312" w:cs="仿宋_GB2312"/>
          <w:b w:val="0"/>
          <w:bCs w:val="0"/>
          <w:color w:val="auto"/>
          <w:sz w:val="32"/>
          <w:szCs w:val="32"/>
          <w:lang w:val="en-US" w:eastAsia="zh-CN"/>
        </w:rPr>
        <w:t>缴纳</w:t>
      </w:r>
      <w:r>
        <w:rPr>
          <w:rFonts w:hint="eastAsia" w:ascii="仿宋_GB2312" w:hAnsi="仿宋_GB2312" w:eastAsia="仿宋_GB2312" w:cs="仿宋_GB2312"/>
          <w:b w:val="0"/>
          <w:bCs/>
          <w:color w:val="auto"/>
          <w:sz w:val="32"/>
          <w:szCs w:val="32"/>
          <w:lang w:val="en-US" w:eastAsia="zh-CN"/>
        </w:rPr>
        <w:t>履约保证金及货款，若未履约，甲方有权终止本次竞价，并没收</w:t>
      </w:r>
      <w:r>
        <w:rPr>
          <w:rFonts w:hint="eastAsia" w:ascii="仿宋_GB2312" w:hAnsi="仿宋_GB2312" w:eastAsia="仿宋_GB2312" w:cs="仿宋_GB2312"/>
          <w:b w:val="0"/>
          <w:bCs/>
          <w:color w:val="auto"/>
          <w:sz w:val="32"/>
          <w:szCs w:val="32"/>
          <w:lang w:eastAsia="zh-CN"/>
        </w:rPr>
        <w:t>乙方</w:t>
      </w:r>
      <w:r>
        <w:rPr>
          <w:rFonts w:hint="eastAsia" w:ascii="仿宋_GB2312" w:hAnsi="仿宋_GB2312" w:eastAsia="仿宋_GB2312" w:cs="仿宋_GB2312"/>
          <w:b w:val="0"/>
          <w:bCs/>
          <w:color w:val="auto"/>
          <w:sz w:val="32"/>
          <w:szCs w:val="32"/>
          <w:lang w:val="en-US" w:eastAsia="zh-CN"/>
        </w:rPr>
        <w:t>投标保证金。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color w:val="auto"/>
          <w:sz w:val="32"/>
          <w:szCs w:val="32"/>
        </w:rPr>
        <w:t>3、</w:t>
      </w:r>
      <w:r>
        <w:rPr>
          <w:rFonts w:hint="eastAsia" w:ascii="仿宋_GB2312" w:hAnsi="仿宋_GB2312" w:eastAsia="仿宋_GB2312" w:cs="仿宋_GB2312"/>
          <w:b w:val="0"/>
          <w:bCs/>
          <w:color w:val="auto"/>
          <w:sz w:val="32"/>
          <w:szCs w:val="32"/>
          <w:lang w:val="en-US" w:eastAsia="zh-CN"/>
        </w:rPr>
        <w:t>装运要求</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val="en-US" w:eastAsia="zh-CN"/>
        </w:rPr>
        <w:t>根据甲方要求，乙方自行到甲方指定装车区域装车外运，每天外运量不低于2000吨，若乙方装运时不符合甲方的要求，影响甲方生产，甲方有权视情节严重扣除乙方的履约保证金，因竞买人原因导致实际装运量未达到2000吨/天的部分，按2元/吨的标准从履约保证金中扣除；因竞卖人原因或不可控因素</w:t>
      </w:r>
      <w:r>
        <w:rPr>
          <w:rFonts w:hint="eastAsia" w:ascii="仿宋_GB2312" w:hAnsi="仿宋_GB2312" w:eastAsia="仿宋_GB2312" w:cs="仿宋_GB2312"/>
          <w:color w:val="auto"/>
          <w:sz w:val="32"/>
          <w:szCs w:val="32"/>
          <w:lang w:val="en-US" w:eastAsia="zh-CN"/>
        </w:rPr>
        <w:t>导致装运量未达</w:t>
      </w:r>
      <w:r>
        <w:rPr>
          <w:rFonts w:hint="eastAsia" w:ascii="仿宋_GB2312" w:hAnsi="仿宋_GB2312" w:eastAsia="仿宋_GB2312" w:cs="仿宋_GB2312"/>
          <w:b w:val="0"/>
          <w:bCs w:val="0"/>
          <w:color w:val="auto"/>
          <w:sz w:val="32"/>
          <w:szCs w:val="32"/>
          <w:lang w:val="en-US" w:eastAsia="zh-CN"/>
        </w:rPr>
        <w:t>到2000吨/天的，竞买人不承担</w:t>
      </w:r>
      <w:r>
        <w:rPr>
          <w:rFonts w:hint="eastAsia" w:ascii="仿宋_GB2312" w:hAnsi="仿宋_GB2312" w:eastAsia="仿宋_GB2312" w:cs="仿宋_GB2312"/>
          <w:color w:val="auto"/>
          <w:sz w:val="32"/>
          <w:szCs w:val="32"/>
          <w:lang w:val="en-US" w:eastAsia="zh-CN"/>
        </w:rPr>
        <w:t>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5、其他要求：①</w:t>
      </w:r>
      <w:r>
        <w:rPr>
          <w:rFonts w:hint="eastAsia" w:ascii="仿宋_GB2312" w:hAnsi="仿宋_GB2312" w:eastAsia="仿宋_GB2312" w:cs="仿宋_GB2312"/>
          <w:b w:val="0"/>
          <w:bCs/>
          <w:color w:val="auto"/>
          <w:sz w:val="32"/>
          <w:szCs w:val="32"/>
          <w:lang w:val="en-US" w:eastAsia="zh-CN"/>
        </w:rPr>
        <w:t>为确保本项目的安全、环保各项指标达标，乙方需与黄石市城发矿业有限公司签订安全、环保协议书</w:t>
      </w:r>
      <w:r>
        <w:rPr>
          <w:rFonts w:hint="eastAsia" w:ascii="仿宋_GB2312" w:hAnsi="仿宋_GB2312" w:eastAsia="仿宋_GB2312" w:cs="仿宋_GB2312"/>
          <w:color w:val="auto"/>
          <w:sz w:val="32"/>
          <w:szCs w:val="32"/>
          <w:lang w:val="en-US" w:eastAsia="zh-CN"/>
        </w:rPr>
        <w:t>（详见附件）</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color w:val="auto"/>
          <w:sz w:val="32"/>
          <w:szCs w:val="32"/>
        </w:rPr>
        <w:t>本次竞卖</w:t>
      </w:r>
      <w:r>
        <w:rPr>
          <w:rFonts w:hint="eastAsia" w:ascii="仿宋_GB2312" w:hAnsi="仿宋_GB2312" w:eastAsia="仿宋_GB2312" w:cs="仿宋_GB2312"/>
          <w:color w:val="auto"/>
          <w:sz w:val="32"/>
          <w:szCs w:val="32"/>
          <w:lang w:val="en-US" w:eastAsia="zh-CN"/>
        </w:rPr>
        <w:t>土夹石料</w:t>
      </w:r>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自行带车提货，提货过程中车辆、人员需服从</w:t>
      </w:r>
      <w:r>
        <w:rPr>
          <w:rFonts w:hint="eastAsia" w:ascii="仿宋_GB2312" w:hAnsi="仿宋_GB2312" w:eastAsia="仿宋_GB2312" w:cs="仿宋_GB2312"/>
          <w:color w:val="auto"/>
          <w:sz w:val="32"/>
          <w:szCs w:val="32"/>
          <w:lang w:eastAsia="zh-CN"/>
        </w:rPr>
        <w:t>甲方</w:t>
      </w:r>
      <w:r>
        <w:rPr>
          <w:rFonts w:hint="eastAsia" w:ascii="仿宋_GB2312" w:hAnsi="仿宋_GB2312" w:eastAsia="仿宋_GB2312" w:cs="仿宋_GB2312"/>
          <w:color w:val="auto"/>
          <w:sz w:val="32"/>
          <w:szCs w:val="32"/>
        </w:rPr>
        <w:t>统一指挥和管理。运输车辆由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承担，运输所需要手续由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负责办理，需办理运输车辆及岗位操作人员的意外及财产保险，因运输产生的安全事故、纠纷等由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w:t>
      </w:r>
      <w:r>
        <w:rPr>
          <w:rFonts w:hint="eastAsia" w:ascii="仿宋_GB2312" w:hAnsi="仿宋_GB2312" w:eastAsia="仿宋_GB2312" w:cs="仿宋_GB2312"/>
          <w:b w:val="0"/>
          <w:bCs w:val="0"/>
          <w:color w:val="auto"/>
          <w:sz w:val="32"/>
          <w:szCs w:val="32"/>
        </w:rPr>
        <w:t>责，与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无关。</w:t>
      </w:r>
      <w:r>
        <w:rPr>
          <w:rFonts w:hint="eastAsia" w:ascii="仿宋_GB2312" w:hAnsi="仿宋_GB2312" w:eastAsia="仿宋_GB2312" w:cs="仿宋_GB2312"/>
          <w:b w:val="0"/>
          <w:bCs w:val="0"/>
          <w:color w:val="auto"/>
          <w:sz w:val="32"/>
          <w:szCs w:val="32"/>
          <w:lang w:eastAsia="zh-CN"/>
        </w:rPr>
        <w:t>土夹石料</w:t>
      </w:r>
      <w:r>
        <w:rPr>
          <w:rFonts w:hint="eastAsia" w:ascii="仿宋_GB2312" w:hAnsi="仿宋_GB2312" w:eastAsia="仿宋_GB2312" w:cs="仿宋_GB2312"/>
          <w:b w:val="0"/>
          <w:bCs w:val="0"/>
          <w:color w:val="auto"/>
          <w:sz w:val="32"/>
          <w:szCs w:val="32"/>
        </w:rPr>
        <w:t>装车后必须到</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指定的过磅处称重，</w:t>
      </w:r>
      <w:r>
        <w:rPr>
          <w:rFonts w:hint="eastAsia" w:ascii="仿宋_GB2312" w:hAnsi="仿宋_GB2312" w:eastAsia="仿宋_GB2312" w:cs="仿宋_GB2312"/>
          <w:b w:val="0"/>
          <w:bCs w:val="0"/>
          <w:color w:val="auto"/>
          <w:sz w:val="32"/>
          <w:szCs w:val="32"/>
          <w:lang w:eastAsia="zh-CN"/>
        </w:rPr>
        <w:t>凭称重后的</w:t>
      </w:r>
      <w:r>
        <w:rPr>
          <w:rFonts w:hint="eastAsia" w:ascii="仿宋_GB2312" w:hAnsi="仿宋_GB2312" w:eastAsia="仿宋_GB2312" w:cs="仿宋_GB2312"/>
          <w:b w:val="0"/>
          <w:bCs w:val="0"/>
          <w:color w:val="auto"/>
          <w:sz w:val="32"/>
          <w:szCs w:val="32"/>
        </w:rPr>
        <w:t>结算单方可离开，过磅后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不再对产品重量及质量负责。</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运输车辆要服从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②乙方需在规定时限内全额缴纳履约保证金及货款。③乙方自行协调工农关系等问题，承担实施过程中产生的各种风险。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1、竞买人须具备独立的法人资格</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2、竞买</w:t>
      </w:r>
      <w:r>
        <w:rPr>
          <w:rFonts w:hint="eastAsia" w:ascii="仿宋_GB2312" w:hAnsi="仿宋_GB2312" w:eastAsia="仿宋_GB2312" w:cs="仿宋_GB2312"/>
          <w:b w:val="0"/>
          <w:bCs w:val="0"/>
          <w:color w:val="auto"/>
          <w:sz w:val="32"/>
          <w:szCs w:val="32"/>
          <w:lang w:val="en-US" w:eastAsia="zh-CN"/>
        </w:rPr>
        <w:t>人需缴纳投标保证金5万元整。</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、本次竞价不接受联合体</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4、一旦参与竞价，则视同同意上述规定要求。</w:t>
      </w:r>
    </w:p>
    <w:p>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5、提供承诺函</w:t>
      </w:r>
      <w:bookmarkStart w:id="2" w:name="OLE_LINK2"/>
      <w:r>
        <w:rPr>
          <w:rFonts w:hint="eastAsia" w:ascii="仿宋_GB2312" w:hAnsi="仿宋_GB2312" w:eastAsia="仿宋_GB2312" w:cs="仿宋_GB2312"/>
          <w:color w:val="auto"/>
          <w:sz w:val="32"/>
          <w:szCs w:val="32"/>
          <w:lang w:val="en-US" w:eastAsia="zh-CN"/>
        </w:rPr>
        <w:t>（详见附件）</w:t>
      </w:r>
      <w:bookmarkEnd w:id="2"/>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四、缴纳投标保证金账户如下：</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投标保证金5万元转至黄石市城发矿业有限公司账户：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账户名称：黄石市城发矿业有限公司</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开户银行：黄石农商银行西塞山支行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银行账号：82010000003957032</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五</w:t>
      </w:r>
      <w:r>
        <w:rPr>
          <w:rFonts w:hint="eastAsia" w:ascii="仿宋_GB2312" w:hAnsi="仿宋_GB2312" w:eastAsia="仿宋_GB2312" w:cs="仿宋_GB2312"/>
          <w:color w:val="auto"/>
          <w:kern w:val="0"/>
          <w:sz w:val="32"/>
          <w:szCs w:val="32"/>
        </w:rPr>
        <w:t>、竞价文件的获取：</w:t>
      </w:r>
    </w:p>
    <w:p>
      <w:pPr>
        <w:pStyle w:val="4"/>
        <w:keepNext w:val="0"/>
        <w:keepLines w:val="0"/>
        <w:pageBreakBefore w:val="0"/>
        <w:widowControl w:val="0"/>
        <w:kinsoku/>
        <w:wordWrap/>
        <w:overflowPunct/>
        <w:topLinePunct w:val="0"/>
        <w:autoSpaceDE/>
        <w:autoSpaceDN/>
        <w:bidi w:val="0"/>
        <w:adjustRightInd/>
        <w:snapToGrid/>
        <w:spacing w:after="0" w:line="4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获取方式：</w:t>
      </w:r>
      <w:r>
        <w:rPr>
          <w:rFonts w:hint="eastAsia" w:ascii="仿宋_GB2312" w:hAnsi="仿宋_GB2312" w:eastAsia="仿宋_GB2312" w:cs="仿宋_GB2312"/>
          <w:color w:val="auto"/>
          <w:kern w:val="0"/>
          <w:sz w:val="32"/>
          <w:szCs w:val="32"/>
          <w:lang w:val="en-US" w:eastAsia="zh-CN"/>
        </w:rPr>
        <w:t>在公告附件处自行下载。</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2、若竞价时间、地点以及项目其它相关内容发生变更，将在</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kern w:val="0"/>
          <w:sz w:val="32"/>
          <w:szCs w:val="32"/>
        </w:rPr>
        <w:t>黄</w:t>
      </w:r>
      <w:bookmarkStart w:id="3" w:name="_Hlt50495939"/>
      <w:bookmarkEnd w:id="3"/>
      <w:r>
        <w:rPr>
          <w:rFonts w:hint="eastAsia" w:ascii="仿宋_GB2312" w:hAnsi="仿宋_GB2312" w:eastAsia="仿宋_GB2312" w:cs="仿宋_GB2312"/>
          <w:color w:val="auto"/>
          <w:kern w:val="0"/>
          <w:sz w:val="32"/>
          <w:szCs w:val="32"/>
        </w:rPr>
        <w:t>石市城市发</w:t>
      </w: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展投资集团有限公司门户网站发布变更公告，请各竞价人随时关注相关信息。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 xml:space="preserve">、竞价响应文件递交截止时间、地点：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color w:val="auto"/>
          <w:kern w:val="0"/>
          <w:sz w:val="32"/>
          <w:szCs w:val="32"/>
        </w:rPr>
        <w:t>1、竞价</w:t>
      </w:r>
      <w:r>
        <w:rPr>
          <w:rFonts w:hint="eastAsia" w:ascii="仿宋_GB2312" w:hAnsi="仿宋_GB2312" w:eastAsia="仿宋_GB2312" w:cs="仿宋_GB2312"/>
          <w:b w:val="0"/>
          <w:bCs w:val="0"/>
          <w:color w:val="auto"/>
          <w:kern w:val="0"/>
          <w:sz w:val="32"/>
          <w:szCs w:val="32"/>
        </w:rPr>
        <w:t>响应文件递交截止时间（竞价时间）：202</w:t>
      </w:r>
      <w:r>
        <w:rPr>
          <w:rFonts w:hint="eastAsia" w:ascii="仿宋_GB2312" w:hAnsi="仿宋_GB2312" w:eastAsia="仿宋_GB2312" w:cs="仿宋_GB2312"/>
          <w:b w:val="0"/>
          <w:bCs w:val="0"/>
          <w:color w:val="auto"/>
          <w:kern w:val="0"/>
          <w:sz w:val="32"/>
          <w:szCs w:val="32"/>
          <w:lang w:val="en-US" w:eastAsia="zh-CN"/>
        </w:rPr>
        <w:t>4</w:t>
      </w:r>
      <w:r>
        <w:rPr>
          <w:rFonts w:hint="eastAsia" w:ascii="仿宋_GB2312" w:hAnsi="仿宋_GB2312" w:eastAsia="仿宋_GB2312" w:cs="仿宋_GB2312"/>
          <w:b w:val="0"/>
          <w:bCs w:val="0"/>
          <w:color w:val="auto"/>
          <w:kern w:val="0"/>
          <w:sz w:val="32"/>
          <w:szCs w:val="32"/>
        </w:rPr>
        <w:t>年</w:t>
      </w:r>
      <w:r>
        <w:rPr>
          <w:rFonts w:hint="eastAsia" w:ascii="仿宋_GB2312" w:hAnsi="仿宋_GB2312" w:eastAsia="仿宋_GB2312" w:cs="仿宋_GB2312"/>
          <w:b w:val="0"/>
          <w:bCs w:val="0"/>
          <w:color w:val="auto"/>
          <w:kern w:val="0"/>
          <w:sz w:val="32"/>
          <w:szCs w:val="32"/>
          <w:lang w:val="en-US" w:eastAsia="zh-CN"/>
        </w:rPr>
        <w:t>11</w:t>
      </w:r>
      <w:r>
        <w:rPr>
          <w:rFonts w:hint="eastAsia" w:ascii="仿宋_GB2312" w:hAnsi="仿宋_GB2312" w:eastAsia="仿宋_GB2312" w:cs="仿宋_GB2312"/>
          <w:b w:val="0"/>
          <w:bCs w:val="0"/>
          <w:color w:val="auto"/>
          <w:kern w:val="0"/>
          <w:sz w:val="32"/>
          <w:szCs w:val="32"/>
        </w:rPr>
        <w:t>月</w:t>
      </w:r>
      <w:r>
        <w:rPr>
          <w:rFonts w:hint="eastAsia" w:ascii="仿宋_GB2312" w:hAnsi="仿宋_GB2312" w:eastAsia="仿宋_GB2312" w:cs="仿宋_GB2312"/>
          <w:b w:val="0"/>
          <w:bCs w:val="0"/>
          <w:color w:val="auto"/>
          <w:kern w:val="0"/>
          <w:sz w:val="32"/>
          <w:szCs w:val="32"/>
          <w:lang w:val="en-US" w:eastAsia="zh-CN"/>
        </w:rPr>
        <w:t>28日上</w:t>
      </w:r>
      <w:r>
        <w:rPr>
          <w:rFonts w:hint="eastAsia" w:ascii="仿宋_GB2312" w:hAnsi="仿宋_GB2312" w:eastAsia="仿宋_GB2312" w:cs="仿宋_GB2312"/>
          <w:b w:val="0"/>
          <w:bCs w:val="0"/>
          <w:color w:val="auto"/>
          <w:kern w:val="0"/>
          <w:sz w:val="32"/>
          <w:szCs w:val="32"/>
        </w:rPr>
        <w:t>午</w:t>
      </w:r>
      <w:r>
        <w:rPr>
          <w:rFonts w:hint="eastAsia" w:ascii="仿宋_GB2312" w:hAnsi="仿宋_GB2312" w:eastAsia="仿宋_GB2312" w:cs="仿宋_GB2312"/>
          <w:b w:val="0"/>
          <w:bCs w:val="0"/>
          <w:color w:val="auto"/>
          <w:kern w:val="0"/>
          <w:sz w:val="32"/>
          <w:szCs w:val="32"/>
          <w:lang w:val="en-US" w:eastAsia="zh-CN"/>
        </w:rPr>
        <w:t>10:00</w:t>
      </w:r>
      <w:r>
        <w:rPr>
          <w:rFonts w:hint="eastAsia" w:ascii="仿宋_GB2312" w:hAnsi="仿宋_GB2312" w:eastAsia="仿宋_GB2312" w:cs="仿宋_GB2312"/>
          <w:b w:val="0"/>
          <w:bCs w:val="0"/>
          <w:color w:val="auto"/>
          <w:kern w:val="0"/>
          <w:sz w:val="32"/>
          <w:szCs w:val="32"/>
        </w:rPr>
        <w:t>整。</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fldChar w:fldCharType="begin"/>
      </w:r>
      <w:r>
        <w:rPr>
          <w:rFonts w:hint="eastAsia" w:ascii="仿宋_GB2312" w:hAnsi="仿宋_GB2312" w:eastAsia="仿宋_GB2312" w:cs="仿宋_GB2312"/>
          <w:color w:val="auto"/>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rPr>
        <w:fldChar w:fldCharType="separate"/>
      </w:r>
      <w:r>
        <w:rPr>
          <w:rFonts w:hint="eastAsia" w:ascii="仿宋_GB2312" w:hAnsi="仿宋_GB2312" w:eastAsia="仿宋_GB2312" w:cs="仿宋_GB2312"/>
          <w:color w:val="auto"/>
          <w:kern w:val="0"/>
          <w:sz w:val="32"/>
          <w:szCs w:val="32"/>
        </w:rPr>
        <w:t>2、竞价地点：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    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各竞价人授权代表（即参会人员）持纸质投标文件（一正二副）、身份证、授权委托书原件按时参加竞价会。</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 xml:space="preserve">、发布公告的媒介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w:t>
      </w:r>
      <w:r>
        <w:rPr>
          <w:rFonts w:hint="eastAsia" w:ascii="仿宋_GB2312" w:hAnsi="仿宋_GB2312" w:eastAsia="仿宋_GB2312" w:cs="仿宋_GB2312"/>
          <w:color w:val="auto"/>
          <w:kern w:val="0"/>
          <w:sz w:val="32"/>
          <w:szCs w:val="32"/>
          <w:lang w:val="en-US" w:eastAsia="zh-CN"/>
        </w:rPr>
        <w:t>布</w:t>
      </w:r>
      <w:r>
        <w:rPr>
          <w:rFonts w:hint="eastAsia" w:ascii="仿宋_GB2312" w:hAnsi="仿宋_GB2312" w:eastAsia="仿宋_GB2312" w:cs="仿宋_GB2312"/>
          <w:color w:val="auto"/>
          <w:kern w:val="0"/>
          <w:sz w:val="32"/>
          <w:szCs w:val="32"/>
          <w:lang w:eastAsia="zh-CN"/>
        </w:rPr>
        <w:t>（http://www.hscfjt.com/arts.php?classid=294）</w:t>
      </w:r>
      <w:r>
        <w:rPr>
          <w:rFonts w:hint="eastAsia" w:ascii="仿宋_GB2312" w:hAnsi="仿宋_GB2312" w:eastAsia="仿宋_GB2312" w:cs="仿宋_GB2312"/>
          <w:color w:val="auto"/>
          <w:kern w:val="0"/>
          <w:sz w:val="32"/>
          <w:szCs w:val="32"/>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八</w:t>
      </w:r>
      <w:r>
        <w:rPr>
          <w:rFonts w:hint="eastAsia" w:ascii="仿宋_GB2312" w:hAnsi="仿宋_GB2312" w:eastAsia="仿宋_GB2312" w:cs="仿宋_GB2312"/>
          <w:color w:val="auto"/>
          <w:kern w:val="0"/>
          <w:sz w:val="32"/>
          <w:szCs w:val="32"/>
        </w:rPr>
        <w:t xml:space="preserve">、联系方式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竞卖人：</w:t>
      </w:r>
      <w:r>
        <w:rPr>
          <w:rFonts w:hint="eastAsia" w:ascii="仿宋_GB2312" w:hAnsi="仿宋_GB2312" w:eastAsia="仿宋_GB2312" w:cs="仿宋_GB2312"/>
          <w:color w:val="auto"/>
          <w:kern w:val="0"/>
          <w:sz w:val="32"/>
          <w:szCs w:val="32"/>
          <w:lang w:eastAsia="zh-CN"/>
        </w:rPr>
        <w:t>黄石市城发矿业有限公司</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 xml:space="preserve">王工       </w:t>
      </w:r>
    </w:p>
    <w:p>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b/>
          <w:color w:val="auto"/>
          <w:kern w:val="2"/>
          <w:sz w:val="32"/>
          <w:szCs w:val="32"/>
          <w:lang w:val="en-US" w:eastAsia="zh-CN" w:bidi="ar-SA"/>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13329921098</w:t>
      </w: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4" w:name="_Toc321980790"/>
      <w:r>
        <w:rPr>
          <w:rFonts w:hint="eastAsia" w:ascii="仿宋_GB2312" w:hAnsi="仿宋_GB2312" w:eastAsia="仿宋_GB2312" w:cs="仿宋_GB2312"/>
          <w:b/>
          <w:color w:val="auto"/>
          <w:sz w:val="32"/>
          <w:szCs w:val="32"/>
        </w:rPr>
        <w:t>前附表</w:t>
      </w:r>
      <w:bookmarkEnd w:id="4"/>
    </w:p>
    <w:tbl>
      <w:tblPr>
        <w:tblStyle w:val="11"/>
        <w:tblpPr w:leftFromText="180" w:rightFromText="180" w:vertAnchor="text" w:horzAnchor="page" w:tblpX="1503" w:tblpY="606"/>
        <w:tblOverlap w:val="never"/>
        <w:tblW w:w="55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1583"/>
        <w:gridCol w:w="7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5" w:name="_Toc50037710"/>
            <w:bookmarkStart w:id="6" w:name="_Toc50037782"/>
            <w:bookmarkStart w:id="7" w:name="_Toc50036753"/>
            <w:bookmarkStart w:id="8" w:name="_Toc50036791"/>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2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747"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747"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rPr>
              <w:t>排废土夹石</w:t>
            </w:r>
            <w:r>
              <w:rPr>
                <w:rFonts w:hint="eastAsia" w:ascii="仿宋_GB2312" w:hAnsi="仿宋_GB2312" w:eastAsia="仿宋_GB2312" w:cs="仿宋_GB2312"/>
                <w:color w:val="auto"/>
                <w:kern w:val="0"/>
                <w:sz w:val="32"/>
                <w:szCs w:val="32"/>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747"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指定范围内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747"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color w:val="auto"/>
                <w:sz w:val="32"/>
                <w:szCs w:val="32"/>
              </w:rPr>
              <w:t>证金</w:t>
            </w:r>
          </w:p>
        </w:tc>
        <w:tc>
          <w:tcPr>
            <w:tcW w:w="3747"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投标保证金金额</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人民</w:t>
            </w:r>
            <w:r>
              <w:rPr>
                <w:rFonts w:hint="eastAsia" w:ascii="仿宋_GB2312" w:hAnsi="仿宋_GB2312" w:eastAsia="仿宋_GB2312" w:cs="仿宋_GB2312"/>
                <w:b w:val="0"/>
                <w:bCs w:val="0"/>
                <w:color w:val="auto"/>
                <w:sz w:val="32"/>
                <w:szCs w:val="32"/>
              </w:rPr>
              <w:t>币</w:t>
            </w:r>
            <w:r>
              <w:rPr>
                <w:rFonts w:hint="eastAsia" w:ascii="仿宋_GB2312" w:hAnsi="仿宋_GB2312" w:eastAsia="仿宋_GB2312" w:cs="仿宋_GB2312"/>
                <w:b w:val="0"/>
                <w:bCs w:val="0"/>
                <w:color w:val="auto"/>
                <w:sz w:val="32"/>
                <w:szCs w:val="32"/>
                <w:u w:val="single"/>
                <w:lang w:val="en-US" w:eastAsia="zh-CN"/>
              </w:rPr>
              <w:t>5万元</w:t>
            </w:r>
            <w:r>
              <w:rPr>
                <w:rFonts w:hint="eastAsia" w:ascii="仿宋_GB2312" w:hAnsi="仿宋_GB2312" w:eastAsia="仿宋_GB2312" w:cs="仿宋_GB2312"/>
                <w:b w:val="0"/>
                <w:bCs/>
                <w:color w:val="auto"/>
                <w:sz w:val="32"/>
                <w:szCs w:val="32"/>
                <w:lang w:val="en-US" w:eastAsia="zh-CN"/>
              </w:rPr>
              <w:t>（大写：伍万元整）</w:t>
            </w:r>
            <w:r>
              <w:rPr>
                <w:rFonts w:hint="eastAsia" w:ascii="仿宋_GB2312" w:hAnsi="仿宋_GB2312" w:eastAsia="仿宋_GB2312" w:cs="仿宋_GB2312"/>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只接受竞买人从基本账户递交的投标保证金，不接受现金或以分公司、办事处或其他机构及私人名义递交的支票、汇票和电汇，退还时按来款渠道无息自动退回。</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投标保证金到账截止时间为：</w:t>
            </w:r>
            <w:r>
              <w:rPr>
                <w:rFonts w:hint="eastAsia" w:ascii="仿宋_GB2312" w:hAnsi="仿宋_GB2312" w:eastAsia="仿宋_GB2312" w:cs="仿宋_GB2312"/>
                <w:b w:val="0"/>
                <w:bCs w:val="0"/>
                <w:color w:val="auto"/>
                <w:sz w:val="32"/>
                <w:szCs w:val="32"/>
                <w:lang w:val="en-US" w:eastAsia="zh-CN"/>
              </w:rPr>
              <w:t>2024年11月27日</w:t>
            </w:r>
            <w:r>
              <w:rPr>
                <w:rFonts w:hint="eastAsia" w:ascii="仿宋_GB2312" w:hAnsi="仿宋_GB2312" w:eastAsia="仿宋_GB2312" w:cs="仿宋_GB2312"/>
                <w:b w:val="0"/>
                <w:bCs w:val="0"/>
                <w:color w:val="auto"/>
                <w:sz w:val="32"/>
                <w:szCs w:val="32"/>
              </w:rPr>
              <w:t>16时止（以到账时间为准）</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账户名称：黄石市城发矿业有限公司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开户银行：黄石农商银行西塞山支行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rPr>
              <w:t>银行账号：82010000003957032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付款方式</w:t>
            </w:r>
          </w:p>
        </w:tc>
        <w:tc>
          <w:tcPr>
            <w:tcW w:w="3747"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履约保证金</w:t>
            </w:r>
            <w:r>
              <w:rPr>
                <w:rFonts w:hint="eastAsia" w:ascii="仿宋_GB2312" w:hAnsi="仿宋_GB2312" w:eastAsia="仿宋_GB2312" w:cs="仿宋_GB2312"/>
                <w:b w:val="0"/>
                <w:bCs/>
                <w:color w:val="auto"/>
                <w:sz w:val="32"/>
                <w:szCs w:val="32"/>
                <w:lang w:val="en-US" w:eastAsia="zh-CN"/>
              </w:rPr>
              <w:t>人民币20万（大写：贰拾</w:t>
            </w:r>
            <w:r>
              <w:rPr>
                <w:rFonts w:hint="eastAsia" w:ascii="仿宋_GB2312" w:hAnsi="仿宋_GB2312" w:eastAsia="仿宋_GB2312" w:cs="仿宋_GB2312"/>
                <w:b w:val="0"/>
                <w:bCs/>
                <w:color w:val="auto"/>
                <w:sz w:val="32"/>
                <w:szCs w:val="32"/>
              </w:rPr>
              <w:t>万元整</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color w:val="auto"/>
                <w:sz w:val="32"/>
                <w:szCs w:val="32"/>
              </w:rPr>
              <w:t>签</w:t>
            </w:r>
            <w:r>
              <w:rPr>
                <w:rFonts w:hint="eastAsia" w:ascii="仿宋_GB2312" w:hAnsi="仿宋_GB2312" w:eastAsia="仿宋_GB2312" w:cs="仿宋_GB2312"/>
                <w:color w:val="auto"/>
                <w:sz w:val="32"/>
                <w:szCs w:val="32"/>
                <w:lang w:val="en-US" w:eastAsia="zh-CN"/>
              </w:rPr>
              <w:t>订</w:t>
            </w:r>
            <w:r>
              <w:rPr>
                <w:rFonts w:hint="eastAsia" w:ascii="仿宋_GB2312" w:hAnsi="仿宋_GB2312" w:eastAsia="仿宋_GB2312" w:cs="仿宋_GB2312"/>
                <w:color w:val="auto"/>
                <w:sz w:val="32"/>
                <w:szCs w:val="32"/>
              </w:rPr>
              <w:t>合同前向竞卖人交纳。合同履约完毕，无违约行为，一周内无息退还。</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本项目采取先款后货的方式销售。</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color w:val="auto"/>
                <w:sz w:val="32"/>
                <w:szCs w:val="32"/>
              </w:rPr>
              <w:t>竞买人</w:t>
            </w:r>
            <w:r>
              <w:rPr>
                <w:rFonts w:hint="eastAsia" w:ascii="仿宋_GB2312" w:hAnsi="仿宋_GB2312" w:eastAsia="仿宋_GB2312" w:cs="仿宋_GB2312"/>
                <w:b w:val="0"/>
                <w:bCs w:val="0"/>
                <w:color w:val="auto"/>
                <w:sz w:val="32"/>
                <w:szCs w:val="32"/>
                <w:lang w:val="en-US" w:eastAsia="zh-CN"/>
              </w:rPr>
              <w:t>竞价成交后</w:t>
            </w:r>
            <w:r>
              <w:rPr>
                <w:rFonts w:hint="eastAsia" w:ascii="仿宋_GB2312" w:hAnsi="仿宋_GB2312" w:eastAsia="仿宋_GB2312" w:cs="仿宋_GB2312"/>
                <w:b w:val="0"/>
                <w:bCs/>
                <w:color w:val="auto"/>
                <w:sz w:val="32"/>
                <w:szCs w:val="32"/>
                <w:highlight w:val="none"/>
                <w:lang w:val="en-US" w:eastAsia="zh-CN"/>
              </w:rPr>
              <w:t>三日</w:t>
            </w:r>
            <w:r>
              <w:rPr>
                <w:rFonts w:hint="eastAsia" w:ascii="仿宋_GB2312" w:hAnsi="仿宋_GB2312" w:eastAsia="仿宋_GB2312" w:cs="仿宋_GB2312"/>
                <w:b w:val="0"/>
                <w:bCs/>
                <w:color w:val="auto"/>
                <w:sz w:val="32"/>
                <w:szCs w:val="32"/>
                <w:lang w:val="en-US" w:eastAsia="zh-CN"/>
              </w:rPr>
              <w:t>内签订合同并</w:t>
            </w:r>
            <w:r>
              <w:rPr>
                <w:rFonts w:hint="eastAsia" w:ascii="仿宋_GB2312" w:hAnsi="仿宋_GB2312" w:eastAsia="仿宋_GB2312" w:cs="仿宋_GB2312"/>
                <w:b w:val="0"/>
                <w:bCs w:val="0"/>
                <w:color w:val="auto"/>
                <w:sz w:val="32"/>
                <w:szCs w:val="32"/>
                <w:lang w:val="en-US" w:eastAsia="zh-CN"/>
              </w:rPr>
              <w:t>全额缴纳履约保证金及货款</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color w:val="auto"/>
                <w:sz w:val="32"/>
                <w:szCs w:val="32"/>
              </w:rPr>
              <w:t>若竞买人逾期缴纳相关款项，竞</w:t>
            </w:r>
            <w:r>
              <w:rPr>
                <w:rFonts w:hint="eastAsia" w:ascii="仿宋_GB2312" w:hAnsi="仿宋_GB2312" w:eastAsia="仿宋_GB2312" w:cs="仿宋_GB2312"/>
                <w:color w:val="auto"/>
                <w:sz w:val="32"/>
                <w:szCs w:val="32"/>
                <w:lang w:eastAsia="zh-CN"/>
              </w:rPr>
              <w:t>卖</w:t>
            </w:r>
            <w:r>
              <w:rPr>
                <w:rFonts w:hint="eastAsia" w:ascii="仿宋_GB2312" w:hAnsi="仿宋_GB2312" w:eastAsia="仿宋_GB2312" w:cs="仿宋_GB2312"/>
                <w:color w:val="auto"/>
                <w:sz w:val="32"/>
                <w:szCs w:val="32"/>
              </w:rPr>
              <w:t>人有权终止合同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另行选择购货单位</w:t>
            </w:r>
            <w:r>
              <w:rPr>
                <w:rFonts w:hint="eastAsia" w:ascii="仿宋_GB2312" w:hAnsi="仿宋_GB2312" w:eastAsia="仿宋_GB2312" w:cs="仿宋_GB2312"/>
                <w:b w:val="0"/>
                <w:bCs/>
                <w:color w:val="auto"/>
                <w:sz w:val="32"/>
                <w:szCs w:val="32"/>
                <w:lang w:val="en-US" w:eastAsia="zh-CN"/>
              </w:rPr>
              <w:t>并没收</w:t>
            </w:r>
            <w:r>
              <w:rPr>
                <w:rFonts w:hint="eastAsia" w:ascii="仿宋_GB2312" w:hAnsi="仿宋_GB2312" w:eastAsia="仿宋_GB2312" w:cs="仿宋_GB2312"/>
                <w:color w:val="auto"/>
                <w:sz w:val="32"/>
                <w:szCs w:val="32"/>
              </w:rPr>
              <w:t>竞买人</w:t>
            </w:r>
            <w:r>
              <w:rPr>
                <w:rFonts w:hint="eastAsia" w:ascii="仿宋_GB2312" w:hAnsi="仿宋_GB2312" w:eastAsia="仿宋_GB2312" w:cs="仿宋_GB2312"/>
                <w:b w:val="0"/>
                <w:bCs/>
                <w:color w:val="auto"/>
                <w:sz w:val="32"/>
                <w:szCs w:val="32"/>
                <w:lang w:val="en-US" w:eastAsia="zh-CN"/>
              </w:rPr>
              <w:t>投标保证金。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default"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color w:val="auto"/>
                <w:sz w:val="32"/>
                <w:szCs w:val="32"/>
              </w:rPr>
              <w:t>竞买人</w:t>
            </w:r>
            <w:r>
              <w:rPr>
                <w:rFonts w:hint="eastAsia" w:ascii="仿宋_GB2312" w:hAnsi="仿宋_GB2312" w:eastAsia="仿宋_GB2312" w:cs="仿宋_GB2312"/>
                <w:b w:val="0"/>
                <w:bCs w:val="0"/>
                <w:color w:val="auto"/>
                <w:sz w:val="32"/>
                <w:szCs w:val="32"/>
                <w:lang w:val="en-US" w:eastAsia="zh-CN"/>
              </w:rPr>
              <w:t>全额缴纳履约保证金及货款后，3个工作日</w:t>
            </w:r>
            <w:r>
              <w:rPr>
                <w:rFonts w:hint="eastAsia" w:ascii="仿宋_GB2312" w:hAnsi="仿宋_GB2312" w:eastAsia="仿宋_GB2312" w:cs="仿宋_GB2312"/>
                <w:b w:val="0"/>
                <w:bCs/>
                <w:color w:val="auto"/>
                <w:sz w:val="32"/>
                <w:szCs w:val="32"/>
                <w:lang w:val="en-US" w:eastAsia="zh-CN"/>
              </w:rPr>
              <w:t>内</w:t>
            </w:r>
            <w:r>
              <w:rPr>
                <w:rFonts w:hint="eastAsia" w:ascii="仿宋_GB2312" w:hAnsi="仿宋_GB2312" w:eastAsia="仿宋_GB2312" w:cs="仿宋_GB2312"/>
                <w:color w:val="auto"/>
                <w:sz w:val="32"/>
                <w:szCs w:val="32"/>
              </w:rPr>
              <w:t>按来款渠道无息自动退回</w:t>
            </w:r>
            <w:r>
              <w:rPr>
                <w:rFonts w:hint="eastAsia" w:ascii="仿宋_GB2312" w:hAnsi="仿宋_GB2312" w:eastAsia="仿宋_GB2312" w:cs="仿宋_GB2312"/>
                <w:b w:val="0"/>
                <w:bCs/>
                <w:color w:val="auto"/>
                <w:sz w:val="32"/>
                <w:szCs w:val="32"/>
                <w:lang w:val="en-US" w:eastAsia="zh-CN"/>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747"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747"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747"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9</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747"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747"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排废土夹石料</w:t>
            </w:r>
            <w:r>
              <w:rPr>
                <w:rFonts w:hint="eastAsia" w:ascii="仿宋_GB2312" w:hAnsi="仿宋_GB2312" w:eastAsia="仿宋_GB2312" w:cs="仿宋_GB2312"/>
                <w:color w:val="auto"/>
                <w:sz w:val="32"/>
                <w:szCs w:val="32"/>
              </w:rPr>
              <w:t>竞价</w:t>
            </w:r>
            <w:r>
              <w:rPr>
                <w:rFonts w:hint="eastAsia" w:ascii="仿宋_GB2312" w:hAnsi="仿宋_GB2312" w:eastAsia="仿宋_GB2312" w:cs="仿宋_GB2312"/>
                <w:color w:val="auto"/>
                <w:sz w:val="32"/>
                <w:szCs w:val="32"/>
                <w:lang w:eastAsia="zh-CN"/>
              </w:rPr>
              <w:t>底价</w:t>
            </w:r>
            <w:r>
              <w:rPr>
                <w:rFonts w:hint="eastAsia" w:ascii="仿宋_GB2312" w:hAnsi="仿宋_GB2312" w:eastAsia="仿宋_GB2312" w:cs="仿宋_GB2312"/>
                <w:b w:val="0"/>
                <w:bCs w:val="0"/>
                <w:color w:val="auto"/>
                <w:kern w:val="0"/>
                <w:sz w:val="32"/>
                <w:szCs w:val="32"/>
                <w:lang w:val="en-US" w:eastAsia="zh-CN"/>
              </w:rPr>
              <w:t>为7元/吨（</w:t>
            </w:r>
            <w:r>
              <w:rPr>
                <w:rFonts w:hint="eastAsia" w:ascii="仿宋_GB2312" w:hAnsi="仿宋_GB2312" w:eastAsia="仿宋_GB2312" w:cs="仿宋_GB2312"/>
                <w:color w:val="auto"/>
                <w:kern w:val="0"/>
                <w:sz w:val="32"/>
                <w:szCs w:val="32"/>
                <w:lang w:val="en-US" w:eastAsia="zh-CN"/>
              </w:rPr>
              <w:t>为含税价，甲方负责铲装上车）。</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28"/>
                <w:szCs w:val="28"/>
                <w:lang w:val="en-US" w:eastAsia="zh-CN"/>
              </w:rPr>
              <w:t>本次土夹石料竞价以价高者得为原则，进行一次竞价，如遇最高竞价相同，再由相同竞价人进行二次竞价，以此类推，直到确定一家最高竞价。最终竞价为现场交货价，低于竞价底价的为无效竞价，以报价最高的单位视同为竞得方，最终成交价含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747"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贰 </w:t>
            </w:r>
            <w:r>
              <w:rPr>
                <w:rFonts w:hint="eastAsia" w:ascii="仿宋_GB2312" w:hAnsi="仿宋_GB2312" w:eastAsia="仿宋_GB2312" w:cs="仿宋_GB2312"/>
                <w:color w:val="auto"/>
                <w:sz w:val="32"/>
                <w:szCs w:val="32"/>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747"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747"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王工</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13329921098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747"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11月28日上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10:00</w:t>
            </w:r>
            <w:r>
              <w:rPr>
                <w:rFonts w:hint="eastAsia" w:ascii="仿宋_GB2312" w:hAnsi="仿宋_GB2312" w:eastAsia="仿宋_GB2312" w:cs="仿宋_GB2312"/>
                <w:color w:val="auto"/>
                <w:kern w:val="0"/>
                <w:sz w:val="32"/>
                <w:szCs w:val="32"/>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747"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时间：2024年</w:t>
            </w:r>
            <w:r>
              <w:rPr>
                <w:rFonts w:hint="eastAsia" w:ascii="仿宋_GB2312" w:hAnsi="仿宋_GB2312" w:eastAsia="仿宋_GB2312" w:cs="仿宋_GB2312"/>
                <w:color w:val="auto"/>
                <w:sz w:val="32"/>
                <w:szCs w:val="32"/>
                <w:lang w:val="en-US" w:eastAsia="zh-CN"/>
              </w:rPr>
              <w:t>11月28日</w:t>
            </w:r>
            <w:r>
              <w:rPr>
                <w:rFonts w:hint="eastAsia" w:ascii="仿宋_GB2312" w:hAnsi="仿宋_GB2312" w:eastAsia="仿宋_GB2312" w:cs="仿宋_GB2312"/>
                <w:color w:val="auto"/>
                <w:sz w:val="32"/>
                <w:szCs w:val="32"/>
              </w:rPr>
              <w:t>上午10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00整。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2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747" w:type="pct"/>
            <w:vAlign w:val="bottom"/>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22"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2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747" w:type="pct"/>
            <w:vAlign w:val="center"/>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5"/>
      <w:bookmarkEnd w:id="6"/>
      <w:bookmarkEnd w:id="7"/>
      <w:bookmarkEnd w:id="8"/>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pPr>
        <w:pStyle w:val="18"/>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pPr>
        <w:pStyle w:val="18"/>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pPr>
        <w:pStyle w:val="18"/>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pPr>
        <w:pStyle w:val="18"/>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人提出，竞卖人将以答疑文件的形式予以解答，逾期不作答。</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pPr>
        <w:pStyle w:val="19"/>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日内以书面形式（包括书面文字、传真）向竞卖人提出，竞卖人将以书面形式予以解答，并将送达所有获得竞价文件的竞买人，该答复作为竞价文件的组成部分，具有约束作用。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pPr>
        <w:pStyle w:val="18"/>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pPr>
        <w:pStyle w:val="18"/>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overflowPunct/>
        <w:topLinePunct w:val="0"/>
        <w:autoSpaceDE/>
        <w:autoSpaceDN/>
        <w:bidi w:val="0"/>
        <w:spacing w:line="420" w:lineRule="exact"/>
        <w:ind w:firstLine="627" w:firstLineChars="196"/>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竞卖人就有关竞价的所有来往函电均应使用中文。竞买人提交的支持文件和印刷的文献可以使用别的语言，但其相应内容必须附有中文翻译文本，在解释竞争性竞价响应文件时以翻译文本为主。</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14.1本项目的竞价采用本须知前附表所规定的方式。</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14.2本次土夹石料</w:t>
      </w:r>
      <w:r>
        <w:rPr>
          <w:rFonts w:hint="eastAsia" w:ascii="仿宋_GB2312" w:hAnsi="仿宋_GB2312" w:eastAsia="仿宋_GB2312" w:cs="仿宋_GB2312"/>
          <w:color w:val="auto"/>
          <w:sz w:val="32"/>
          <w:szCs w:val="32"/>
          <w:lang w:val="en-US" w:eastAsia="zh-CN"/>
        </w:rPr>
        <w:t>竞价底价</w:t>
      </w:r>
      <w:r>
        <w:rPr>
          <w:rFonts w:hint="eastAsia" w:ascii="仿宋_GB2312" w:hAnsi="仿宋_GB2312" w:eastAsia="仿宋_GB2312" w:cs="仿宋_GB2312"/>
          <w:b w:val="0"/>
          <w:bCs w:val="0"/>
          <w:color w:val="auto"/>
          <w:sz w:val="32"/>
          <w:szCs w:val="32"/>
          <w:lang w:val="en-US" w:eastAsia="zh-CN"/>
        </w:rPr>
        <w:t>为7元/吨，</w:t>
      </w:r>
      <w:r>
        <w:rPr>
          <w:rFonts w:hint="eastAsia" w:ascii="仿宋_GB2312" w:hAnsi="仿宋_GB2312" w:eastAsia="仿宋_GB2312" w:cs="仿宋_GB2312"/>
          <w:color w:val="auto"/>
          <w:sz w:val="32"/>
          <w:szCs w:val="32"/>
        </w:rPr>
        <w:t>竞价以价高者得为原则，</w:t>
      </w:r>
      <w:r>
        <w:rPr>
          <w:rFonts w:hint="eastAsia" w:ascii="仿宋_GB2312" w:hAnsi="仿宋_GB2312" w:eastAsia="仿宋_GB2312" w:cs="仿宋_GB2312"/>
          <w:color w:val="auto"/>
          <w:sz w:val="32"/>
          <w:szCs w:val="32"/>
          <w:lang w:eastAsia="zh-CN"/>
        </w:rPr>
        <w:t>进行一次竞价，如遇最高竞价相同，再由相同竞价人进行二次竞价，以此类推，直到确定一家最高竞价。</w:t>
      </w:r>
      <w:r>
        <w:rPr>
          <w:rFonts w:hint="eastAsia" w:ascii="仿宋_GB2312" w:hAnsi="仿宋_GB2312" w:eastAsia="仿宋_GB2312" w:cs="仿宋_GB2312"/>
          <w:color w:val="auto"/>
          <w:sz w:val="32"/>
          <w:szCs w:val="32"/>
        </w:rPr>
        <w:t>最终竞价为现场交货价，</w:t>
      </w:r>
      <w:r>
        <w:rPr>
          <w:rFonts w:hint="eastAsia" w:ascii="仿宋_GB2312" w:hAnsi="仿宋_GB2312" w:eastAsia="仿宋_GB2312" w:cs="仿宋_GB2312"/>
          <w:b w:val="0"/>
          <w:bCs/>
          <w:color w:val="auto"/>
          <w:sz w:val="32"/>
          <w:szCs w:val="32"/>
        </w:rPr>
        <w:t>低于</w:t>
      </w: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价的为无效竞价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color w:val="auto"/>
          <w:sz w:val="32"/>
          <w:szCs w:val="32"/>
        </w:rPr>
        <w:t>以</w:t>
      </w:r>
      <w:r>
        <w:rPr>
          <w:rFonts w:hint="eastAsia" w:ascii="仿宋_GB2312" w:hAnsi="仿宋_GB2312" w:eastAsia="仿宋_GB2312" w:cs="仿宋_GB2312"/>
          <w:b w:val="0"/>
          <w:bCs/>
          <w:color w:val="auto"/>
          <w:sz w:val="32"/>
          <w:szCs w:val="32"/>
          <w:lang w:val="en-US" w:eastAsia="zh-CN"/>
        </w:rPr>
        <w:t>报价</w:t>
      </w:r>
      <w:r>
        <w:rPr>
          <w:rFonts w:hint="eastAsia" w:ascii="仿宋_GB2312" w:hAnsi="仿宋_GB2312" w:eastAsia="仿宋_GB2312" w:cs="仿宋_GB2312"/>
          <w:b w:val="0"/>
          <w:bCs/>
          <w:color w:val="auto"/>
          <w:sz w:val="32"/>
          <w:szCs w:val="32"/>
        </w:rPr>
        <w:t>最高的单位视同为</w:t>
      </w:r>
      <w:r>
        <w:rPr>
          <w:rFonts w:hint="eastAsia" w:ascii="仿宋_GB2312" w:hAnsi="仿宋_GB2312" w:eastAsia="仿宋_GB2312" w:cs="仿宋_GB2312"/>
          <w:b w:val="0"/>
          <w:bCs/>
          <w:color w:val="auto"/>
          <w:sz w:val="32"/>
          <w:szCs w:val="32"/>
          <w:lang w:eastAsia="zh-CN"/>
        </w:rPr>
        <w:t>竞得方</w:t>
      </w:r>
      <w:r>
        <w:rPr>
          <w:rFonts w:hint="eastAsia" w:ascii="仿宋_GB2312" w:hAnsi="仿宋_GB2312" w:eastAsia="仿宋_GB2312" w:cs="仿宋_GB2312"/>
          <w:color w:val="auto"/>
          <w:sz w:val="32"/>
          <w:szCs w:val="32"/>
        </w:rPr>
        <w:t>，最终成交价含3%</w:t>
      </w:r>
      <w:r>
        <w:rPr>
          <w:rFonts w:hint="eastAsia" w:ascii="仿宋_GB2312" w:hAnsi="仿宋_GB2312" w:eastAsia="仿宋_GB2312" w:cs="仿宋_GB2312"/>
          <w:color w:val="auto"/>
          <w:sz w:val="32"/>
          <w:szCs w:val="32"/>
          <w:lang w:eastAsia="zh-CN"/>
        </w:rPr>
        <w:t>增值税</w:t>
      </w:r>
      <w:r>
        <w:rPr>
          <w:rFonts w:hint="eastAsia" w:ascii="仿宋_GB2312" w:hAnsi="仿宋_GB2312" w:eastAsia="仿宋_GB2312" w:cs="仿宋_GB2312"/>
          <w:color w:val="auto"/>
          <w:sz w:val="32"/>
          <w:szCs w:val="32"/>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1、竞价保证金是响应性文件的一个组成部分，由竞买人以人民币形式提交招标采购单位。</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未成交方的竞价保证金，将在《成交通知书》发出后五个工作日内无息退还。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成交方的竞价保证金在合同签订后</w:t>
      </w:r>
      <w:r>
        <w:rPr>
          <w:rFonts w:hint="eastAsia" w:ascii="仿宋_GB2312" w:hAnsi="仿宋_GB2312" w:eastAsia="仿宋_GB2312" w:cs="仿宋_GB2312"/>
          <w:color w:val="auto"/>
          <w:sz w:val="32"/>
          <w:szCs w:val="32"/>
          <w:lang w:val="en-US" w:eastAsia="zh-CN"/>
        </w:rPr>
        <w:t>将直接转为履约保证金。</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4、出现以下情况，竞买人的竞价保证金将不予退还：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竞买人已递交响应性文件，但在竞价响应有效期内撤回竞价响应的；</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响应性文件中提供虚假文件的；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竞买人在竞价期间用不正当手段试图影响、改变竞价结果的；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成交方不按其竞价响应承诺签订合同或放弃成交的；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与竞卖人、其他竞买人或招标单位工作人员恶意串通的。</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val="0"/>
          <w:bCs w:val="0"/>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16.1竞价响应文件数按一正贰副提交。竞价响应文件正本和副本如有不一致之处，以正本为准。</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17.1竞买人应将竞价响应文件的正本和副本分别密封在两个外层包封中，并在外包封上注明：（1）竞卖人名称，（2）项目名称，（3）项目编号，（4）</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lang w:val="en-US" w:eastAsia="zh-CN"/>
        </w:rPr>
        <w:t>29</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时竞价，此时间前不得开封。</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19、竞价响应文件提交截止时间</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黄石市城发矿业有限公司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在竞价响应文件的审查、澄清、评价和比较以及合同签订过程中，竞买人对竞卖人和竞价小组成员施加影响的任何行为，都将导致取消其成交资格。</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24.3、竞卖人应当按竞争性竞价文件的规定，在递交竞价响应文件截止时间的同一时间组织公开竞价。报名的所有竞买人代表、竞卖人和有关方面代表参加。参加竞价的代表应签名报到以证明其出席。</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9" w:name="_Toc297789726"/>
      <w:bookmarkStart w:id="10" w:name="_Toc520356169"/>
      <w:bookmarkStart w:id="11" w:name="_Toc299697299"/>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对竞价过程和重要竞价内容进行记录，竞价双方在记录上签字确认。</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对竞价过程和竞价内容进行记录，竞价双方在记录上签字确认。竞价小组按竞价文件设定的方法和标准确定成交候选人。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第二轮竞价竞价小组仍未能确定成交候选人的，可进行第三轮竞价。以此类推直至确定最高竞价为止。</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指定专人负责记录，并存档备查。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9"/>
    <w:bookmarkEnd w:id="10"/>
    <w:bookmarkEnd w:id="11"/>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12" w:name="_Ref467306377"/>
      <w:bookmarkStart w:id="13" w:name="_Toc299697304"/>
      <w:bookmarkStart w:id="14" w:name="_Toc297789732"/>
      <w:bookmarkStart w:id="15" w:name="_Ref467306978"/>
      <w:bookmarkStart w:id="16" w:name="_Ref467307062"/>
      <w:bookmarkStart w:id="17" w:name="_Toc520356175"/>
      <w:bookmarkStart w:id="18" w:name="_Ref467307204"/>
      <w:r>
        <w:rPr>
          <w:rFonts w:hint="eastAsia" w:ascii="仿宋_GB2312" w:hAnsi="仿宋_GB2312" w:eastAsia="仿宋_GB2312" w:cs="仿宋_GB2312"/>
          <w:b/>
          <w:color w:val="auto"/>
          <w:sz w:val="32"/>
          <w:szCs w:val="32"/>
        </w:rPr>
        <w:t>29、签订合同</w:t>
      </w:r>
      <w:bookmarkEnd w:id="12"/>
      <w:bookmarkEnd w:id="13"/>
      <w:bookmarkEnd w:id="14"/>
      <w:bookmarkEnd w:id="15"/>
      <w:bookmarkEnd w:id="16"/>
      <w:bookmarkEnd w:id="17"/>
      <w:bookmarkEnd w:id="18"/>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lang w:val="en-US" w:eastAsia="zh-CN"/>
        </w:rPr>
        <w:t>土夹石料销售合同</w:t>
      </w:r>
      <w:r>
        <w:rPr>
          <w:rFonts w:hint="eastAsia" w:ascii="仿宋_GB2312" w:hAnsi="仿宋_GB2312" w:eastAsia="仿宋_GB2312" w:cs="仿宋_GB2312"/>
          <w:b/>
          <w:bCs w:val="0"/>
          <w:color w:val="auto"/>
          <w:spacing w:val="30"/>
          <w:sz w:val="32"/>
          <w:szCs w:val="32"/>
        </w:rPr>
        <w:t>模板</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 xml:space="preserve">       （简称甲方）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中华人民共和国民法典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》及相关法律法规的规定，根据甲方组织的竞价会结果，乙方为本项目的竞买人，双方本着公正、公平、诚信的原则，在平等互利的基础上，甲乙双方就</w:t>
      </w:r>
      <w:r>
        <w:rPr>
          <w:rFonts w:hint="eastAsia" w:ascii="仿宋_GB2312" w:hAnsi="仿宋_GB2312" w:eastAsia="仿宋_GB2312" w:cs="仿宋_GB2312"/>
          <w:color w:val="auto"/>
          <w:sz w:val="32"/>
          <w:szCs w:val="32"/>
          <w:lang w:eastAsia="zh-CN"/>
        </w:rPr>
        <w:t>黄石市城发矿业有限公司排废土夹石料</w:t>
      </w:r>
      <w:r>
        <w:rPr>
          <w:rFonts w:hint="eastAsia" w:ascii="仿宋_GB2312" w:hAnsi="仿宋_GB2312" w:eastAsia="仿宋_GB2312" w:cs="仿宋_GB2312"/>
          <w:color w:val="auto"/>
          <w:sz w:val="32"/>
          <w:szCs w:val="32"/>
        </w:rPr>
        <w:t>销售有关事宜，特签订本合同。</w:t>
      </w:r>
    </w:p>
    <w:p>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供货产品种类、交货地点、价格、数量：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甲方供应的为</w:t>
      </w:r>
      <w:r>
        <w:rPr>
          <w:rFonts w:hint="eastAsia" w:ascii="仿宋_GB2312" w:hAnsi="仿宋_GB2312" w:eastAsia="仿宋_GB2312" w:cs="仿宋_GB2312"/>
          <w:color w:val="auto"/>
          <w:sz w:val="32"/>
          <w:szCs w:val="32"/>
          <w:lang w:eastAsia="zh-CN"/>
        </w:rPr>
        <w:t>黄石市城发矿业有限公司排废土夹石料</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w:t>
      </w:r>
    </w:p>
    <w:tbl>
      <w:tblPr>
        <w:tblStyle w:val="12"/>
        <w:tblpPr w:leftFromText="180" w:rightFromText="180" w:vertAnchor="text" w:horzAnchor="page" w:tblpX="1407" w:tblpY="383"/>
        <w:tblOverlap w:val="never"/>
        <w:tblW w:w="9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4"/>
        <w:gridCol w:w="7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6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土夹石料</w:t>
            </w:r>
          </w:p>
        </w:tc>
        <w:tc>
          <w:tcPr>
            <w:tcW w:w="79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lang w:eastAsia="zh-CN"/>
              </w:rPr>
              <w:t>排废土夹石</w:t>
            </w:r>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b w:val="0"/>
                <w:bCs w:val="0"/>
                <w:color w:val="auto"/>
                <w:sz w:val="32"/>
                <w:szCs w:val="32"/>
                <w:highlight w:val="none"/>
                <w:u w:val="none"/>
                <w:lang w:val="en-US" w:eastAsia="zh-CN"/>
              </w:rPr>
              <w:t>土含量</w:t>
            </w:r>
            <w:r>
              <w:rPr>
                <w:rFonts w:hint="default" w:ascii="Arial" w:hAnsi="Arial" w:eastAsia="仿宋_GB2312" w:cs="Arial"/>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highlight w:val="none"/>
                <w:u w:val="none"/>
                <w:lang w:val="en-US" w:eastAsia="zh-CN"/>
              </w:rPr>
              <w:t>50%</w:t>
            </w:r>
            <w:r>
              <w:rPr>
                <w:rFonts w:hint="eastAsia" w:ascii="仿宋_GB2312" w:hAnsi="仿宋_GB2312" w:eastAsia="仿宋_GB2312" w:cs="仿宋_GB2312"/>
                <w:b w:val="0"/>
                <w:bCs w:val="0"/>
                <w:color w:val="auto"/>
                <w:sz w:val="32"/>
                <w:szCs w:val="32"/>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6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w:t>
            </w:r>
          </w:p>
        </w:tc>
        <w:tc>
          <w:tcPr>
            <w:tcW w:w="79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b w:val="0"/>
                <w:bCs w:val="0"/>
                <w:color w:val="auto"/>
                <w:sz w:val="32"/>
                <w:szCs w:val="32"/>
                <w:vertAlign w:val="baseline"/>
                <w:lang w:val="en-US" w:eastAsia="zh-CN"/>
              </w:rPr>
              <w:t>7元/吨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56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成交价格</w:t>
            </w:r>
          </w:p>
        </w:tc>
        <w:tc>
          <w:tcPr>
            <w:tcW w:w="79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56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合同总价</w:t>
            </w:r>
          </w:p>
        </w:tc>
        <w:tc>
          <w:tcPr>
            <w:tcW w:w="79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p>
        </w:tc>
      </w:tr>
    </w:tbl>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lang w:val="en-US" w:eastAsia="zh-CN"/>
        </w:rPr>
        <w:t>2.</w:t>
      </w:r>
      <w:r>
        <w:rPr>
          <w:rFonts w:hint="eastAsia" w:ascii="仿宋_GB2312" w:hAnsi="仿宋_GB2312" w:eastAsia="仿宋_GB2312" w:cs="仿宋_GB2312"/>
          <w:b w:val="0"/>
          <w:bCs/>
          <w:color w:val="auto"/>
          <w:sz w:val="32"/>
          <w:szCs w:val="32"/>
        </w:rPr>
        <w:t>合同履行前，</w:t>
      </w:r>
      <w:r>
        <w:rPr>
          <w:rFonts w:hint="eastAsia" w:ascii="仿宋_GB2312" w:hAnsi="仿宋_GB2312" w:eastAsia="仿宋_GB2312" w:cs="仿宋_GB2312"/>
          <w:b w:val="0"/>
          <w:bCs/>
          <w:color w:val="auto"/>
          <w:sz w:val="32"/>
          <w:szCs w:val="32"/>
          <w:lang w:eastAsia="zh-CN"/>
        </w:rPr>
        <w:t>乙方</w:t>
      </w:r>
      <w:r>
        <w:rPr>
          <w:rFonts w:hint="eastAsia" w:ascii="仿宋_GB2312" w:hAnsi="仿宋_GB2312" w:eastAsia="仿宋_GB2312" w:cs="仿宋_GB2312"/>
          <w:b w:val="0"/>
          <w:bCs/>
          <w:color w:val="auto"/>
          <w:sz w:val="32"/>
          <w:szCs w:val="32"/>
        </w:rPr>
        <w:t>须向甲方提交履约保证金</w:t>
      </w:r>
      <w:r>
        <w:rPr>
          <w:rFonts w:hint="eastAsia" w:ascii="仿宋_GB2312" w:hAnsi="仿宋_GB2312" w:eastAsia="仿宋_GB2312" w:cs="仿宋_GB2312"/>
          <w:b w:val="0"/>
          <w:bCs/>
          <w:color w:val="auto"/>
          <w:sz w:val="32"/>
          <w:szCs w:val="32"/>
          <w:lang w:val="en-US" w:eastAsia="zh-CN"/>
        </w:rPr>
        <w:t>人民币20万元（大写：贰拾</w:t>
      </w:r>
      <w:r>
        <w:rPr>
          <w:rFonts w:hint="eastAsia" w:ascii="仿宋_GB2312" w:hAnsi="仿宋_GB2312" w:eastAsia="仿宋_GB2312" w:cs="仿宋_GB2312"/>
          <w:b w:val="0"/>
          <w:bCs/>
          <w:color w:val="auto"/>
          <w:sz w:val="32"/>
          <w:szCs w:val="32"/>
        </w:rPr>
        <w:t>万元整</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rPr>
        <w:t>。履约保证金到账，合同方能生效。合同履约完毕，乙</w:t>
      </w:r>
      <w:r>
        <w:rPr>
          <w:rFonts w:hint="eastAsia" w:ascii="仿宋_GB2312" w:hAnsi="仿宋_GB2312" w:eastAsia="仿宋_GB2312" w:cs="仿宋_GB2312"/>
          <w:color w:val="auto"/>
          <w:sz w:val="32"/>
          <w:szCs w:val="32"/>
        </w:rPr>
        <w:t xml:space="preserve">方无违约行为，甲方一周内无息退还履约保证金。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本项目采取先款后货的方式销售。</w:t>
      </w:r>
      <w:r>
        <w:rPr>
          <w:rFonts w:hint="eastAsia" w:ascii="仿宋_GB2312" w:hAnsi="仿宋_GB2312" w:eastAsia="仿宋_GB2312" w:cs="仿宋_GB2312"/>
          <w:color w:val="auto"/>
          <w:sz w:val="32"/>
          <w:szCs w:val="32"/>
          <w:lang w:eastAsia="zh-CN"/>
        </w:rPr>
        <w:t>乙方</w:t>
      </w:r>
      <w:r>
        <w:rPr>
          <w:rFonts w:hint="eastAsia" w:ascii="仿宋_GB2312" w:hAnsi="仿宋_GB2312" w:eastAsia="仿宋_GB2312" w:cs="仿宋_GB2312"/>
          <w:color w:val="auto"/>
          <w:sz w:val="32"/>
          <w:szCs w:val="32"/>
        </w:rPr>
        <w:t>竞价成交后三日内</w:t>
      </w:r>
      <w:r>
        <w:rPr>
          <w:rFonts w:hint="eastAsia" w:ascii="仿宋_GB2312" w:hAnsi="仿宋_GB2312" w:eastAsia="仿宋_GB2312" w:cs="仿宋_GB2312"/>
          <w:color w:val="auto"/>
          <w:sz w:val="32"/>
          <w:szCs w:val="32"/>
          <w:lang w:val="en-US" w:eastAsia="zh-CN"/>
        </w:rPr>
        <w:t>签订合同并一次性缴纳履约保证金及货款，若未履约，甲方有权终止本次竞价，并没收投标保证金。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4.乙方最后一天装车因满足满车的需要，计量超出7万吨部分按竞价单价执行（超出部分不得超过总量的20%）。</w:t>
      </w:r>
      <w:r>
        <w:rPr>
          <w:rFonts w:hint="eastAsia" w:ascii="仿宋_GB2312" w:hAnsi="仿宋_GB2312" w:eastAsia="仿宋_GB2312" w:cs="仿宋_GB2312"/>
          <w:b w:val="0"/>
          <w:bCs/>
          <w:color w:val="auto"/>
          <w:sz w:val="32"/>
          <w:szCs w:val="32"/>
        </w:rPr>
        <w:t>合同履行期间，成交的竞卖价格不随市场</w:t>
      </w:r>
      <w:r>
        <w:rPr>
          <w:rFonts w:hint="eastAsia" w:ascii="仿宋_GB2312" w:hAnsi="仿宋_GB2312" w:eastAsia="仿宋_GB2312" w:cs="仿宋_GB2312"/>
          <w:b w:val="0"/>
          <w:bCs/>
          <w:color w:val="auto"/>
          <w:sz w:val="32"/>
          <w:szCs w:val="32"/>
          <w:lang w:val="en-US" w:eastAsia="zh-CN"/>
        </w:rPr>
        <w:t>石料</w:t>
      </w:r>
      <w:r>
        <w:rPr>
          <w:rFonts w:hint="eastAsia" w:ascii="仿宋_GB2312" w:hAnsi="仿宋_GB2312" w:eastAsia="仿宋_GB2312" w:cs="仿宋_GB2312"/>
          <w:b w:val="0"/>
          <w:bCs/>
          <w:color w:val="auto"/>
          <w:sz w:val="32"/>
          <w:szCs w:val="32"/>
        </w:rPr>
        <w:t>价格变化而调整。</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r>
        <w:rPr>
          <w:rFonts w:hint="eastAsia" w:ascii="仿宋_GB2312" w:hAnsi="仿宋_GB2312" w:eastAsia="仿宋_GB2312" w:cs="仿宋_GB2312"/>
          <w:color w:val="auto"/>
          <w:sz w:val="32"/>
          <w:szCs w:val="32"/>
        </w:rPr>
        <w:t xml:space="preserve"> </w:t>
      </w:r>
    </w:p>
    <w:p>
      <w:pPr>
        <w:keepNext w:val="0"/>
        <w:keepLines w:val="0"/>
        <w:pageBreakBefore w:val="0"/>
        <w:tabs>
          <w:tab w:val="left" w:pos="1163"/>
        </w:tabs>
        <w:kinsoku/>
        <w:wordWrap/>
        <w:topLinePunct w:val="0"/>
        <w:bidi w:val="0"/>
        <w:spacing w:line="440" w:lineRule="exact"/>
        <w:ind w:firstLine="640" w:firstLineChars="20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rPr>
        <w:t>1.供货地点：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双方权利和义务：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1.甲方采取先款后货的方式销售。</w:t>
      </w:r>
      <w:r>
        <w:rPr>
          <w:rFonts w:hint="eastAsia" w:ascii="仿宋_GB2312" w:hAnsi="仿宋_GB2312" w:eastAsia="仿宋_GB2312" w:cs="仿宋_GB2312"/>
          <w:color w:val="auto"/>
          <w:sz w:val="32"/>
          <w:szCs w:val="32"/>
          <w:lang w:eastAsia="zh-CN"/>
        </w:rPr>
        <w:t>乙方</w:t>
      </w:r>
      <w:r>
        <w:rPr>
          <w:rFonts w:hint="eastAsia" w:ascii="仿宋_GB2312" w:hAnsi="仿宋_GB2312" w:eastAsia="仿宋_GB2312" w:cs="仿宋_GB2312"/>
          <w:color w:val="auto"/>
          <w:sz w:val="32"/>
          <w:szCs w:val="32"/>
        </w:rPr>
        <w:t>竞价成交后三日内</w:t>
      </w:r>
      <w:r>
        <w:rPr>
          <w:rFonts w:hint="eastAsia" w:ascii="仿宋_GB2312" w:hAnsi="仿宋_GB2312" w:eastAsia="仿宋_GB2312" w:cs="仿宋_GB2312"/>
          <w:color w:val="auto"/>
          <w:sz w:val="32"/>
          <w:szCs w:val="32"/>
          <w:lang w:val="en-US" w:eastAsia="zh-CN"/>
        </w:rPr>
        <w:t>签订合同并一次性缴纳履约保证金及货款</w:t>
      </w:r>
      <w:r>
        <w:rPr>
          <w:rFonts w:hint="eastAsia" w:ascii="仿宋_GB2312" w:hAnsi="仿宋_GB2312" w:eastAsia="仿宋_GB2312" w:cs="仿宋_GB2312"/>
          <w:color w:val="auto"/>
          <w:sz w:val="32"/>
          <w:szCs w:val="32"/>
        </w:rPr>
        <w:t>。若</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逾期缴纳相关款项，甲方有权另行选择购货单位并终止合同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同时没收投标保证金。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2.在甲方指定的磅房称重，由甲方出具磅单，双方共同监磅并确认，作为结算依据，过磅后甲方不再对产品重量及质量负责。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乙方在装车施工中，严格服从甲方管理。若因乙方</w:t>
      </w:r>
      <w:r>
        <w:rPr>
          <w:rFonts w:hint="eastAsia" w:ascii="仿宋_GB2312" w:hAnsi="仿宋_GB2312" w:eastAsia="仿宋_GB2312" w:cs="仿宋_GB2312"/>
          <w:color w:val="auto"/>
          <w:sz w:val="32"/>
          <w:szCs w:val="32"/>
        </w:rPr>
        <w:t>自身原因</w:t>
      </w:r>
      <w:r>
        <w:rPr>
          <w:rFonts w:hint="eastAsia" w:ascii="仿宋_GB2312" w:hAnsi="仿宋_GB2312" w:eastAsia="仿宋_GB2312" w:cs="仿宋_GB2312"/>
          <w:color w:val="auto"/>
          <w:sz w:val="32"/>
          <w:szCs w:val="32"/>
          <w:lang w:val="en-US" w:eastAsia="zh-CN"/>
        </w:rPr>
        <w:t>在施工过程中造成的任何安全事故（人员伤亡、机械及财产损毁），均由乙方承担其一切经济损失和相应的法律责任。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shd w:val="clear" w:color="auto" w:fill="CCE8CF" w:themeFill="background1"/>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shd w:val="clear" w:color="auto" w:fill="CCE8C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w:t>
      </w:r>
      <w:r>
        <w:rPr>
          <w:rFonts w:hint="eastAsia" w:ascii="仿宋_GB2312" w:hAnsi="仿宋_GB2312" w:eastAsia="仿宋_GB2312" w:cs="仿宋_GB2312"/>
          <w:color w:val="auto"/>
          <w:sz w:val="32"/>
          <w:szCs w:val="32"/>
          <w:shd w:val="clear" w:color="auto" w:fill="CCE8CF" w:themeFill="background1"/>
          <w:lang w:val="en-US" w:eastAsia="zh-CN"/>
        </w:rPr>
        <w:t>矿</w:t>
      </w:r>
      <w:r>
        <w:rPr>
          <w:rFonts w:hint="eastAsia" w:ascii="仿宋_GB2312" w:hAnsi="仿宋_GB2312" w:eastAsia="仿宋_GB2312" w:cs="仿宋_GB2312"/>
          <w:color w:val="auto"/>
          <w:sz w:val="32"/>
          <w:szCs w:val="32"/>
          <w:shd w:val="clear" w:color="auto" w:fill="CCE8CF" w:themeFill="background1"/>
        </w:rPr>
        <w:t>区</w:t>
      </w:r>
      <w:r>
        <w:rPr>
          <w:rFonts w:hint="eastAsia" w:ascii="仿宋_GB2312" w:hAnsi="仿宋_GB2312" w:eastAsia="仿宋_GB2312" w:cs="仿宋_GB2312"/>
          <w:color w:val="auto"/>
          <w:sz w:val="32"/>
          <w:szCs w:val="32"/>
          <w:shd w:val="clear" w:color="auto" w:fill="CCE8CF" w:themeFill="background1"/>
          <w:lang w:val="en-US" w:eastAsia="zh-CN"/>
        </w:rPr>
        <w:t>范围</w:t>
      </w:r>
      <w:r>
        <w:rPr>
          <w:rFonts w:hint="eastAsia" w:ascii="仿宋_GB2312" w:hAnsi="仿宋_GB2312" w:eastAsia="仿宋_GB2312" w:cs="仿宋_GB2312"/>
          <w:color w:val="auto"/>
          <w:sz w:val="32"/>
          <w:szCs w:val="32"/>
          <w:shd w:val="clear" w:color="auto" w:fill="CCE8CF" w:themeFill="background1"/>
        </w:rPr>
        <w:t>内的运输提供通行便利。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1.乙方在合同</w:t>
      </w:r>
      <w:r>
        <w:rPr>
          <w:rFonts w:hint="eastAsia" w:ascii="仿宋_GB2312" w:hAnsi="仿宋_GB2312" w:eastAsia="仿宋_GB2312" w:cs="仿宋_GB2312"/>
          <w:b w:val="0"/>
          <w:bCs w:val="0"/>
          <w:color w:val="auto"/>
          <w:sz w:val="32"/>
          <w:szCs w:val="32"/>
          <w:lang w:eastAsia="zh-CN"/>
        </w:rPr>
        <w:t>签订</w:t>
      </w:r>
      <w:r>
        <w:rPr>
          <w:rFonts w:hint="eastAsia" w:ascii="仿宋_GB2312" w:hAnsi="仿宋_GB2312" w:eastAsia="仿宋_GB2312" w:cs="仿宋_GB2312"/>
          <w:b w:val="0"/>
          <w:bCs w:val="0"/>
          <w:color w:val="auto"/>
          <w:sz w:val="32"/>
          <w:szCs w:val="32"/>
        </w:rPr>
        <w:t>后未付货款或无故不按本合同约定</w:t>
      </w:r>
      <w:r>
        <w:rPr>
          <w:rFonts w:hint="eastAsia" w:ascii="仿宋_GB2312" w:hAnsi="仿宋_GB2312" w:eastAsia="仿宋_GB2312" w:cs="仿宋_GB2312"/>
          <w:color w:val="auto"/>
          <w:sz w:val="32"/>
          <w:szCs w:val="32"/>
        </w:rPr>
        <w:t>履行义务超过5天的，甲方有权解除合同，交纳的履约保证金不予退还。</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.乙方装车后故意逃避计量的，</w:t>
      </w:r>
      <w:r>
        <w:rPr>
          <w:rFonts w:hint="eastAsia" w:ascii="仿宋_GB2312" w:hAnsi="仿宋_GB2312" w:eastAsia="仿宋_GB2312" w:cs="仿宋_GB2312"/>
          <w:b w:val="0"/>
          <w:bCs w:val="0"/>
          <w:color w:val="auto"/>
          <w:sz w:val="32"/>
          <w:szCs w:val="32"/>
        </w:rPr>
        <w:t>按</w:t>
      </w:r>
      <w:r>
        <w:rPr>
          <w:rFonts w:hint="eastAsia" w:ascii="仿宋_GB2312" w:hAnsi="仿宋_GB2312" w:eastAsia="仿宋_GB2312" w:cs="仿宋_GB2312"/>
          <w:b w:val="0"/>
          <w:bCs w:val="0"/>
          <w:color w:val="auto"/>
          <w:sz w:val="32"/>
          <w:szCs w:val="32"/>
          <w:lang w:val="en-US" w:eastAsia="zh-CN"/>
        </w:rPr>
        <w:t>5万</w:t>
      </w:r>
      <w:r>
        <w:rPr>
          <w:rFonts w:hint="eastAsia" w:ascii="仿宋_GB2312" w:hAnsi="仿宋_GB2312" w:eastAsia="仿宋_GB2312" w:cs="仿宋_GB2312"/>
          <w:b w:val="0"/>
          <w:bCs w:val="0"/>
          <w:color w:val="auto"/>
          <w:sz w:val="32"/>
          <w:szCs w:val="32"/>
        </w:rPr>
        <w:t>元/车承担</w:t>
      </w:r>
      <w:r>
        <w:rPr>
          <w:rFonts w:hint="eastAsia" w:ascii="仿宋_GB2312" w:hAnsi="仿宋_GB2312" w:eastAsia="仿宋_GB2312" w:cs="仿宋_GB2312"/>
          <w:color w:val="auto"/>
          <w:sz w:val="32"/>
          <w:szCs w:val="32"/>
        </w:rPr>
        <w:t>违约责任；甲方有权在乙方货款或履约保证金中直接扣减。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土夹石料</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w:t>
      </w:r>
      <w:r>
        <w:rPr>
          <w:rFonts w:hint="eastAsia" w:ascii="仿宋_GB2312" w:hAnsi="仿宋_GB2312" w:eastAsia="仿宋_GB2312" w:cs="仿宋_GB2312"/>
          <w:color w:val="auto"/>
          <w:sz w:val="32"/>
          <w:szCs w:val="32"/>
          <w:lang w:eastAsia="zh-CN"/>
        </w:rPr>
        <w:t>因此</w:t>
      </w:r>
      <w:r>
        <w:rPr>
          <w:rFonts w:hint="eastAsia" w:ascii="仿宋_GB2312" w:hAnsi="仿宋_GB2312" w:eastAsia="仿宋_GB2312" w:cs="仿宋_GB2312"/>
          <w:color w:val="auto"/>
          <w:sz w:val="32"/>
          <w:szCs w:val="32"/>
        </w:rPr>
        <w:t>造成的相应损失。</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r>
        <w:rPr>
          <w:rFonts w:hint="eastAsia" w:ascii="仿宋_GB2312" w:hAnsi="仿宋_GB2312" w:eastAsia="仿宋_GB2312" w:cs="仿宋_GB2312"/>
          <w:color w:val="auto"/>
          <w:sz w:val="32"/>
          <w:szCs w:val="32"/>
        </w:rPr>
        <w:tab/>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此页为盖章页，以下无正文</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盖章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乙方（盖章）： </w:t>
      </w: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负责人签字</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负责人签字：</w:t>
      </w:r>
    </w:p>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月  日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年  月  日             </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委托单位（甲方）：   </w:t>
      </w:r>
      <w:r>
        <w:rPr>
          <w:rFonts w:hint="eastAsia" w:ascii="仿宋_GB2312" w:hAnsi="仿宋_GB2312" w:eastAsia="仿宋_GB2312" w:cs="仿宋_GB2312"/>
          <w:color w:val="auto"/>
          <w:sz w:val="32"/>
          <w:szCs w:val="32"/>
          <w:lang w:eastAsia="zh-CN"/>
        </w:rPr>
        <w:t>黄石市城发矿业有限公司</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排废土夹石销售</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土夹石料。</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作业区域： </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安全生产管理的有关规定组织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管理规章制度，对作业人员进行安全教育和安全技术交底，并自觉接受甲方安全管理人员的监督管理。</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生产事故，应由乙方承担全部责任，赔偿相应损失。</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事故，必须按照国家有关规定，逐级上报，并告知甲方。甲方将根据合同规定进行处理。因超载运输、超速运输造成的问题及损失，由乙方承担全部责任。</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r>
        <w:rPr>
          <w:rFonts w:hint="eastAsia" w:ascii="仿宋_GB2312" w:hAnsi="仿宋_GB2312" w:eastAsia="仿宋_GB2312" w:cs="仿宋_GB2312"/>
          <w:color w:val="auto"/>
          <w:sz w:val="32"/>
          <w:szCs w:val="32"/>
          <w:lang w:val="en-US" w:eastAsia="zh-CN"/>
        </w:rPr>
        <w:t>土夹石料</w:t>
      </w:r>
      <w:r>
        <w:rPr>
          <w:rFonts w:hint="eastAsia" w:ascii="仿宋_GB2312" w:hAnsi="仿宋_GB2312" w:eastAsia="仿宋_GB2312" w:cs="仿宋_GB2312"/>
          <w:color w:val="auto"/>
          <w:sz w:val="32"/>
          <w:szCs w:val="32"/>
        </w:rPr>
        <w:t>交易合同相同。本协议一式叁份，甲方持二份、乙方持一份。</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甲方（公章）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 单位专业主管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乙方（公章）</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单位责任人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pStyle w:val="6"/>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pPr>
        <w:pStyle w:val="15"/>
        <w:keepNext w:val="0"/>
        <w:keepLines w:val="0"/>
        <w:pageBreakBefore w:val="0"/>
        <w:numPr>
          <w:ilvl w:val="0"/>
          <w:numId w:val="4"/>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其它需提交的资格审查证明文件</w:t>
      </w: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pStyle w:val="15"/>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p>
    <w:p>
      <w:pPr>
        <w:pStyle w:val="15"/>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pPr>
        <w:keepNext w:val="0"/>
        <w:keepLines w:val="0"/>
        <w:pageBreakBefore w:val="0"/>
        <w:numPr>
          <w:ilvl w:val="0"/>
          <w:numId w:val="5"/>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、合同条款、规范和其它有关文件有了全面深入的理解。我方同意</w:t>
      </w:r>
      <w:r>
        <w:rPr>
          <w:rFonts w:hint="eastAsia" w:ascii="仿宋_GB2312" w:hAnsi="仿宋_GB2312" w:eastAsia="仿宋_GB2312" w:cs="仿宋_GB2312"/>
          <w:color w:val="auto"/>
          <w:sz w:val="32"/>
          <w:szCs w:val="32"/>
          <w:lang w:eastAsia="zh-CN"/>
        </w:rPr>
        <w:t>竞价文件</w:t>
      </w:r>
      <w:r>
        <w:rPr>
          <w:rFonts w:hint="eastAsia" w:ascii="仿宋_GB2312" w:hAnsi="仿宋_GB2312" w:eastAsia="仿宋_GB2312" w:cs="仿宋_GB2312"/>
          <w:b w:val="0"/>
          <w:bCs w:val="0"/>
          <w:color w:val="auto"/>
          <w:sz w:val="32"/>
          <w:szCs w:val="32"/>
        </w:rPr>
        <w:t>的各项规定，</w:t>
      </w:r>
      <w:r>
        <w:rPr>
          <w:rFonts w:hint="eastAsia" w:ascii="仿宋_GB2312" w:hAnsi="仿宋_GB2312" w:eastAsia="仿宋_GB2312" w:cs="仿宋_GB2312"/>
          <w:b w:val="0"/>
          <w:bCs w:val="0"/>
          <w:color w:val="auto"/>
          <w:sz w:val="32"/>
          <w:szCs w:val="32"/>
          <w:lang w:val="en-US" w:eastAsia="zh-CN"/>
        </w:rPr>
        <w:t>愿以</w:t>
      </w:r>
      <w:r>
        <w:rPr>
          <w:rFonts w:hint="eastAsia" w:ascii="仿宋_GB2312" w:hAnsi="仿宋_GB2312" w:eastAsia="仿宋_GB2312" w:cs="仿宋_GB2312"/>
          <w:b w:val="0"/>
          <w:bCs w:val="0"/>
          <w:color w:val="auto"/>
          <w:sz w:val="32"/>
          <w:szCs w:val="32"/>
          <w:highlight w:val="none"/>
          <w:lang w:val="en-US" w:eastAsia="zh-CN"/>
        </w:rPr>
        <w:t>最终竞价</w:t>
      </w:r>
      <w:r>
        <w:rPr>
          <w:rFonts w:hint="eastAsia" w:ascii="仿宋_GB2312" w:hAnsi="仿宋_GB2312" w:eastAsia="仿宋_GB2312" w:cs="仿宋_GB2312"/>
          <w:b w:val="0"/>
          <w:bCs w:val="0"/>
          <w:color w:val="auto"/>
          <w:sz w:val="32"/>
          <w:szCs w:val="32"/>
          <w:lang w:val="en-US" w:eastAsia="zh-CN"/>
        </w:rPr>
        <w:t>进行结算购买</w:t>
      </w:r>
      <w:r>
        <w:rPr>
          <w:rFonts w:hint="eastAsia" w:ascii="仿宋_GB2312" w:hAnsi="仿宋_GB2312" w:eastAsia="仿宋_GB2312" w:cs="仿宋_GB2312"/>
          <w:b w:val="0"/>
          <w:bCs w:val="0"/>
          <w:color w:val="auto"/>
          <w:sz w:val="32"/>
          <w:szCs w:val="32"/>
          <w:lang w:eastAsia="zh-CN"/>
        </w:rPr>
        <w:t>黄石市城发矿业有限公司排废土夹石料，</w:t>
      </w:r>
      <w:r>
        <w:rPr>
          <w:rFonts w:hint="eastAsia" w:ascii="仿宋_GB2312" w:hAnsi="仿宋_GB2312" w:eastAsia="仿宋_GB2312" w:cs="仿宋_GB2312"/>
          <w:b w:val="0"/>
          <w:bCs w:val="0"/>
          <w:color w:val="auto"/>
          <w:sz w:val="32"/>
          <w:szCs w:val="32"/>
          <w:lang w:val="en-US" w:eastAsia="zh-CN"/>
        </w:rPr>
        <w:t>最终的成交价含3%的增值税。</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color w:val="auto"/>
          <w:sz w:val="32"/>
          <w:szCs w:val="32"/>
        </w:rPr>
        <w:t>运输成本以及运输需要办理的相关手续产生的全部费用由中标人自行承担）。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2、一旦我方竞价成功，我方保证在与贵公司签订合同生效后</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外运处置工作立即开始。</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3、我单位同意在竞价有效期内严格遵守本竞价响应文件的各项承诺。在此期限届满之前，本竞价响应文件始终将对我方具有约束力，并随时接受中标。</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保证金将被贵方没收。</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竞价人：（盖章）</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法定代表人：（签字、盖章）</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keepNext w:val="0"/>
        <w:keepLines w:val="0"/>
        <w:pageBreakBefore w:val="0"/>
        <w:numPr>
          <w:ilvl w:val="0"/>
          <w:numId w:val="6"/>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tbl>
      <w:tblPr>
        <w:tblStyle w:val="12"/>
        <w:tblpPr w:leftFromText="180" w:rightFromText="180" w:vertAnchor="text" w:horzAnchor="page" w:tblpX="1165" w:tblpY="407"/>
        <w:tblOverlap w:val="never"/>
        <w:tblW w:w="10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8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土夹石料</w:t>
            </w:r>
          </w:p>
        </w:tc>
        <w:tc>
          <w:tcPr>
            <w:tcW w:w="841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排废土夹石（土含量≤50%）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w:t>
            </w:r>
          </w:p>
        </w:tc>
        <w:tc>
          <w:tcPr>
            <w:tcW w:w="841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7元/吨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7" w:hRule="atLeast"/>
        </w:trPr>
        <w:tc>
          <w:tcPr>
            <w:tcW w:w="166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color w:val="auto"/>
                <w:sz w:val="32"/>
                <w:szCs w:val="32"/>
                <w:vertAlign w:val="baseline"/>
                <w:lang w:val="en-US" w:eastAsia="zh-CN"/>
              </w:rPr>
              <w:t>成交价格</w:t>
            </w:r>
          </w:p>
        </w:tc>
        <w:tc>
          <w:tcPr>
            <w:tcW w:w="841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7" w:hRule="atLeast"/>
        </w:trPr>
        <w:tc>
          <w:tcPr>
            <w:tcW w:w="166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color w:val="auto"/>
                <w:sz w:val="32"/>
                <w:szCs w:val="32"/>
                <w:vertAlign w:val="baseline"/>
                <w:lang w:val="en-US" w:eastAsia="zh-CN"/>
              </w:rPr>
              <w:t>合同总价</w:t>
            </w:r>
          </w:p>
        </w:tc>
        <w:tc>
          <w:tcPr>
            <w:tcW w:w="841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p>
        </w:tc>
      </w:tr>
    </w:tbl>
    <w:p>
      <w:pPr>
        <w:keepNext w:val="0"/>
        <w:keepLines w:val="0"/>
        <w:pageBreakBefore w:val="0"/>
        <w:kinsoku/>
        <w:wordWrap/>
        <w:topLinePunct w:val="0"/>
        <w:bidi w:val="0"/>
        <w:adjustRightInd w:val="0"/>
        <w:snapToGrid w:val="0"/>
        <w:spacing w:line="440" w:lineRule="exact"/>
        <w:rPr>
          <w:rFonts w:hint="default" w:ascii="仿宋_GB2312" w:hAnsi="仿宋_GB2312" w:eastAsia="仿宋_GB2312" w:cs="仿宋_GB2312"/>
          <w:color w:val="auto"/>
          <w:sz w:val="32"/>
          <w:szCs w:val="32"/>
          <w:lang w:val="en-US" w:eastAsia="zh-CN"/>
        </w:rPr>
      </w:pPr>
    </w:p>
    <w:p>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注：以上的成交价格含3%的增值税</w:t>
      </w:r>
      <w:r>
        <w:rPr>
          <w:rFonts w:hint="eastAsia" w:ascii="仿宋_GB2312" w:hAnsi="仿宋_GB2312" w:eastAsia="仿宋_GB2312" w:cs="仿宋_GB2312"/>
          <w:color w:val="auto"/>
          <w:sz w:val="32"/>
          <w:szCs w:val="32"/>
        </w:rPr>
        <w:t>。运输成本以及运输需要办理的相关手续产生的全部费用由中标人自行承担。本表填制原件一式两份，两份必须完全一致。其中一份装订于竞</w:t>
      </w:r>
      <w:r>
        <w:rPr>
          <w:rFonts w:hint="eastAsia" w:ascii="仿宋_GB2312" w:hAnsi="仿宋_GB2312" w:eastAsia="仿宋_GB2312" w:cs="仿宋_GB2312"/>
          <w:b w:val="0"/>
          <w:bCs w:val="0"/>
          <w:color w:val="auto"/>
          <w:sz w:val="32"/>
          <w:szCs w:val="32"/>
        </w:rPr>
        <w:t>价文件正本内；另一份单独密封于小信封和“竞买人基本情况表”、“</w:t>
      </w:r>
      <w:r>
        <w:rPr>
          <w:rFonts w:hint="eastAsia" w:ascii="仿宋_GB2312" w:hAnsi="仿宋_GB2312" w:eastAsia="仿宋_GB2312" w:cs="仿宋_GB2312"/>
          <w:b w:val="0"/>
          <w:bCs w:val="0"/>
          <w:color w:val="auto"/>
          <w:sz w:val="32"/>
          <w:szCs w:val="32"/>
          <w:lang w:eastAsia="zh-CN"/>
        </w:rPr>
        <w:t>投标</w:t>
      </w:r>
      <w:r>
        <w:rPr>
          <w:rFonts w:hint="eastAsia" w:ascii="仿宋_GB2312" w:hAnsi="仿宋_GB2312" w:eastAsia="仿宋_GB2312" w:cs="仿宋_GB2312"/>
          <w:b w:val="0"/>
          <w:bCs w:val="0"/>
          <w:color w:val="auto"/>
          <w:sz w:val="32"/>
          <w:szCs w:val="32"/>
        </w:rPr>
        <w:t>保证金”一</w:t>
      </w:r>
      <w:r>
        <w:rPr>
          <w:rFonts w:hint="eastAsia" w:ascii="仿宋_GB2312" w:hAnsi="仿宋_GB2312" w:eastAsia="仿宋_GB2312" w:cs="仿宋_GB2312"/>
          <w:color w:val="auto"/>
          <w:sz w:val="32"/>
          <w:szCs w:val="32"/>
        </w:rPr>
        <w:t>同提交，并在信封上标明“《竞价单》”字样，以方便竞价。另自备一份盖章空白竞价单，如果出现需二次竞价情况，现场再进行竞价。</w:t>
      </w: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法人授权代表签字：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竞价人代表签字盖章：    </w:t>
      </w:r>
    </w:p>
    <w:p>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5120" w:firstLineChars="1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pPr>
        <w:keepNext w:val="0"/>
        <w:keepLines w:val="0"/>
        <w:pageBreakBefore w:val="0"/>
        <w:kinsoku/>
        <w:wordWrap/>
        <w:topLinePunct w:val="0"/>
        <w:autoSpaceDE w:val="0"/>
        <w:autoSpaceDN w:val="0"/>
        <w:bidi w:val="0"/>
        <w:adjustRightInd w:val="0"/>
        <w:spacing w:line="440" w:lineRule="exact"/>
        <w:rPr>
          <w:rFonts w:hint="eastAsia" w:ascii="仿宋_GB2312" w:hAnsi="仿宋_GB2312" w:eastAsia="仿宋_GB2312" w:cs="仿宋_GB2312"/>
          <w:color w:val="auto"/>
          <w:sz w:val="32"/>
          <w:szCs w:val="32"/>
        </w:rPr>
      </w:pPr>
    </w:p>
    <w:p>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（姓名）系</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（姓名）为我的代理人，以本公司的名义参加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项目的竞价。代理人所签署的文件和处理与之有关的一切</w:t>
      </w:r>
      <w:r>
        <w:rPr>
          <w:rFonts w:hint="eastAsia" w:ascii="仿宋_GB2312" w:hAnsi="仿宋_GB2312" w:eastAsia="仿宋_GB2312" w:cs="仿宋_GB2312"/>
          <w:color w:val="auto"/>
          <w:sz w:val="32"/>
          <w:szCs w:val="32"/>
          <w:lang w:eastAsia="zh-CN"/>
        </w:rPr>
        <w:t>事务</w:t>
      </w:r>
      <w:r>
        <w:rPr>
          <w:rFonts w:hint="eastAsia" w:ascii="仿宋_GB2312" w:hAnsi="仿宋_GB2312" w:eastAsia="仿宋_GB2312" w:cs="仿宋_GB2312"/>
          <w:color w:val="auto"/>
          <w:sz w:val="32"/>
          <w:szCs w:val="32"/>
        </w:rPr>
        <w:t>，我均以承认。</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法人授权代表签字：</w:t>
      </w: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授权代表联系方式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竞买人代表签字盖章：</w:t>
      </w:r>
    </w:p>
    <w:p>
      <w:pPr>
        <w:keepNext w:val="0"/>
        <w:keepLines w:val="0"/>
        <w:pageBreakBefore w:val="0"/>
        <w:kinsoku/>
        <w:wordWrap/>
        <w:topLinePunct w:val="0"/>
        <w:bidi w:val="0"/>
        <w:spacing w:line="440" w:lineRule="exact"/>
        <w:ind w:firstLine="2240" w:firstLineChars="7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pPr>
        <w:keepNext w:val="0"/>
        <w:keepLines w:val="0"/>
        <w:pageBreakBefore w:val="0"/>
        <w:numPr>
          <w:ilvl w:val="0"/>
          <w:numId w:val="0"/>
        </w:numPr>
        <w:kinsoku/>
        <w:wordWrap/>
        <w:topLinePunct w:val="0"/>
        <w:bidi w:val="0"/>
        <w:spacing w:line="440" w:lineRule="exact"/>
        <w:ind w:left="1134" w:leftChars="0"/>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1"/>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账号</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竞买人代表签字盖章：</w:t>
      </w:r>
    </w:p>
    <w:p>
      <w:pPr>
        <w:pStyle w:val="15"/>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firstLine="4800" w:firstLineChars="15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w:t>
      </w:r>
      <w:r>
        <w:rPr>
          <w:rFonts w:hint="eastAsia" w:ascii="仿宋_GB2312" w:hAnsi="仿宋_GB2312" w:eastAsia="仿宋_GB2312" w:cs="仿宋_GB2312"/>
          <w:b/>
          <w:color w:val="auto"/>
          <w:spacing w:val="30"/>
          <w:sz w:val="32"/>
          <w:szCs w:val="32"/>
          <w:lang w:eastAsia="zh-CN"/>
        </w:rPr>
        <w:t>投标</w:t>
      </w:r>
      <w:r>
        <w:rPr>
          <w:rFonts w:hint="eastAsia" w:ascii="仿宋_GB2312" w:hAnsi="仿宋_GB2312" w:eastAsia="仿宋_GB2312" w:cs="仿宋_GB2312"/>
          <w:b/>
          <w:color w:val="auto"/>
          <w:spacing w:val="30"/>
          <w:sz w:val="32"/>
          <w:szCs w:val="32"/>
        </w:rPr>
        <w:t>保证金凭证</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7"/>
          <w:jc w:val="center"/>
        </w:pPr>
        <w:r>
          <w:fldChar w:fldCharType="begin"/>
        </w:r>
        <w:r>
          <w:instrText xml:space="preserve">PAGE   \* MERGEFORMAT</w:instrText>
        </w:r>
        <w:r>
          <w:fldChar w:fldCharType="separate"/>
        </w:r>
        <w:r>
          <w:rPr>
            <w:lang w:val="zh-CN"/>
          </w:rPr>
          <w:t>6</w:t>
        </w:r>
        <w:r>
          <w:fldChar w:fldCharType="end"/>
        </w:r>
      </w:p>
    </w:sdtContent>
  </w:sdt>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9F3BCFD5"/>
    <w:multiLevelType w:val="singleLevel"/>
    <w:tmpl w:val="9F3BCFD5"/>
    <w:lvl w:ilvl="0" w:tentative="0">
      <w:start w:val="1"/>
      <w:numFmt w:val="chineseCounting"/>
      <w:suff w:val="nothing"/>
      <w:lvlText w:val="%1、"/>
      <w:lvlJc w:val="left"/>
      <w:rPr>
        <w:rFonts w:hint="eastAsia"/>
      </w:rPr>
    </w:lvl>
  </w:abstractNum>
  <w:abstractNum w:abstractNumId="2">
    <w:nsid w:val="E18ED5EC"/>
    <w:multiLevelType w:val="singleLevel"/>
    <w:tmpl w:val="E18ED5EC"/>
    <w:lvl w:ilvl="0" w:tentative="0">
      <w:start w:val="1"/>
      <w:numFmt w:val="chineseCounting"/>
      <w:suff w:val="nothing"/>
      <w:lvlText w:val="%1、"/>
      <w:lvlJc w:val="left"/>
      <w:rPr>
        <w:rFonts w:hint="eastAsia"/>
      </w:rPr>
    </w:lvl>
  </w:abstractNum>
  <w:abstractNum w:abstractNumId="3">
    <w:nsid w:val="F7F11C21"/>
    <w:multiLevelType w:val="singleLevel"/>
    <w:tmpl w:val="F7F11C21"/>
    <w:lvl w:ilvl="0" w:tentative="0">
      <w:start w:val="2"/>
      <w:numFmt w:val="chineseCounting"/>
      <w:suff w:val="nothing"/>
      <w:lvlText w:val="%1、"/>
      <w:lvlJc w:val="left"/>
      <w:rPr>
        <w:rFonts w:hint="eastAsia"/>
      </w:rPr>
    </w:lvl>
  </w:abstractNum>
  <w:abstractNum w:abstractNumId="4">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5">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I0MjQ5ZWRjOTE3Mzk1Y2I1NWEyYzkxZjU2ZDI2Mz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826A17"/>
    <w:rsid w:val="01A87AFF"/>
    <w:rsid w:val="02FA3AEE"/>
    <w:rsid w:val="03806F86"/>
    <w:rsid w:val="03DF0D9A"/>
    <w:rsid w:val="05281683"/>
    <w:rsid w:val="055C757F"/>
    <w:rsid w:val="05CC64B2"/>
    <w:rsid w:val="064249C6"/>
    <w:rsid w:val="066A52E3"/>
    <w:rsid w:val="06B6300F"/>
    <w:rsid w:val="07140111"/>
    <w:rsid w:val="07516F96"/>
    <w:rsid w:val="07C145F9"/>
    <w:rsid w:val="08E753B1"/>
    <w:rsid w:val="095011A8"/>
    <w:rsid w:val="09A84B40"/>
    <w:rsid w:val="0A6C2012"/>
    <w:rsid w:val="0AB45767"/>
    <w:rsid w:val="0E124C7E"/>
    <w:rsid w:val="0E697FB6"/>
    <w:rsid w:val="0E874830"/>
    <w:rsid w:val="0EC3241C"/>
    <w:rsid w:val="0EF3685E"/>
    <w:rsid w:val="0F985F5C"/>
    <w:rsid w:val="0FE32D76"/>
    <w:rsid w:val="0FF85190"/>
    <w:rsid w:val="110D3DFB"/>
    <w:rsid w:val="11D30E05"/>
    <w:rsid w:val="11DD55A3"/>
    <w:rsid w:val="1229159F"/>
    <w:rsid w:val="12372005"/>
    <w:rsid w:val="12414012"/>
    <w:rsid w:val="12FE3A23"/>
    <w:rsid w:val="131E40C5"/>
    <w:rsid w:val="132F62D2"/>
    <w:rsid w:val="135C1165"/>
    <w:rsid w:val="14763A95"/>
    <w:rsid w:val="15A954E0"/>
    <w:rsid w:val="15E45152"/>
    <w:rsid w:val="16446688"/>
    <w:rsid w:val="1664545E"/>
    <w:rsid w:val="17EE3C6F"/>
    <w:rsid w:val="182E6BA7"/>
    <w:rsid w:val="188175E6"/>
    <w:rsid w:val="19033B41"/>
    <w:rsid w:val="1A3F329F"/>
    <w:rsid w:val="1AD31C39"/>
    <w:rsid w:val="1B72711F"/>
    <w:rsid w:val="1B810A0E"/>
    <w:rsid w:val="1BBC447B"/>
    <w:rsid w:val="1C163B8C"/>
    <w:rsid w:val="1C640D9B"/>
    <w:rsid w:val="1E534419"/>
    <w:rsid w:val="1EF54C47"/>
    <w:rsid w:val="1F164BA3"/>
    <w:rsid w:val="1F7F7C9A"/>
    <w:rsid w:val="20097E96"/>
    <w:rsid w:val="208D0D9B"/>
    <w:rsid w:val="20B35783"/>
    <w:rsid w:val="20E35ED8"/>
    <w:rsid w:val="21027CCC"/>
    <w:rsid w:val="213B5E42"/>
    <w:rsid w:val="22000B5E"/>
    <w:rsid w:val="22561186"/>
    <w:rsid w:val="22BB723B"/>
    <w:rsid w:val="237D0994"/>
    <w:rsid w:val="242F6132"/>
    <w:rsid w:val="2448337C"/>
    <w:rsid w:val="2549195E"/>
    <w:rsid w:val="255816B9"/>
    <w:rsid w:val="259A6F56"/>
    <w:rsid w:val="26E34802"/>
    <w:rsid w:val="283C7070"/>
    <w:rsid w:val="2A2038BC"/>
    <w:rsid w:val="2A241B69"/>
    <w:rsid w:val="2A683AA1"/>
    <w:rsid w:val="2AC60E73"/>
    <w:rsid w:val="2B3109C4"/>
    <w:rsid w:val="2C3E7507"/>
    <w:rsid w:val="2CF66600"/>
    <w:rsid w:val="2D106D52"/>
    <w:rsid w:val="2D1F37BE"/>
    <w:rsid w:val="2DE7275E"/>
    <w:rsid w:val="2E073C7C"/>
    <w:rsid w:val="2E954DE4"/>
    <w:rsid w:val="2F1975EF"/>
    <w:rsid w:val="2F1B4F6F"/>
    <w:rsid w:val="2F35168E"/>
    <w:rsid w:val="30E20088"/>
    <w:rsid w:val="313E7D81"/>
    <w:rsid w:val="318E1B09"/>
    <w:rsid w:val="3191532C"/>
    <w:rsid w:val="31FF412A"/>
    <w:rsid w:val="32DA370D"/>
    <w:rsid w:val="333077D1"/>
    <w:rsid w:val="33B26438"/>
    <w:rsid w:val="33F10A95"/>
    <w:rsid w:val="343230D5"/>
    <w:rsid w:val="34767465"/>
    <w:rsid w:val="355E0625"/>
    <w:rsid w:val="35977693"/>
    <w:rsid w:val="361231BE"/>
    <w:rsid w:val="36D37903"/>
    <w:rsid w:val="3747004D"/>
    <w:rsid w:val="37647A49"/>
    <w:rsid w:val="376D0FF4"/>
    <w:rsid w:val="39E4607B"/>
    <w:rsid w:val="3AC95682"/>
    <w:rsid w:val="3B025602"/>
    <w:rsid w:val="3BA34E24"/>
    <w:rsid w:val="3BCF77BE"/>
    <w:rsid w:val="3D3B749E"/>
    <w:rsid w:val="3DEB5606"/>
    <w:rsid w:val="3E9E5F37"/>
    <w:rsid w:val="3EC809E3"/>
    <w:rsid w:val="4067395D"/>
    <w:rsid w:val="409C0254"/>
    <w:rsid w:val="40E10790"/>
    <w:rsid w:val="416F5968"/>
    <w:rsid w:val="420A5249"/>
    <w:rsid w:val="4227393B"/>
    <w:rsid w:val="428E320A"/>
    <w:rsid w:val="42FE01ED"/>
    <w:rsid w:val="431762B8"/>
    <w:rsid w:val="44A578BE"/>
    <w:rsid w:val="45BC0379"/>
    <w:rsid w:val="4657120D"/>
    <w:rsid w:val="4687650F"/>
    <w:rsid w:val="46D06EA9"/>
    <w:rsid w:val="47240FA3"/>
    <w:rsid w:val="478A74E5"/>
    <w:rsid w:val="47E524E0"/>
    <w:rsid w:val="48667F39"/>
    <w:rsid w:val="48861F15"/>
    <w:rsid w:val="49415E3C"/>
    <w:rsid w:val="4A8C758B"/>
    <w:rsid w:val="4B1E375C"/>
    <w:rsid w:val="4B2B2B72"/>
    <w:rsid w:val="4BE8259F"/>
    <w:rsid w:val="4C8A5D4C"/>
    <w:rsid w:val="4CDC0358"/>
    <w:rsid w:val="4D023B34"/>
    <w:rsid w:val="4DA371C2"/>
    <w:rsid w:val="4DB27309"/>
    <w:rsid w:val="4DB70800"/>
    <w:rsid w:val="4EEE453B"/>
    <w:rsid w:val="4EF179BD"/>
    <w:rsid w:val="4F740EFC"/>
    <w:rsid w:val="4F8A1CF6"/>
    <w:rsid w:val="50401883"/>
    <w:rsid w:val="50D718FF"/>
    <w:rsid w:val="510065DD"/>
    <w:rsid w:val="512F51A8"/>
    <w:rsid w:val="51654692"/>
    <w:rsid w:val="51CD0973"/>
    <w:rsid w:val="54FE72D7"/>
    <w:rsid w:val="554339C9"/>
    <w:rsid w:val="564E60C4"/>
    <w:rsid w:val="58A75590"/>
    <w:rsid w:val="58D04AE7"/>
    <w:rsid w:val="59CD1026"/>
    <w:rsid w:val="5AAE6F30"/>
    <w:rsid w:val="5B5D71EA"/>
    <w:rsid w:val="5C0C7A9D"/>
    <w:rsid w:val="5C2F421A"/>
    <w:rsid w:val="5CB00EB7"/>
    <w:rsid w:val="5CDA6EA9"/>
    <w:rsid w:val="5D235B2D"/>
    <w:rsid w:val="5D32586C"/>
    <w:rsid w:val="5D830149"/>
    <w:rsid w:val="5D9C143B"/>
    <w:rsid w:val="5E141E77"/>
    <w:rsid w:val="5E850121"/>
    <w:rsid w:val="5E9F7435"/>
    <w:rsid w:val="5EB17168"/>
    <w:rsid w:val="5FF92B75"/>
    <w:rsid w:val="6170330B"/>
    <w:rsid w:val="61B96A60"/>
    <w:rsid w:val="622F0AD0"/>
    <w:rsid w:val="62720475"/>
    <w:rsid w:val="62B965EC"/>
    <w:rsid w:val="62C05BCC"/>
    <w:rsid w:val="62ED0438"/>
    <w:rsid w:val="647E2743"/>
    <w:rsid w:val="64B14D8B"/>
    <w:rsid w:val="654B0AC4"/>
    <w:rsid w:val="65E94B10"/>
    <w:rsid w:val="660F2EE5"/>
    <w:rsid w:val="66100C18"/>
    <w:rsid w:val="674548F2"/>
    <w:rsid w:val="675D6061"/>
    <w:rsid w:val="67DC12F1"/>
    <w:rsid w:val="682A2AEE"/>
    <w:rsid w:val="699D0A15"/>
    <w:rsid w:val="6A227DA1"/>
    <w:rsid w:val="6A4836BC"/>
    <w:rsid w:val="6AFA6A9A"/>
    <w:rsid w:val="6BF15048"/>
    <w:rsid w:val="6D8E1A47"/>
    <w:rsid w:val="6EFE406D"/>
    <w:rsid w:val="6F205BCB"/>
    <w:rsid w:val="6F7D6FD7"/>
    <w:rsid w:val="6FCD31C9"/>
    <w:rsid w:val="70C46680"/>
    <w:rsid w:val="70F3716D"/>
    <w:rsid w:val="72321849"/>
    <w:rsid w:val="72EA28F3"/>
    <w:rsid w:val="732D6613"/>
    <w:rsid w:val="736B787E"/>
    <w:rsid w:val="74597C2E"/>
    <w:rsid w:val="74B12048"/>
    <w:rsid w:val="762302DC"/>
    <w:rsid w:val="764A099B"/>
    <w:rsid w:val="77857482"/>
    <w:rsid w:val="78C529C7"/>
    <w:rsid w:val="791E4FA3"/>
    <w:rsid w:val="793D7B1F"/>
    <w:rsid w:val="7A1C7734"/>
    <w:rsid w:val="7A5F5873"/>
    <w:rsid w:val="7AE7015F"/>
    <w:rsid w:val="7B4A1EBE"/>
    <w:rsid w:val="7B5B386E"/>
    <w:rsid w:val="7BE339A3"/>
    <w:rsid w:val="7C1C3A1B"/>
    <w:rsid w:val="7D2D3A06"/>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semiHidden/>
    <w:unhideWhenUsed/>
    <w:qFormat/>
    <w:uiPriority w:val="99"/>
    <w:pPr>
      <w:jc w:val="left"/>
    </w:pPr>
  </w:style>
  <w:style w:type="paragraph" w:styleId="4">
    <w:name w:val="Body Text"/>
    <w:basedOn w:val="1"/>
    <w:link w:val="30"/>
    <w:autoRedefine/>
    <w:qFormat/>
    <w:uiPriority w:val="0"/>
    <w:pPr>
      <w:spacing w:after="120"/>
    </w:pPr>
    <w:rPr>
      <w:szCs w:val="24"/>
    </w:rPr>
  </w:style>
  <w:style w:type="paragraph" w:styleId="5">
    <w:name w:val="Plain Text"/>
    <w:basedOn w:val="1"/>
    <w:link w:val="16"/>
    <w:autoRedefine/>
    <w:qFormat/>
    <w:uiPriority w:val="0"/>
    <w:rPr>
      <w:rFonts w:ascii="宋体" w:hAnsi="Courier New" w:eastAsia="宋体"/>
      <w:szCs w:val="20"/>
    </w:rPr>
  </w:style>
  <w:style w:type="paragraph" w:styleId="6">
    <w:name w:val="Balloon Text"/>
    <w:basedOn w:val="1"/>
    <w:link w:val="26"/>
    <w:autoRedefine/>
    <w:semiHidden/>
    <w:unhideWhenUsed/>
    <w:qFormat/>
    <w:uiPriority w:val="0"/>
    <w:rPr>
      <w:sz w:val="18"/>
      <w:szCs w:val="18"/>
    </w:rPr>
  </w:style>
  <w:style w:type="paragraph" w:styleId="7">
    <w:name w:val="footer"/>
    <w:basedOn w:val="1"/>
    <w:link w:val="23"/>
    <w:autoRedefine/>
    <w:unhideWhenUsed/>
    <w:qFormat/>
    <w:uiPriority w:val="99"/>
    <w:pPr>
      <w:tabs>
        <w:tab w:val="center" w:pos="4153"/>
        <w:tab w:val="right" w:pos="8306"/>
      </w:tabs>
      <w:snapToGrid w:val="0"/>
      <w:jc w:val="left"/>
    </w:pPr>
    <w:rPr>
      <w:sz w:val="18"/>
      <w:szCs w:val="18"/>
    </w:rPr>
  </w:style>
  <w:style w:type="paragraph" w:styleId="8">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unhideWhenUsed/>
    <w:qFormat/>
    <w:uiPriority w:val="99"/>
    <w:rPr>
      <w:color w:val="0000FF" w:themeColor="hyperlink"/>
      <w:u w:val="single"/>
      <w14:textFill>
        <w14:solidFill>
          <w14:schemeClr w14:val="hlink"/>
        </w14:solidFill>
      </w14:textFill>
    </w:rPr>
  </w:style>
  <w:style w:type="paragraph" w:styleId="15">
    <w:name w:val="List Paragraph"/>
    <w:basedOn w:val="1"/>
    <w:autoRedefine/>
    <w:qFormat/>
    <w:uiPriority w:val="34"/>
    <w:pPr>
      <w:ind w:firstLine="420" w:firstLineChars="200"/>
    </w:pPr>
  </w:style>
  <w:style w:type="character" w:customStyle="1" w:styleId="16">
    <w:name w:val="纯文本 字符"/>
    <w:link w:val="5"/>
    <w:autoRedefine/>
    <w:qFormat/>
    <w:uiPriority w:val="0"/>
    <w:rPr>
      <w:rFonts w:ascii="宋体" w:hAnsi="Courier New" w:eastAsia="宋体"/>
      <w:kern w:val="2"/>
      <w:sz w:val="21"/>
    </w:rPr>
  </w:style>
  <w:style w:type="character" w:customStyle="1" w:styleId="17">
    <w:name w:val="纯文本 Char1"/>
    <w:basedOn w:val="13"/>
    <w:autoRedefine/>
    <w:semiHidden/>
    <w:qFormat/>
    <w:uiPriority w:val="99"/>
    <w:rPr>
      <w:rFonts w:ascii="宋体" w:hAnsi="Courier New" w:eastAsia="宋体" w:cs="Courier New"/>
      <w:kern w:val="2"/>
      <w:sz w:val="21"/>
      <w:szCs w:val="21"/>
    </w:rPr>
  </w:style>
  <w:style w:type="paragraph" w:customStyle="1" w:styleId="18">
    <w:name w:val="p0"/>
    <w:basedOn w:val="1"/>
    <w:autoRedefine/>
    <w:qFormat/>
    <w:uiPriority w:val="0"/>
    <w:pPr>
      <w:widowControl/>
    </w:pPr>
    <w:rPr>
      <w:rFonts w:ascii="Calibri" w:hAnsi="Calibri" w:eastAsia="宋体" w:cs="Calibri"/>
      <w:kern w:val="0"/>
      <w:szCs w:val="21"/>
    </w:rPr>
  </w:style>
  <w:style w:type="paragraph" w:customStyle="1" w:styleId="19">
    <w:name w:val="msolistparagraph"/>
    <w:basedOn w:val="1"/>
    <w:autoRedefine/>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autoRedefine/>
    <w:qFormat/>
    <w:uiPriority w:val="0"/>
    <w:rPr>
      <w:kern w:val="2"/>
      <w:sz w:val="21"/>
      <w:szCs w:val="24"/>
    </w:rPr>
  </w:style>
  <w:style w:type="character" w:customStyle="1" w:styleId="21">
    <w:name w:val="正文文本 Char1"/>
    <w:basedOn w:val="13"/>
    <w:autoRedefine/>
    <w:semiHidden/>
    <w:qFormat/>
    <w:uiPriority w:val="99"/>
    <w:rPr>
      <w:kern w:val="2"/>
      <w:sz w:val="21"/>
      <w:szCs w:val="22"/>
    </w:rPr>
  </w:style>
  <w:style w:type="character" w:customStyle="1" w:styleId="22">
    <w:name w:val="页眉 字符"/>
    <w:basedOn w:val="13"/>
    <w:link w:val="8"/>
    <w:autoRedefine/>
    <w:qFormat/>
    <w:uiPriority w:val="99"/>
    <w:rPr>
      <w:kern w:val="2"/>
      <w:sz w:val="18"/>
      <w:szCs w:val="18"/>
    </w:rPr>
  </w:style>
  <w:style w:type="character" w:customStyle="1" w:styleId="23">
    <w:name w:val="页脚 字符"/>
    <w:basedOn w:val="13"/>
    <w:link w:val="7"/>
    <w:autoRedefine/>
    <w:qFormat/>
    <w:uiPriority w:val="99"/>
    <w:rPr>
      <w:kern w:val="2"/>
      <w:sz w:val="18"/>
      <w:szCs w:val="18"/>
    </w:rPr>
  </w:style>
  <w:style w:type="character" w:customStyle="1" w:styleId="24">
    <w:name w:val="标题 1 字符"/>
    <w:basedOn w:val="13"/>
    <w:link w:val="2"/>
    <w:autoRedefine/>
    <w:qFormat/>
    <w:uiPriority w:val="9"/>
    <w:rPr>
      <w:b/>
      <w:bCs/>
      <w:kern w:val="44"/>
      <w:sz w:val="44"/>
      <w:szCs w:val="44"/>
    </w:rPr>
  </w:style>
  <w:style w:type="paragraph" w:customStyle="1" w:styleId="2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autoRedefine/>
    <w:semiHidden/>
    <w:qFormat/>
    <w:uiPriority w:val="0"/>
    <w:rPr>
      <w:kern w:val="2"/>
      <w:sz w:val="18"/>
      <w:szCs w:val="18"/>
    </w:rPr>
  </w:style>
  <w:style w:type="paragraph" w:customStyle="1" w:styleId="27">
    <w:name w:val="TOC 标题2"/>
    <w:basedOn w:val="2"/>
    <w:next w:val="1"/>
    <w:autoRedefine/>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autoRedefine/>
    <w:qFormat/>
    <w:uiPriority w:val="0"/>
  </w:style>
  <w:style w:type="character" w:customStyle="1" w:styleId="29">
    <w:name w:val="正文文本首行缩进 字符"/>
    <w:basedOn w:val="30"/>
    <w:autoRedefine/>
    <w:qFormat/>
    <w:uiPriority w:val="0"/>
    <w:rPr>
      <w:kern w:val="2"/>
      <w:sz w:val="21"/>
      <w:szCs w:val="24"/>
    </w:rPr>
  </w:style>
  <w:style w:type="character" w:customStyle="1" w:styleId="30">
    <w:name w:val="正文文本 字符"/>
    <w:basedOn w:val="13"/>
    <w:link w:val="4"/>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11069</Words>
  <Characters>11492</Characters>
  <Lines>100</Lines>
  <Paragraphs>28</Paragraphs>
  <TotalTime>8</TotalTime>
  <ScaleCrop>false</ScaleCrop>
  <LinksUpToDate>false</LinksUpToDate>
  <CharactersWithSpaces>12175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Z</cp:lastModifiedBy>
  <cp:lastPrinted>2024-10-11T03:44:00Z</cp:lastPrinted>
  <dcterms:modified xsi:type="dcterms:W3CDTF">2024-11-26T02:10:44Z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3AC6438507C643899BF7C372E67DEF3D_13</vt:lpwstr>
  </property>
</Properties>
</file>