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B2E65">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14:paraId="0EA4D4AE">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13E95F31">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14:paraId="790A0BB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00695C4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D7DA2D0">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6DB58373">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42C700A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黄石经开投铁城矿业有限公司</w:t>
      </w:r>
    </w:p>
    <w:p w14:paraId="7AF55611">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r>
        <w:rPr>
          <w:rFonts w:hint="eastAsia" w:ascii="仿宋_GB2312" w:hAnsi="仿宋_GB2312" w:eastAsia="仿宋_GB2312" w:cs="仿宋_GB2312"/>
          <w:b/>
          <w:bCs/>
          <w:color w:val="auto"/>
          <w:sz w:val="48"/>
          <w:szCs w:val="48"/>
          <w:lang w:eastAsia="zh-CN"/>
        </w:rPr>
        <w:t>秀山矿</w:t>
      </w:r>
      <w:r>
        <w:rPr>
          <w:rFonts w:hint="eastAsia" w:ascii="仿宋_GB2312" w:hAnsi="仿宋_GB2312" w:eastAsia="仿宋_GB2312" w:cs="仿宋_GB2312"/>
          <w:b/>
          <w:bCs/>
          <w:color w:val="auto"/>
          <w:sz w:val="48"/>
          <w:szCs w:val="48"/>
          <w:lang w:val="en-US" w:eastAsia="zh-CN"/>
        </w:rPr>
        <w:t>35、24、12石料销售</w:t>
      </w:r>
      <w:r>
        <w:rPr>
          <w:rFonts w:hint="eastAsia" w:ascii="仿宋_GB2312" w:hAnsi="仿宋_GB2312" w:eastAsia="仿宋_GB2312" w:cs="仿宋_GB2312"/>
          <w:b/>
          <w:bCs/>
          <w:color w:val="auto"/>
          <w:sz w:val="48"/>
          <w:szCs w:val="48"/>
        </w:rPr>
        <w:t>项目</w:t>
      </w:r>
    </w:p>
    <w:bookmarkEnd w:id="0"/>
    <w:p w14:paraId="11B7335A">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14:paraId="49AA28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14:paraId="017A182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24C13B5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641EDFD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9B4B54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17C4F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2E02C04">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项目编号：</w:t>
      </w:r>
      <w:r>
        <w:rPr>
          <w:rFonts w:hint="eastAsia" w:ascii="仿宋_GB2312" w:hAnsi="仿宋_GB2312" w:eastAsia="仿宋_GB2312" w:cs="仿宋_GB2312"/>
          <w:bCs/>
          <w:color w:val="auto"/>
          <w:sz w:val="32"/>
          <w:szCs w:val="32"/>
          <w:lang w:val="en-US" w:eastAsia="zh-CN"/>
        </w:rPr>
        <w:t>JKTTCKY</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val="en-US" w:eastAsia="zh-CN"/>
        </w:rPr>
        <w:t>001</w:t>
      </w:r>
    </w:p>
    <w:p w14:paraId="5F646ADE">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招标人：</w:t>
      </w:r>
      <w:r>
        <w:rPr>
          <w:rFonts w:hint="eastAsia" w:ascii="仿宋_GB2312" w:hAnsi="仿宋_GB2312" w:eastAsia="仿宋_GB2312" w:cs="仿宋_GB2312"/>
          <w:color w:val="auto"/>
          <w:sz w:val="32"/>
          <w:szCs w:val="32"/>
        </w:rPr>
        <w:t>黄石经开投铁城矿业有限公司</w:t>
      </w:r>
    </w:p>
    <w:p w14:paraId="5195D6F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66BAD1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p>
    <w:p w14:paraId="038269F1">
      <w:pPr>
        <w:keepNext w:val="0"/>
        <w:keepLines w:val="0"/>
        <w:pageBreakBefore w:val="0"/>
        <w:kinsoku/>
        <w:wordWrap/>
        <w:topLinePunct w:val="0"/>
        <w:bidi w:val="0"/>
        <w:spacing w:line="240" w:lineRule="auto"/>
        <w:jc w:val="both"/>
        <w:rPr>
          <w:rFonts w:hint="eastAsia" w:asciiTheme="minorHAnsi" w:hAnsiTheme="minorHAnsi" w:eastAsiaTheme="minorEastAsia" w:cstheme="minorBidi"/>
          <w:color w:val="auto"/>
          <w:kern w:val="2"/>
          <w:sz w:val="21"/>
          <w:szCs w:val="22"/>
          <w:lang w:val="en-US" w:eastAsia="zh-CN" w:bidi="ar-SA"/>
        </w:rPr>
      </w:pPr>
      <w:r>
        <w:rPr>
          <w:rFonts w:hint="eastAsia" w:ascii="仿宋_GB2312" w:hAnsi="仿宋_GB2312" w:eastAsia="仿宋_GB2312" w:cs="仿宋_GB2312"/>
          <w:b/>
          <w:color w:val="auto"/>
          <w:sz w:val="32"/>
          <w:szCs w:val="32"/>
        </w:rPr>
        <w:br w:type="page"/>
      </w:r>
    </w:p>
    <w:p w14:paraId="304658B4">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14:paraId="0D4A53F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5D7FA2D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0B6845C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秀山矿</w:t>
      </w:r>
      <w:r>
        <w:rPr>
          <w:rFonts w:hint="eastAsia" w:ascii="仿宋_GB2312" w:hAnsi="仿宋_GB2312" w:eastAsia="仿宋_GB2312" w:cs="仿宋_GB2312"/>
          <w:color w:val="auto"/>
          <w:kern w:val="0"/>
          <w:sz w:val="32"/>
          <w:szCs w:val="32"/>
          <w:lang w:val="en-US" w:eastAsia="zh-CN"/>
        </w:rPr>
        <w:t>35、24、12石料销售项目</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竞价方式销售，欢迎符合条件的竞买人前来竞价。</w:t>
      </w:r>
    </w:p>
    <w:p w14:paraId="33EBE2E8">
      <w:pPr>
        <w:pStyle w:val="14"/>
        <w:keepNext w:val="0"/>
        <w:keepLines w:val="0"/>
        <w:pageBreakBefore w:val="0"/>
        <w:numPr>
          <w:ilvl w:val="0"/>
          <w:numId w:val="0"/>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竞价项目名称及标的物：黄石经开投铁城矿业有限公司</w:t>
      </w:r>
      <w:r>
        <w:rPr>
          <w:rFonts w:hint="eastAsia" w:ascii="仿宋_GB2312" w:hAnsi="仿宋_GB2312" w:eastAsia="仿宋_GB2312" w:cs="仿宋_GB2312"/>
          <w:color w:val="auto"/>
          <w:sz w:val="32"/>
          <w:szCs w:val="32"/>
          <w:lang w:eastAsia="zh-CN"/>
        </w:rPr>
        <w:t>秀山矿35、24、12</w:t>
      </w:r>
      <w:r>
        <w:rPr>
          <w:rFonts w:hint="eastAsia" w:ascii="仿宋_GB2312" w:hAnsi="仿宋_GB2312" w:eastAsia="仿宋_GB2312" w:cs="仿宋_GB2312"/>
          <w:color w:val="auto"/>
          <w:sz w:val="32"/>
          <w:szCs w:val="32"/>
          <w:lang w:val="en-US" w:eastAsia="zh-CN"/>
        </w:rPr>
        <w:t>普钙</w:t>
      </w:r>
      <w:r>
        <w:rPr>
          <w:rFonts w:hint="eastAsia" w:ascii="仿宋_GB2312" w:hAnsi="仿宋_GB2312" w:eastAsia="仿宋_GB2312" w:cs="仿宋_GB2312"/>
          <w:color w:val="auto"/>
          <w:sz w:val="32"/>
          <w:szCs w:val="32"/>
          <w:lang w:eastAsia="zh-CN"/>
        </w:rPr>
        <w:t>石料（</w:t>
      </w:r>
      <w:r>
        <w:rPr>
          <w:rFonts w:hint="eastAsia" w:ascii="仿宋_GB2312" w:hAnsi="仿宋_GB2312" w:eastAsia="仿宋_GB2312" w:cs="仿宋_GB2312"/>
          <w:color w:val="auto"/>
          <w:sz w:val="32"/>
          <w:szCs w:val="32"/>
          <w:lang w:val="en-US" w:eastAsia="zh-CN"/>
        </w:rPr>
        <w:t>主要成分：氧化钙52.46%，氧化镁0.44%，二氧化硅3.68%</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共计</w:t>
      </w:r>
      <w:r>
        <w:rPr>
          <w:rFonts w:hint="eastAsia" w:ascii="仿宋_GB2312" w:hAnsi="仿宋_GB2312" w:eastAsia="仿宋_GB2312" w:cs="仿宋_GB2312"/>
          <w:b/>
          <w:bCs/>
          <w:color w:val="auto"/>
          <w:sz w:val="32"/>
          <w:szCs w:val="32"/>
          <w:lang w:val="en-US" w:eastAsia="zh-CN"/>
        </w:rPr>
        <w:t>6</w:t>
      </w:r>
      <w:r>
        <w:rPr>
          <w:rFonts w:hint="eastAsia" w:ascii="仿宋_GB2312" w:hAnsi="仿宋_GB2312" w:eastAsia="仿宋_GB2312" w:cs="仿宋_GB2312"/>
          <w:color w:val="auto"/>
          <w:sz w:val="32"/>
          <w:szCs w:val="32"/>
        </w:rPr>
        <w:t>万吨，</w:t>
      </w:r>
      <w:r>
        <w:rPr>
          <w:rFonts w:hint="eastAsia" w:ascii="仿宋_GB2312" w:hAnsi="仿宋_GB2312" w:eastAsia="仿宋_GB2312" w:cs="仿宋_GB2312"/>
          <w:color w:val="auto"/>
          <w:sz w:val="32"/>
          <w:szCs w:val="32"/>
          <w:lang w:val="en-US" w:eastAsia="zh-CN"/>
        </w:rPr>
        <w:t>详细情况请参与竞买方</w:t>
      </w:r>
      <w:r>
        <w:rPr>
          <w:rFonts w:hint="eastAsia" w:ascii="仿宋_GB2312" w:hAnsi="仿宋_GB2312" w:eastAsia="仿宋_GB2312" w:cs="仿宋_GB2312"/>
          <w:color w:val="auto"/>
          <w:sz w:val="32"/>
          <w:szCs w:val="32"/>
        </w:rPr>
        <w:t>实地自行勘察。</w:t>
      </w:r>
    </w:p>
    <w:p w14:paraId="4F3A825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二、竞价方式与有关事项</w:t>
      </w:r>
    </w:p>
    <w:p w14:paraId="6671BBA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1、竞价方式：本次采用竞价方式销售，竞价人需填报竞价单（详见附件），控制价如下：</w:t>
      </w:r>
    </w:p>
    <w:p w14:paraId="73B84194">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0"/>
          <w:sz w:val="32"/>
          <w:szCs w:val="32"/>
          <w:lang w:eastAsia="zh-CN"/>
        </w:rPr>
        <w:t>秀山矿</w:t>
      </w:r>
      <w:r>
        <w:rPr>
          <w:rFonts w:hint="eastAsia" w:ascii="仿宋_GB2312" w:hAnsi="仿宋_GB2312" w:eastAsia="仿宋_GB2312" w:cs="仿宋_GB2312"/>
          <w:color w:val="auto"/>
          <w:kern w:val="0"/>
          <w:sz w:val="32"/>
          <w:szCs w:val="32"/>
          <w:lang w:val="en-US" w:eastAsia="zh-CN"/>
        </w:rPr>
        <w:t>35、24、12</w:t>
      </w:r>
      <w:r>
        <w:rPr>
          <w:rFonts w:hint="eastAsia" w:ascii="仿宋_GB2312" w:hAnsi="仿宋_GB2312" w:eastAsia="仿宋_GB2312" w:cs="仿宋_GB2312"/>
          <w:color w:val="auto"/>
          <w:sz w:val="32"/>
          <w:szCs w:val="32"/>
          <w:lang w:val="en-US" w:eastAsia="zh-CN"/>
        </w:rPr>
        <w:t>普钙</w:t>
      </w:r>
      <w:r>
        <w:rPr>
          <w:rFonts w:hint="eastAsia" w:ascii="仿宋_GB2312" w:hAnsi="仿宋_GB2312" w:eastAsia="仿宋_GB2312" w:cs="仿宋_GB2312"/>
          <w:color w:val="auto"/>
          <w:kern w:val="0"/>
          <w:sz w:val="32"/>
          <w:szCs w:val="32"/>
          <w:lang w:val="en-US" w:eastAsia="zh-CN"/>
        </w:rPr>
        <w:t>石料控制价格如下：</w:t>
      </w:r>
    </w:p>
    <w:tbl>
      <w:tblPr>
        <w:tblStyle w:val="11"/>
        <w:tblpPr w:leftFromText="180" w:rightFromText="180" w:vertAnchor="text" w:horzAnchor="page" w:tblpX="2197" w:tblpY="40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2152"/>
        <w:gridCol w:w="2055"/>
        <w:gridCol w:w="2445"/>
      </w:tblGrid>
      <w:tr w14:paraId="7FB32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tcPr>
          <w:p w14:paraId="5834A54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石料规格</w:t>
            </w:r>
          </w:p>
        </w:tc>
        <w:tc>
          <w:tcPr>
            <w:tcW w:w="2152" w:type="dxa"/>
          </w:tcPr>
          <w:p w14:paraId="03371365">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35</w:t>
            </w:r>
          </w:p>
        </w:tc>
        <w:tc>
          <w:tcPr>
            <w:tcW w:w="2055" w:type="dxa"/>
          </w:tcPr>
          <w:p w14:paraId="40B0EF3A">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24</w:t>
            </w:r>
          </w:p>
        </w:tc>
        <w:tc>
          <w:tcPr>
            <w:tcW w:w="2445" w:type="dxa"/>
          </w:tcPr>
          <w:p w14:paraId="777E2BB6">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12</w:t>
            </w:r>
          </w:p>
        </w:tc>
      </w:tr>
      <w:tr w14:paraId="66926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tcPr>
          <w:p w14:paraId="71F526A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规格占比</w:t>
            </w:r>
          </w:p>
        </w:tc>
        <w:tc>
          <w:tcPr>
            <w:tcW w:w="2152" w:type="dxa"/>
          </w:tcPr>
          <w:p w14:paraId="0C80F66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20%（约2万吨）</w:t>
            </w:r>
          </w:p>
        </w:tc>
        <w:tc>
          <w:tcPr>
            <w:tcW w:w="2055" w:type="dxa"/>
          </w:tcPr>
          <w:p w14:paraId="7834B6FC">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30%（约3万吨）</w:t>
            </w:r>
          </w:p>
        </w:tc>
        <w:tc>
          <w:tcPr>
            <w:tcW w:w="2445" w:type="dxa"/>
          </w:tcPr>
          <w:p w14:paraId="5EDF21C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10%（约1万吨）</w:t>
            </w:r>
          </w:p>
        </w:tc>
      </w:tr>
      <w:tr w14:paraId="1D03E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shd w:val="clear" w:color="auto" w:fill="auto"/>
            <w:vAlign w:val="top"/>
          </w:tcPr>
          <w:p w14:paraId="029E7B8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控制价格</w:t>
            </w:r>
          </w:p>
        </w:tc>
        <w:tc>
          <w:tcPr>
            <w:tcW w:w="2152" w:type="dxa"/>
            <w:shd w:val="clear" w:color="auto" w:fill="auto"/>
            <w:vAlign w:val="top"/>
          </w:tcPr>
          <w:p w14:paraId="090E579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50元/吨</w:t>
            </w:r>
          </w:p>
        </w:tc>
        <w:tc>
          <w:tcPr>
            <w:tcW w:w="2055" w:type="dxa"/>
            <w:shd w:val="clear" w:color="auto" w:fill="auto"/>
            <w:vAlign w:val="top"/>
          </w:tcPr>
          <w:p w14:paraId="6D7B3DD6">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50元/吨</w:t>
            </w:r>
          </w:p>
        </w:tc>
        <w:tc>
          <w:tcPr>
            <w:tcW w:w="2445" w:type="dxa"/>
            <w:shd w:val="clear" w:color="auto" w:fill="auto"/>
            <w:vAlign w:val="top"/>
          </w:tcPr>
          <w:p w14:paraId="2D32676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40元/吨</w:t>
            </w:r>
          </w:p>
        </w:tc>
      </w:tr>
    </w:tbl>
    <w:p w14:paraId="77CD0746">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3FBC0BE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28"/>
          <w:szCs w:val="28"/>
          <w:lang w:val="en-US" w:eastAsia="zh-CN"/>
        </w:rPr>
        <w:t>备注：</w:t>
      </w:r>
      <w:bookmarkStart w:id="1" w:name="OLE_LINK1"/>
      <w:r>
        <w:rPr>
          <w:rFonts w:hint="eastAsia" w:ascii="仿宋_GB2312" w:hAnsi="仿宋_GB2312" w:eastAsia="仿宋_GB2312" w:cs="仿宋_GB2312"/>
          <w:b w:val="0"/>
          <w:bCs/>
          <w:color w:val="auto"/>
          <w:sz w:val="28"/>
          <w:szCs w:val="28"/>
        </w:rPr>
        <w:t>本次</w:t>
      </w:r>
      <w:r>
        <w:rPr>
          <w:rFonts w:hint="eastAsia" w:ascii="仿宋_GB2312" w:hAnsi="仿宋_GB2312" w:eastAsia="仿宋_GB2312" w:cs="仿宋_GB2312"/>
          <w:b w:val="0"/>
          <w:bCs/>
          <w:color w:val="auto"/>
          <w:sz w:val="28"/>
          <w:szCs w:val="28"/>
          <w:lang w:eastAsia="zh-CN"/>
        </w:rPr>
        <w:t>35、24、12石料</w:t>
      </w:r>
      <w:r>
        <w:rPr>
          <w:rFonts w:hint="eastAsia" w:ascii="仿宋_GB2312" w:hAnsi="仿宋_GB2312" w:eastAsia="仿宋_GB2312" w:cs="仿宋_GB2312"/>
          <w:b w:val="0"/>
          <w:bCs/>
          <w:color w:val="auto"/>
          <w:sz w:val="28"/>
          <w:szCs w:val="28"/>
        </w:rPr>
        <w:t>竞价以价高者得为原则，</w:t>
      </w:r>
      <w:r>
        <w:rPr>
          <w:rFonts w:hint="eastAsia" w:ascii="仿宋_GB2312" w:hAnsi="仿宋_GB2312" w:eastAsia="仿宋_GB2312" w:cs="仿宋_GB2312"/>
          <w:b w:val="0"/>
          <w:bCs/>
          <w:color w:val="auto"/>
          <w:sz w:val="28"/>
          <w:szCs w:val="28"/>
          <w:lang w:val="en-US" w:eastAsia="zh-CN"/>
        </w:rPr>
        <w:t>竞价为在整体控制价的基础上</w:t>
      </w:r>
      <w:r>
        <w:rPr>
          <w:rFonts w:hint="eastAsia" w:ascii="仿宋_GB2312" w:hAnsi="仿宋_GB2312" w:eastAsia="仿宋_GB2312" w:cs="仿宋_GB2312"/>
          <w:b w:val="0"/>
          <w:bCs/>
          <w:color w:val="auto"/>
          <w:sz w:val="28"/>
          <w:szCs w:val="28"/>
        </w:rPr>
        <w:t>单次上浮</w:t>
      </w:r>
      <w:r>
        <w:rPr>
          <w:rFonts w:hint="eastAsia" w:ascii="仿宋_GB2312" w:hAnsi="仿宋_GB2312" w:eastAsia="仿宋_GB2312" w:cs="仿宋_GB2312"/>
          <w:b w:val="0"/>
          <w:bCs/>
          <w:color w:val="auto"/>
          <w:sz w:val="28"/>
          <w:szCs w:val="28"/>
          <w:lang w:val="en-US" w:eastAsia="zh-CN"/>
        </w:rPr>
        <w:t>0.1元/吨</w:t>
      </w:r>
      <w:r>
        <w:rPr>
          <w:rFonts w:hint="eastAsia" w:ascii="仿宋_GB2312" w:hAnsi="仿宋_GB2312" w:eastAsia="仿宋_GB2312" w:cs="仿宋_GB2312"/>
          <w:b w:val="0"/>
          <w:bCs/>
          <w:color w:val="auto"/>
          <w:sz w:val="28"/>
          <w:szCs w:val="28"/>
        </w:rPr>
        <w:t>或</w:t>
      </w:r>
      <w:r>
        <w:rPr>
          <w:rFonts w:hint="eastAsia" w:ascii="仿宋_GB2312" w:hAnsi="仿宋_GB2312" w:eastAsia="仿宋_GB2312" w:cs="仿宋_GB2312"/>
          <w:b w:val="0"/>
          <w:bCs/>
          <w:color w:val="auto"/>
          <w:sz w:val="28"/>
          <w:szCs w:val="28"/>
          <w:lang w:val="en-US" w:eastAsia="zh-CN"/>
        </w:rPr>
        <w:t>0.1</w:t>
      </w:r>
      <w:r>
        <w:rPr>
          <w:rFonts w:hint="eastAsia" w:ascii="仿宋_GB2312" w:hAnsi="仿宋_GB2312" w:eastAsia="仿宋_GB2312" w:cs="仿宋_GB2312"/>
          <w:b w:val="0"/>
          <w:bCs/>
          <w:color w:val="auto"/>
          <w:sz w:val="28"/>
          <w:szCs w:val="28"/>
        </w:rPr>
        <w:t>的整倍数为</w:t>
      </w:r>
      <w:r>
        <w:rPr>
          <w:rFonts w:hint="eastAsia" w:ascii="仿宋_GB2312" w:hAnsi="仿宋_GB2312" w:eastAsia="仿宋_GB2312" w:cs="仿宋_GB2312"/>
          <w:b w:val="0"/>
          <w:bCs/>
          <w:color w:val="auto"/>
          <w:sz w:val="28"/>
          <w:szCs w:val="28"/>
          <w:lang w:val="en-US" w:eastAsia="zh-CN"/>
        </w:rPr>
        <w:t>最终报价</w:t>
      </w: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28"/>
          <w:szCs w:val="28"/>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lang w:val="en-US" w:eastAsia="zh-CN"/>
        </w:rPr>
        <w:t>最终竞价</w:t>
      </w:r>
      <w:r>
        <w:rPr>
          <w:rFonts w:hint="eastAsia" w:ascii="仿宋_GB2312" w:hAnsi="仿宋_GB2312" w:eastAsia="仿宋_GB2312" w:cs="仿宋_GB2312"/>
          <w:b w:val="0"/>
          <w:bCs/>
          <w:color w:val="auto"/>
          <w:sz w:val="28"/>
          <w:szCs w:val="28"/>
        </w:rPr>
        <w:t>为现场交货价，低于控制单价竞价的为无效竞价，以</w:t>
      </w:r>
      <w:r>
        <w:rPr>
          <w:rFonts w:hint="eastAsia" w:ascii="仿宋_GB2312" w:hAnsi="仿宋_GB2312" w:eastAsia="仿宋_GB2312" w:cs="仿宋_GB2312"/>
          <w:b w:val="0"/>
          <w:bCs/>
          <w:color w:val="auto"/>
          <w:sz w:val="28"/>
          <w:szCs w:val="28"/>
          <w:lang w:val="en-US" w:eastAsia="zh-CN"/>
        </w:rPr>
        <w:t>报价加价幅度</w:t>
      </w:r>
      <w:r>
        <w:rPr>
          <w:rFonts w:hint="eastAsia" w:ascii="仿宋_GB2312" w:hAnsi="仿宋_GB2312" w:eastAsia="仿宋_GB2312" w:cs="仿宋_GB2312"/>
          <w:b w:val="0"/>
          <w:bCs/>
          <w:color w:val="auto"/>
          <w:sz w:val="28"/>
          <w:szCs w:val="28"/>
        </w:rPr>
        <w:t>最大的单位视同为成交人，最终</w:t>
      </w:r>
      <w:r>
        <w:rPr>
          <w:rFonts w:hint="eastAsia" w:ascii="仿宋_GB2312" w:hAnsi="仿宋_GB2312" w:eastAsia="仿宋_GB2312" w:cs="仿宋_GB2312"/>
          <w:b w:val="0"/>
          <w:bCs/>
          <w:color w:val="auto"/>
          <w:sz w:val="28"/>
          <w:szCs w:val="28"/>
          <w:lang w:val="en-US" w:eastAsia="zh-CN"/>
        </w:rPr>
        <w:t>成交价</w:t>
      </w:r>
      <w:r>
        <w:rPr>
          <w:rFonts w:hint="eastAsia" w:ascii="仿宋_GB2312" w:hAnsi="仿宋_GB2312" w:eastAsia="仿宋_GB2312" w:cs="仿宋_GB2312"/>
          <w:b w:val="0"/>
          <w:bCs/>
          <w:color w:val="auto"/>
          <w:sz w:val="28"/>
          <w:szCs w:val="28"/>
        </w:rPr>
        <w:t>含3%税费。</w:t>
      </w:r>
    </w:p>
    <w:bookmarkEnd w:id="1"/>
    <w:p w14:paraId="324978F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2、付款方式：</w:t>
      </w:r>
      <w:r>
        <w:rPr>
          <w:rFonts w:hint="eastAsia" w:ascii="仿宋_GB2312" w:hAnsi="仿宋_GB2312" w:eastAsia="仿宋_GB2312" w:cs="仿宋_GB2312"/>
          <w:color w:val="auto"/>
          <w:sz w:val="32"/>
          <w:szCs w:val="32"/>
          <w:lang w:val="en-US" w:eastAsia="zh-CN"/>
        </w:rPr>
        <w:t>竞价成交后三日内一次性付清全款，若未履约，甲方有权终止本次竞价，并没收履约保证金。</w:t>
      </w:r>
    </w:p>
    <w:p w14:paraId="7E95231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装运要求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根据甲方要求，每天外运不低于10000吨，每2天为一个循环周期，每个循环周期内的外运量必须符合以上拍卖标的石料规格的配比，严禁出现只装运市场销售行情好的产品规格的情形。若乙方装运时不符合甲方的要求，影响甲方生产，甲方有权视情节严重扣除乙方的履约保证金，因竞买人原因导致实际装运量未达到10000吨/天的部分，按2元/吨的标准从履约保证金中扣除；因竞卖人原因或不可控因素导致装运量未达到10000吨/天的，竞买人不承担责任。</w:t>
      </w:r>
    </w:p>
    <w:p w14:paraId="6BC5591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4、供货周期：7天（自然日）</w:t>
      </w:r>
    </w:p>
    <w:p w14:paraId="2F079EB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14:paraId="31FE7F28">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b w:val="0"/>
          <w:bCs/>
          <w:color w:val="auto"/>
          <w:sz w:val="32"/>
          <w:szCs w:val="32"/>
        </w:rPr>
        <w:t>其它要求：</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成品石料</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自行带车提货，提货过程中车辆、人员需服从竞卖人统一指挥和管理。运输车辆由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买人承担，运输所需要手续由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买人负责办理，需办理运输车辆及岗位操作人员的意外及财产保险，因运输产生的安全事故、纠纷等由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负责，与竞卖人无关。</w:t>
      </w:r>
      <w:r>
        <w:rPr>
          <w:rFonts w:hint="eastAsia" w:ascii="仿宋_GB2312" w:hAnsi="仿宋_GB2312" w:eastAsia="仿宋_GB2312" w:cs="仿宋_GB2312"/>
          <w:color w:val="auto"/>
          <w:sz w:val="32"/>
          <w:szCs w:val="32"/>
          <w:lang w:eastAsia="zh-CN"/>
        </w:rPr>
        <w:t>成品石料</w:t>
      </w:r>
      <w:r>
        <w:rPr>
          <w:rFonts w:hint="eastAsia" w:ascii="仿宋_GB2312" w:hAnsi="仿宋_GB2312" w:eastAsia="仿宋_GB2312" w:cs="仿宋_GB2312"/>
          <w:color w:val="auto"/>
          <w:sz w:val="32"/>
          <w:szCs w:val="32"/>
        </w:rPr>
        <w:t>装车后必须到竞卖人指定的过磅处称重，凭称重后结算单及竞卖人印发的通行证方可离开，过磅后竞卖人不再对产品重量及质量负责。</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运输车辆要服从竞卖人的工作人员指挥，维护运输安全秩序，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p>
    <w:p w14:paraId="649D7E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p w14:paraId="4E2CDD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1、竞买人须具备独立的法人资格</w:t>
      </w:r>
      <w:r>
        <w:rPr>
          <w:rFonts w:hint="eastAsia" w:ascii="仿宋_GB2312" w:hAnsi="仿宋_GB2312" w:eastAsia="仿宋_GB2312" w:cs="仿宋_GB2312"/>
          <w:color w:val="auto"/>
          <w:sz w:val="32"/>
          <w:szCs w:val="32"/>
          <w:lang w:eastAsia="zh-CN"/>
        </w:rPr>
        <w:t>。</w:t>
      </w:r>
    </w:p>
    <w:p w14:paraId="000356B6">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2、竞买人需缴纳投标保证金50万元整。</w:t>
      </w:r>
    </w:p>
    <w:p w14:paraId="0ED5EE8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、本次竞价不接受联合体参与。</w:t>
      </w:r>
    </w:p>
    <w:p w14:paraId="4373D5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4、一旦参与竞价，则视同同意上述规定要求。</w:t>
      </w:r>
    </w:p>
    <w:p w14:paraId="3924DD58">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5、提供承诺函（详见附件）。</w:t>
      </w:r>
    </w:p>
    <w:p w14:paraId="000D79B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rPr>
        <w:t>、竞价文件的获取：</w:t>
      </w:r>
    </w:p>
    <w:p w14:paraId="22983096">
      <w:pPr>
        <w:pStyle w:val="3"/>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1、获取方式 ：</w:t>
      </w:r>
      <w:r>
        <w:rPr>
          <w:rFonts w:hint="eastAsia" w:ascii="仿宋_GB2312" w:hAnsi="仿宋_GB2312" w:eastAsia="仿宋_GB2312" w:cs="仿宋_GB2312"/>
          <w:color w:val="auto"/>
          <w:kern w:val="0"/>
          <w:sz w:val="32"/>
          <w:szCs w:val="32"/>
          <w:lang w:val="en-US" w:eastAsia="zh-CN"/>
        </w:rPr>
        <w:t>在公告附件处自行下载</w:t>
      </w:r>
    </w:p>
    <w:p w14:paraId="187E6A4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2、若竞价时间、地点以及项目其它相关内容发生变更，将在</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kern w:val="0"/>
          <w:sz w:val="32"/>
          <w:szCs w:val="32"/>
        </w:rPr>
        <w:t>黄</w:t>
      </w:r>
      <w:bookmarkStart w:id="2" w:name="_Hlt50495939"/>
      <w:bookmarkEnd w:id="2"/>
      <w:r>
        <w:rPr>
          <w:rFonts w:hint="eastAsia" w:ascii="仿宋_GB2312" w:hAnsi="仿宋_GB2312" w:eastAsia="仿宋_GB2312" w:cs="仿宋_GB2312"/>
          <w:color w:val="auto"/>
          <w:kern w:val="0"/>
          <w:sz w:val="32"/>
          <w:szCs w:val="32"/>
        </w:rPr>
        <w:t>石市城市发</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展投资集团有限公司门户网站发布变更公告，请各竞价人随时关注相关信息。 </w:t>
      </w:r>
    </w:p>
    <w:p w14:paraId="6F1E208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五</w:t>
      </w:r>
      <w:r>
        <w:rPr>
          <w:rFonts w:hint="eastAsia" w:ascii="仿宋_GB2312" w:hAnsi="仿宋_GB2312" w:eastAsia="仿宋_GB2312" w:cs="仿宋_GB2312"/>
          <w:color w:val="auto"/>
          <w:kern w:val="0"/>
          <w:sz w:val="32"/>
          <w:szCs w:val="32"/>
        </w:rPr>
        <w:t xml:space="preserve">、竞价响应文件递交截止时间、地点： </w:t>
      </w:r>
    </w:p>
    <w:p w14:paraId="47FB915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1、竞价响应文件递交截止时间（竞价时间）：202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15</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p w14:paraId="264F49E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fldChar w:fldCharType="begin"/>
      </w:r>
      <w:r>
        <w:rPr>
          <w:rFonts w:hint="eastAsia" w:ascii="仿宋_GB2312" w:hAnsi="仿宋_GB2312" w:eastAsia="仿宋_GB2312" w:cs="仿宋_GB2312"/>
          <w:color w:val="auto"/>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rPr>
        <w:fldChar w:fldCharType="separate"/>
      </w:r>
      <w:r>
        <w:rPr>
          <w:rFonts w:hint="eastAsia" w:ascii="仿宋_GB2312" w:hAnsi="仿宋_GB2312" w:eastAsia="仿宋_GB2312" w:cs="仿宋_GB2312"/>
          <w:color w:val="auto"/>
          <w:kern w:val="0"/>
          <w:sz w:val="32"/>
          <w:szCs w:val="32"/>
        </w:rPr>
        <w:t>2、竞价地点：黄石经开投铁城矿业有限公司</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413E2E76">
      <w:pPr>
        <w:keepNext w:val="0"/>
        <w:keepLines w:val="0"/>
        <w:pageBreakBefore w:val="0"/>
        <w:kinsoku/>
        <w:wordWrap/>
        <w:topLinePunct w:val="0"/>
        <w:bidi w:val="0"/>
        <w:spacing w:line="440" w:lineRule="exac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    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各竞价人授权代表（即参会人员）持纸质投标文件（一正二副）、身份证、授权委托书原件按时参加竞价会。</w:t>
      </w:r>
    </w:p>
    <w:p w14:paraId="41A9120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 xml:space="preserve">、发布公告的媒介 </w:t>
      </w:r>
    </w:p>
    <w:p w14:paraId="0750707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本次竞价公告在黄石市城市发展投资集团有限公司网上发布。</w:t>
      </w:r>
    </w:p>
    <w:p w14:paraId="2E2CB9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 xml:space="preserve">、联系方式 </w:t>
      </w:r>
    </w:p>
    <w:p w14:paraId="7D3593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竞卖人：黄石经开投铁城矿业有限公司</w:t>
      </w:r>
    </w:p>
    <w:p w14:paraId="2E86DC78">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董工</w:t>
      </w:r>
    </w:p>
    <w:p w14:paraId="030503A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15826954238</w:t>
      </w:r>
    </w:p>
    <w:p w14:paraId="3DD27682">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188C4F28">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2C7177BC">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A87C90C">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2209001">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3E1C1113">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2BBB58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66D2B65">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346882F2">
      <w:pPr>
        <w:keepNext w:val="0"/>
        <w:keepLines w:val="0"/>
        <w:pageBreakBefore w:val="0"/>
        <w:numPr>
          <w:ilvl w:val="0"/>
          <w:numId w:val="0"/>
        </w:numPr>
        <w:kinsoku/>
        <w:wordWrap/>
        <w:topLinePunct w:val="0"/>
        <w:bidi w:val="0"/>
        <w:spacing w:line="440" w:lineRule="exact"/>
        <w:jc w:val="both"/>
        <w:rPr>
          <w:rFonts w:hint="eastAsia" w:ascii="仿宋_GB2312" w:hAnsi="仿宋_GB2312" w:eastAsia="仿宋_GB2312" w:cs="仿宋_GB2312"/>
          <w:b/>
          <w:color w:val="auto"/>
          <w:kern w:val="2"/>
          <w:sz w:val="32"/>
          <w:szCs w:val="32"/>
          <w:lang w:val="en-US" w:eastAsia="zh-CN" w:bidi="ar-SA"/>
        </w:rPr>
      </w:pPr>
    </w:p>
    <w:p w14:paraId="70724C8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7F850073">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2F7E3101">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5618193E">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58FCADB5">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6E341346">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5371972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19D192EC">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7512B9F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14D4DF52">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14:paraId="65189E8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14:paraId="2EEF0D6D">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3" w:name="_Toc321980790"/>
      <w:r>
        <w:rPr>
          <w:rFonts w:hint="eastAsia" w:ascii="仿宋_GB2312" w:hAnsi="仿宋_GB2312" w:eastAsia="仿宋_GB2312" w:cs="仿宋_GB2312"/>
          <w:b/>
          <w:color w:val="auto"/>
          <w:sz w:val="32"/>
          <w:szCs w:val="32"/>
        </w:rPr>
        <w:t>前附表</w:t>
      </w:r>
      <w:bookmarkEnd w:id="3"/>
    </w:p>
    <w:tbl>
      <w:tblPr>
        <w:tblStyle w:val="10"/>
        <w:tblpPr w:leftFromText="180" w:rightFromText="180" w:vertAnchor="text" w:horzAnchor="page" w:tblpX="1503" w:tblpY="606"/>
        <w:tblOverlap w:val="never"/>
        <w:tblW w:w="55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583"/>
        <w:gridCol w:w="7149"/>
      </w:tblGrid>
      <w:tr w14:paraId="1CD7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25" w:type="pct"/>
            <w:vAlign w:val="center"/>
          </w:tcPr>
          <w:p w14:paraId="677117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4" w:name="_Toc50037782"/>
            <w:bookmarkStart w:id="5" w:name="_Toc50037710"/>
            <w:bookmarkStart w:id="6" w:name="_Toc50036791"/>
            <w:bookmarkStart w:id="7" w:name="_Toc50036753"/>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29" w:type="pct"/>
            <w:vAlign w:val="center"/>
          </w:tcPr>
          <w:p w14:paraId="485905A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744" w:type="pct"/>
            <w:vAlign w:val="center"/>
          </w:tcPr>
          <w:p w14:paraId="58C41D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14:paraId="55DA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5" w:type="pct"/>
            <w:vAlign w:val="center"/>
          </w:tcPr>
          <w:p w14:paraId="5397706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29" w:type="pct"/>
            <w:vAlign w:val="center"/>
          </w:tcPr>
          <w:p w14:paraId="0C0A02BD">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744" w:type="pct"/>
            <w:vAlign w:val="center"/>
          </w:tcPr>
          <w:p w14:paraId="412AE37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秀山矿</w:t>
            </w:r>
            <w:r>
              <w:rPr>
                <w:rFonts w:hint="eastAsia" w:ascii="仿宋_GB2312" w:hAnsi="仿宋_GB2312" w:eastAsia="仿宋_GB2312" w:cs="仿宋_GB2312"/>
                <w:color w:val="auto"/>
                <w:kern w:val="0"/>
                <w:sz w:val="32"/>
                <w:szCs w:val="32"/>
                <w:lang w:val="en-US" w:eastAsia="zh-CN"/>
              </w:rPr>
              <w:t>35、24、12石料销售项目</w:t>
            </w:r>
          </w:p>
        </w:tc>
      </w:tr>
      <w:tr w14:paraId="0287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Align w:val="center"/>
          </w:tcPr>
          <w:p w14:paraId="7BB8F2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29" w:type="pct"/>
            <w:vAlign w:val="center"/>
          </w:tcPr>
          <w:p w14:paraId="6CD9D39B">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744" w:type="pct"/>
            <w:vAlign w:val="center"/>
          </w:tcPr>
          <w:p w14:paraId="418D5FAB">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秀山矿</w:t>
            </w:r>
            <w:r>
              <w:rPr>
                <w:rFonts w:hint="eastAsia" w:ascii="仿宋_GB2312" w:hAnsi="仿宋_GB2312" w:eastAsia="仿宋_GB2312" w:cs="仿宋_GB2312"/>
                <w:color w:val="auto"/>
                <w:kern w:val="0"/>
                <w:sz w:val="32"/>
                <w:szCs w:val="32"/>
                <w:lang w:val="en-US" w:eastAsia="zh-CN"/>
              </w:rPr>
              <w:t>区范围内</w:t>
            </w:r>
          </w:p>
        </w:tc>
      </w:tr>
      <w:tr w14:paraId="709E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25" w:type="pct"/>
            <w:vAlign w:val="center"/>
          </w:tcPr>
          <w:p w14:paraId="67EECD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p>
        </w:tc>
        <w:tc>
          <w:tcPr>
            <w:tcW w:w="829" w:type="pct"/>
            <w:vAlign w:val="center"/>
          </w:tcPr>
          <w:p w14:paraId="2299CBBA">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744" w:type="pct"/>
            <w:vAlign w:val="center"/>
          </w:tcPr>
          <w:p w14:paraId="24C4502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14:paraId="40B6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1" w:hRule="atLeast"/>
        </w:trPr>
        <w:tc>
          <w:tcPr>
            <w:tcW w:w="425" w:type="pct"/>
            <w:vAlign w:val="center"/>
          </w:tcPr>
          <w:p w14:paraId="70D322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29" w:type="pct"/>
            <w:vAlign w:val="center"/>
          </w:tcPr>
          <w:p w14:paraId="460FF19C">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付款方式</w:t>
            </w:r>
          </w:p>
        </w:tc>
        <w:tc>
          <w:tcPr>
            <w:tcW w:w="3744" w:type="pct"/>
            <w:vAlign w:val="center"/>
          </w:tcPr>
          <w:p w14:paraId="1E88EF07">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履约保证金</w:t>
            </w:r>
            <w:r>
              <w:rPr>
                <w:rFonts w:hint="eastAsia" w:ascii="仿宋_GB2312" w:hAnsi="仿宋_GB2312" w:eastAsia="仿宋_GB2312" w:cs="仿宋_GB2312"/>
                <w:b w:val="0"/>
                <w:bCs/>
                <w:color w:val="auto"/>
                <w:sz w:val="32"/>
                <w:szCs w:val="32"/>
                <w:lang w:val="en-US" w:eastAsia="zh-CN"/>
              </w:rPr>
              <w:t>伍拾</w:t>
            </w:r>
            <w:r>
              <w:rPr>
                <w:rFonts w:hint="eastAsia" w:ascii="仿宋_GB2312" w:hAnsi="仿宋_GB2312" w:eastAsia="仿宋_GB2312" w:cs="仿宋_GB2312"/>
                <w:b w:val="0"/>
                <w:bCs/>
                <w:color w:val="auto"/>
                <w:sz w:val="32"/>
                <w:szCs w:val="32"/>
              </w:rPr>
              <w:t>万元整，</w:t>
            </w:r>
            <w:r>
              <w:rPr>
                <w:rFonts w:hint="eastAsia" w:ascii="仿宋_GB2312" w:hAnsi="仿宋_GB2312" w:eastAsia="仿宋_GB2312" w:cs="仿宋_GB2312"/>
                <w:color w:val="auto"/>
                <w:sz w:val="32"/>
                <w:szCs w:val="32"/>
              </w:rPr>
              <w:t>签</w:t>
            </w:r>
            <w:r>
              <w:rPr>
                <w:rFonts w:hint="eastAsia" w:ascii="仿宋_GB2312" w:hAnsi="仿宋_GB2312" w:eastAsia="仿宋_GB2312" w:cs="仿宋_GB2312"/>
                <w:color w:val="auto"/>
                <w:sz w:val="32"/>
                <w:szCs w:val="32"/>
                <w:lang w:val="en-US" w:eastAsia="zh-CN"/>
              </w:rPr>
              <w:t>订</w:t>
            </w:r>
            <w:r>
              <w:rPr>
                <w:rFonts w:hint="eastAsia" w:ascii="仿宋_GB2312" w:hAnsi="仿宋_GB2312" w:eastAsia="仿宋_GB2312" w:cs="仿宋_GB2312"/>
                <w:color w:val="auto"/>
                <w:sz w:val="32"/>
                <w:szCs w:val="32"/>
              </w:rPr>
              <w:t>合同前向竞卖人交纳。合同履约完毕，无违约行为，一周内无息退还。</w:t>
            </w:r>
          </w:p>
          <w:p w14:paraId="366346B4">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本项目采取先款后货的方式销售。</w:t>
            </w:r>
          </w:p>
          <w:p w14:paraId="7A7DED9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竞价成交</w:t>
            </w:r>
            <w:r>
              <w:rPr>
                <w:rFonts w:hint="eastAsia" w:ascii="仿宋_GB2312" w:hAnsi="仿宋_GB2312" w:eastAsia="仿宋_GB2312" w:cs="仿宋_GB2312"/>
                <w:b w:val="0"/>
                <w:bCs w:val="0"/>
                <w:color w:val="auto"/>
                <w:sz w:val="32"/>
                <w:szCs w:val="32"/>
              </w:rPr>
              <w:t>后3日内缴纳</w:t>
            </w:r>
            <w:r>
              <w:rPr>
                <w:rFonts w:hint="eastAsia" w:ascii="仿宋_GB2312" w:hAnsi="仿宋_GB2312" w:eastAsia="仿宋_GB2312" w:cs="仿宋_GB2312"/>
                <w:b w:val="0"/>
                <w:bCs w:val="0"/>
                <w:color w:val="auto"/>
                <w:sz w:val="32"/>
                <w:szCs w:val="32"/>
                <w:lang w:val="en-US" w:eastAsia="zh-CN"/>
              </w:rPr>
              <w:t>全部</w:t>
            </w:r>
            <w:r>
              <w:rPr>
                <w:rFonts w:hint="eastAsia" w:ascii="仿宋_GB2312" w:hAnsi="仿宋_GB2312" w:eastAsia="仿宋_GB2312" w:cs="仿宋_GB2312"/>
                <w:b w:val="0"/>
                <w:bCs w:val="0"/>
                <w:color w:val="auto"/>
                <w:sz w:val="32"/>
                <w:szCs w:val="32"/>
              </w:rPr>
              <w:t>货款。</w:t>
            </w:r>
            <w:r>
              <w:rPr>
                <w:rFonts w:hint="eastAsia" w:ascii="仿宋_GB2312" w:hAnsi="仿宋_GB2312" w:eastAsia="仿宋_GB2312" w:cs="仿宋_GB2312"/>
                <w:color w:val="auto"/>
                <w:sz w:val="32"/>
                <w:szCs w:val="32"/>
              </w:rPr>
              <w:t>若成交人逾期缴纳相关款项，甲方有权另行选择购货单位并终止合同。</w:t>
            </w:r>
          </w:p>
        </w:tc>
      </w:tr>
      <w:tr w14:paraId="5F18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218CC5B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29" w:type="pct"/>
            <w:vAlign w:val="center"/>
          </w:tcPr>
          <w:p w14:paraId="5EFDB7B4">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744" w:type="pct"/>
            <w:vAlign w:val="center"/>
          </w:tcPr>
          <w:p w14:paraId="232471AA">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14:paraId="3AD2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693AF9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p>
        </w:tc>
        <w:tc>
          <w:tcPr>
            <w:tcW w:w="829" w:type="pct"/>
            <w:vAlign w:val="center"/>
          </w:tcPr>
          <w:p w14:paraId="69C2A7F8">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销售周期</w:t>
            </w:r>
          </w:p>
        </w:tc>
        <w:tc>
          <w:tcPr>
            <w:tcW w:w="3744" w:type="pct"/>
            <w:vAlign w:val="center"/>
          </w:tcPr>
          <w:p w14:paraId="56E5D06B">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7天（自然日）</w:t>
            </w:r>
          </w:p>
        </w:tc>
      </w:tr>
      <w:tr w14:paraId="7130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25" w:type="pct"/>
            <w:vAlign w:val="center"/>
          </w:tcPr>
          <w:p w14:paraId="254955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w:t>
            </w:r>
          </w:p>
        </w:tc>
        <w:tc>
          <w:tcPr>
            <w:tcW w:w="829" w:type="pct"/>
            <w:vAlign w:val="center"/>
          </w:tcPr>
          <w:p w14:paraId="0AAEEC27">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744" w:type="pct"/>
            <w:vAlign w:val="center"/>
          </w:tcPr>
          <w:p w14:paraId="672C2F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14:paraId="01545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5" w:type="pct"/>
            <w:vAlign w:val="center"/>
          </w:tcPr>
          <w:p w14:paraId="580C56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w:t>
            </w:r>
          </w:p>
        </w:tc>
        <w:tc>
          <w:tcPr>
            <w:tcW w:w="829" w:type="pct"/>
            <w:vAlign w:val="center"/>
          </w:tcPr>
          <w:p w14:paraId="25BB5BF7">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744" w:type="pct"/>
            <w:vAlign w:val="center"/>
          </w:tcPr>
          <w:p w14:paraId="12549D90">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14:paraId="1CC14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25" w:type="pct"/>
            <w:vAlign w:val="center"/>
          </w:tcPr>
          <w:p w14:paraId="246655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w:t>
            </w:r>
          </w:p>
        </w:tc>
        <w:tc>
          <w:tcPr>
            <w:tcW w:w="829" w:type="pct"/>
            <w:vAlign w:val="center"/>
          </w:tcPr>
          <w:p w14:paraId="2B34468F">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14:paraId="7B83C424">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744" w:type="pct"/>
            <w:vAlign w:val="center"/>
          </w:tcPr>
          <w:p w14:paraId="41F68B1A">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14:paraId="4C44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5" w:type="pct"/>
            <w:vAlign w:val="center"/>
          </w:tcPr>
          <w:p w14:paraId="0FE131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w:t>
            </w:r>
          </w:p>
        </w:tc>
        <w:tc>
          <w:tcPr>
            <w:tcW w:w="829" w:type="pct"/>
            <w:vAlign w:val="center"/>
          </w:tcPr>
          <w:p w14:paraId="266ECFE8">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744" w:type="pct"/>
            <w:vAlign w:val="center"/>
          </w:tcPr>
          <w:p w14:paraId="5D3E89D7">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p w14:paraId="605568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控制价</w:t>
            </w:r>
            <w:r>
              <w:rPr>
                <w:rFonts w:hint="eastAsia" w:ascii="仿宋_GB2312" w:hAnsi="仿宋_GB2312" w:eastAsia="仿宋_GB2312" w:cs="仿宋_GB2312"/>
                <w:color w:val="auto"/>
                <w:sz w:val="32"/>
                <w:szCs w:val="32"/>
                <w:lang w:val="en-US" w:eastAsia="zh-CN"/>
              </w:rPr>
              <w:t>格明细如下表</w:t>
            </w:r>
            <w:r>
              <w:rPr>
                <w:rFonts w:hint="eastAsia" w:ascii="仿宋_GB2312" w:hAnsi="仿宋_GB2312" w:eastAsia="仿宋_GB2312" w:cs="仿宋_GB2312"/>
                <w:color w:val="auto"/>
                <w:sz w:val="32"/>
                <w:szCs w:val="32"/>
              </w:rPr>
              <w:t>：</w:t>
            </w:r>
          </w:p>
          <w:tbl>
            <w:tblPr>
              <w:tblStyle w:val="11"/>
              <w:tblpPr w:leftFromText="180" w:rightFromText="180" w:vertAnchor="text" w:horzAnchor="page" w:tblpX="86" w:tblpY="1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1834"/>
              <w:gridCol w:w="1829"/>
              <w:gridCol w:w="1886"/>
            </w:tblGrid>
            <w:tr w14:paraId="2441B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9" w:type="dxa"/>
                  <w:vAlign w:val="center"/>
                </w:tcPr>
                <w:p w14:paraId="34A366B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石料规格</w:t>
                  </w:r>
                </w:p>
              </w:tc>
              <w:tc>
                <w:tcPr>
                  <w:tcW w:w="1834" w:type="dxa"/>
                  <w:vAlign w:val="center"/>
                </w:tcPr>
                <w:p w14:paraId="1677DBB5">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35</w:t>
                  </w:r>
                </w:p>
              </w:tc>
              <w:tc>
                <w:tcPr>
                  <w:tcW w:w="1829" w:type="dxa"/>
                  <w:vAlign w:val="center"/>
                </w:tcPr>
                <w:p w14:paraId="49B2F854">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24</w:t>
                  </w:r>
                </w:p>
              </w:tc>
              <w:tc>
                <w:tcPr>
                  <w:tcW w:w="1886" w:type="dxa"/>
                  <w:vAlign w:val="center"/>
                </w:tcPr>
                <w:p w14:paraId="28056309">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12</w:t>
                  </w:r>
                </w:p>
              </w:tc>
            </w:tr>
            <w:tr w14:paraId="5006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369" w:type="dxa"/>
                  <w:vAlign w:val="center"/>
                </w:tcPr>
                <w:p w14:paraId="794611A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规格占比</w:t>
                  </w:r>
                </w:p>
              </w:tc>
              <w:tc>
                <w:tcPr>
                  <w:tcW w:w="1834" w:type="dxa"/>
                  <w:vAlign w:val="center"/>
                </w:tcPr>
                <w:p w14:paraId="237FCC4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20%（约2万吨）</w:t>
                  </w:r>
                </w:p>
              </w:tc>
              <w:tc>
                <w:tcPr>
                  <w:tcW w:w="1829" w:type="dxa"/>
                  <w:vAlign w:val="center"/>
                </w:tcPr>
                <w:p w14:paraId="703CF7AA">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30%（约3万吨）</w:t>
                  </w:r>
                </w:p>
              </w:tc>
              <w:tc>
                <w:tcPr>
                  <w:tcW w:w="1886" w:type="dxa"/>
                  <w:vAlign w:val="center"/>
                </w:tcPr>
                <w:p w14:paraId="3A43E10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10%（约1万吨）</w:t>
                  </w:r>
                </w:p>
              </w:tc>
            </w:tr>
            <w:tr w14:paraId="5F9C3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369" w:type="dxa"/>
                  <w:shd w:val="clear" w:color="auto" w:fill="auto"/>
                  <w:vAlign w:val="center"/>
                </w:tcPr>
                <w:p w14:paraId="56F6777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控制价格</w:t>
                  </w:r>
                </w:p>
              </w:tc>
              <w:tc>
                <w:tcPr>
                  <w:tcW w:w="1834" w:type="dxa"/>
                  <w:shd w:val="clear" w:color="auto" w:fill="auto"/>
                  <w:vAlign w:val="center"/>
                </w:tcPr>
                <w:p w14:paraId="7103F529">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50</w:t>
                  </w:r>
                  <w:r>
                    <w:rPr>
                      <w:rFonts w:hint="eastAsia" w:ascii="仿宋_GB2312" w:hAnsi="仿宋_GB2312" w:eastAsia="仿宋_GB2312" w:cs="仿宋_GB2312"/>
                      <w:color w:val="auto"/>
                      <w:sz w:val="21"/>
                      <w:szCs w:val="21"/>
                      <w:shd w:val="clear" w:color="auto" w:fill="auto"/>
                      <w:vertAlign w:val="baseline"/>
                      <w:lang w:val="en-US" w:eastAsia="zh-CN"/>
                    </w:rPr>
                    <w:t>元</w:t>
                  </w:r>
                  <w:r>
                    <w:rPr>
                      <w:rFonts w:hint="eastAsia" w:ascii="仿宋_GB2312" w:hAnsi="仿宋_GB2312" w:eastAsia="仿宋_GB2312" w:cs="仿宋_GB2312"/>
                      <w:color w:val="auto"/>
                      <w:sz w:val="21"/>
                      <w:szCs w:val="21"/>
                      <w:vertAlign w:val="baseline"/>
                      <w:lang w:val="en-US" w:eastAsia="zh-CN"/>
                    </w:rPr>
                    <w:t>/吨</w:t>
                  </w:r>
                </w:p>
              </w:tc>
              <w:tc>
                <w:tcPr>
                  <w:tcW w:w="1829" w:type="dxa"/>
                  <w:shd w:val="clear" w:color="auto" w:fill="auto"/>
                  <w:vAlign w:val="center"/>
                </w:tcPr>
                <w:p w14:paraId="1902ECF1">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50元/吨</w:t>
                  </w:r>
                </w:p>
              </w:tc>
              <w:tc>
                <w:tcPr>
                  <w:tcW w:w="1886" w:type="dxa"/>
                  <w:shd w:val="clear" w:color="auto" w:fill="auto"/>
                  <w:vAlign w:val="center"/>
                </w:tcPr>
                <w:p w14:paraId="3C2F4D7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40元/吨</w:t>
                  </w:r>
                </w:p>
              </w:tc>
            </w:tr>
          </w:tbl>
          <w:p w14:paraId="37036DEF">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lang w:val="en-US" w:eastAsia="zh-CN"/>
              </w:rPr>
              <w:t>本次成品石料竞价以价高者得为原则，竞价为在整体控制价的基础上单次上浮0.1元/吨或0.1的整倍数为最终报价，进行一次竞价，如遇最高竞价相同，再由相同竞价人进行二次竞价，以此类推，直到确定一家最高竞价。最终竞价为现场交货价，低于控制单价竞价的为无效竞价，以报价加价幅度最大的单位视同为成交人，最终成交价含3%税费和装车费用。</w:t>
            </w:r>
          </w:p>
        </w:tc>
      </w:tr>
      <w:tr w14:paraId="0786E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5" w:type="pct"/>
            <w:vAlign w:val="center"/>
          </w:tcPr>
          <w:p w14:paraId="108B65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w:t>
            </w:r>
          </w:p>
        </w:tc>
        <w:tc>
          <w:tcPr>
            <w:tcW w:w="829" w:type="pct"/>
            <w:vAlign w:val="center"/>
          </w:tcPr>
          <w:p w14:paraId="68426357">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744" w:type="pct"/>
            <w:vAlign w:val="center"/>
          </w:tcPr>
          <w:p w14:paraId="3698A46D">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贰 </w:t>
            </w:r>
            <w:r>
              <w:rPr>
                <w:rFonts w:hint="eastAsia" w:ascii="仿宋_GB2312" w:hAnsi="仿宋_GB2312" w:eastAsia="仿宋_GB2312" w:cs="仿宋_GB2312"/>
                <w:color w:val="auto"/>
                <w:sz w:val="32"/>
                <w:szCs w:val="32"/>
              </w:rPr>
              <w:t>份。</w:t>
            </w:r>
          </w:p>
        </w:tc>
      </w:tr>
      <w:tr w14:paraId="3CA8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25" w:type="pct"/>
            <w:vAlign w:val="center"/>
          </w:tcPr>
          <w:p w14:paraId="4C9D3B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w:t>
            </w:r>
          </w:p>
        </w:tc>
        <w:tc>
          <w:tcPr>
            <w:tcW w:w="829" w:type="pct"/>
            <w:vAlign w:val="center"/>
          </w:tcPr>
          <w:p w14:paraId="248A1850">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744" w:type="pct"/>
            <w:vAlign w:val="center"/>
          </w:tcPr>
          <w:p w14:paraId="407CBCCE">
            <w:pPr>
              <w:pStyle w:val="4"/>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14:paraId="0377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vAlign w:val="center"/>
          </w:tcPr>
          <w:p w14:paraId="6F2E12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w:t>
            </w:r>
          </w:p>
        </w:tc>
        <w:tc>
          <w:tcPr>
            <w:tcW w:w="829" w:type="pct"/>
            <w:vAlign w:val="center"/>
          </w:tcPr>
          <w:p w14:paraId="6DDA4A22">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744" w:type="pct"/>
            <w:vAlign w:val="center"/>
          </w:tcPr>
          <w:p w14:paraId="16A595E0">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董工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15826954238</w:t>
            </w:r>
          </w:p>
        </w:tc>
      </w:tr>
      <w:tr w14:paraId="00F6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425" w:type="pct"/>
            <w:vAlign w:val="center"/>
          </w:tcPr>
          <w:p w14:paraId="040D1B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29" w:type="pct"/>
            <w:vAlign w:val="center"/>
          </w:tcPr>
          <w:p w14:paraId="5DFF06CE">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744" w:type="pct"/>
            <w:vAlign w:val="center"/>
          </w:tcPr>
          <w:p w14:paraId="2BFAA36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150BE4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15日上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tc>
      </w:tr>
      <w:tr w14:paraId="22C1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425" w:type="pct"/>
            <w:vAlign w:val="center"/>
          </w:tcPr>
          <w:p w14:paraId="25033F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29" w:type="pct"/>
            <w:vAlign w:val="center"/>
          </w:tcPr>
          <w:p w14:paraId="010EB2E9">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744" w:type="pct"/>
            <w:vAlign w:val="center"/>
          </w:tcPr>
          <w:p w14:paraId="186EB7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739CDDDE">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时间：2024年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15日</w:t>
            </w:r>
            <w:r>
              <w:rPr>
                <w:rFonts w:hint="eastAsia" w:ascii="仿宋_GB2312" w:hAnsi="仿宋_GB2312" w:eastAsia="仿宋_GB2312" w:cs="仿宋_GB2312"/>
                <w:color w:val="auto"/>
                <w:sz w:val="32"/>
                <w:szCs w:val="32"/>
              </w:rPr>
              <w:t>上午10：00整。</w:t>
            </w:r>
          </w:p>
        </w:tc>
      </w:tr>
      <w:tr w14:paraId="42F8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2" w:hRule="atLeast"/>
        </w:trPr>
        <w:tc>
          <w:tcPr>
            <w:tcW w:w="425" w:type="pct"/>
            <w:vAlign w:val="center"/>
          </w:tcPr>
          <w:p w14:paraId="1BCB4A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29" w:type="pct"/>
            <w:vAlign w:val="center"/>
          </w:tcPr>
          <w:p w14:paraId="3087DE1D">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竞价保</w:t>
            </w:r>
          </w:p>
          <w:p w14:paraId="04AAFD00">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证金</w:t>
            </w:r>
          </w:p>
        </w:tc>
        <w:tc>
          <w:tcPr>
            <w:tcW w:w="3744" w:type="pct"/>
            <w:vAlign w:val="center"/>
          </w:tcPr>
          <w:p w14:paraId="0A719EFD">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投标保证金金额人民币</w:t>
            </w:r>
            <w:r>
              <w:rPr>
                <w:rFonts w:hint="eastAsia" w:ascii="仿宋_GB2312" w:hAnsi="仿宋_GB2312" w:eastAsia="仿宋_GB2312" w:cs="仿宋_GB2312"/>
                <w:color w:val="auto"/>
                <w:sz w:val="32"/>
                <w:szCs w:val="32"/>
                <w:u w:val="single"/>
                <w:lang w:val="en-US" w:eastAsia="zh-CN"/>
              </w:rPr>
              <w:t>50</w:t>
            </w:r>
            <w:r>
              <w:rPr>
                <w:rFonts w:hint="eastAsia" w:ascii="仿宋_GB2312" w:hAnsi="仿宋_GB2312" w:eastAsia="仿宋_GB2312" w:cs="仿宋_GB2312"/>
                <w:color w:val="auto"/>
                <w:sz w:val="32"/>
                <w:szCs w:val="32"/>
                <w:u w:val="none"/>
                <w:lang w:val="en-US" w:eastAsia="zh-CN"/>
              </w:rPr>
              <w:t>万</w:t>
            </w:r>
            <w:r>
              <w:rPr>
                <w:rFonts w:hint="eastAsia" w:ascii="仿宋_GB2312" w:hAnsi="仿宋_GB2312" w:eastAsia="仿宋_GB2312" w:cs="仿宋_GB2312"/>
                <w:color w:val="auto"/>
                <w:sz w:val="32"/>
                <w:szCs w:val="32"/>
                <w:u w:val="none"/>
              </w:rPr>
              <w:t>整</w:t>
            </w:r>
            <w:r>
              <w:rPr>
                <w:rFonts w:hint="eastAsia" w:ascii="仿宋_GB2312" w:hAnsi="仿宋_GB2312" w:eastAsia="仿宋_GB2312" w:cs="仿宋_GB2312"/>
                <w:color w:val="auto"/>
                <w:sz w:val="32"/>
                <w:szCs w:val="32"/>
                <w:u w:val="none"/>
                <w:lang w:eastAsia="zh-CN"/>
              </w:rPr>
              <w:t>。</w:t>
            </w:r>
          </w:p>
          <w:p w14:paraId="5FB88330">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只接受从竞买人从基本账户递交的投标保证金，不接受现金或以分公司、办事处或其他机构及私人名义递交的支票、汇票和电汇，退还时按来款渠道自动退回。</w:t>
            </w:r>
          </w:p>
          <w:p w14:paraId="646E4C0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投标保证金到账截止时间为：开标截止日前一天下午16时止（以到账时间为准）</w:t>
            </w:r>
          </w:p>
          <w:p w14:paraId="1380A88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户</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rPr>
              <w:t>名：黄石经开投铁城矿业有限公司</w:t>
            </w:r>
          </w:p>
          <w:p w14:paraId="5A4ABE0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帐</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rPr>
              <w:t>号：18150260000000359</w:t>
            </w:r>
          </w:p>
          <w:p w14:paraId="7CBF27C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val="0"/>
                <w:bCs w:val="0"/>
                <w:color w:val="auto"/>
                <w:kern w:val="0"/>
                <w:sz w:val="32"/>
                <w:szCs w:val="32"/>
              </w:rPr>
              <w:t>开户行：湖北银行黄石金山新区支行</w:t>
            </w:r>
          </w:p>
        </w:tc>
      </w:tr>
      <w:tr w14:paraId="7175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5" w:type="pct"/>
            <w:vAlign w:val="center"/>
          </w:tcPr>
          <w:p w14:paraId="6CE676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w:t>
            </w:r>
          </w:p>
        </w:tc>
        <w:tc>
          <w:tcPr>
            <w:tcW w:w="829" w:type="pct"/>
            <w:vAlign w:val="center"/>
          </w:tcPr>
          <w:p w14:paraId="10F646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744" w:type="pct"/>
            <w:vAlign w:val="center"/>
          </w:tcPr>
          <w:p w14:paraId="4C6B21D3">
            <w:pPr>
              <w:pStyle w:val="3"/>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14:paraId="5A5B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425" w:type="pct"/>
            <w:vAlign w:val="center"/>
          </w:tcPr>
          <w:p w14:paraId="2305BF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w:t>
            </w:r>
          </w:p>
        </w:tc>
        <w:tc>
          <w:tcPr>
            <w:tcW w:w="829" w:type="pct"/>
            <w:vAlign w:val="center"/>
          </w:tcPr>
          <w:p w14:paraId="49D3DF1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744" w:type="pct"/>
            <w:vAlign w:val="center"/>
          </w:tcPr>
          <w:p w14:paraId="67A6B938">
            <w:pPr>
              <w:pStyle w:val="3"/>
              <w:keepNext w:val="0"/>
              <w:keepLines w:val="0"/>
              <w:pageBreakBefore w:val="0"/>
              <w:widowControl w:val="0"/>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4"/>
      <w:bookmarkEnd w:id="5"/>
      <w:bookmarkEnd w:id="6"/>
      <w:bookmarkEnd w:id="7"/>
    </w:tbl>
    <w:p w14:paraId="7B90DAE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14:paraId="6AEBE0B8">
      <w:pPr>
        <w:pStyle w:val="17"/>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14:paraId="3AA07491">
      <w:pPr>
        <w:pStyle w:val="17"/>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14:paraId="358EF9C1">
      <w:pPr>
        <w:pStyle w:val="17"/>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14:paraId="4647CE53">
      <w:pPr>
        <w:pStyle w:val="17"/>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14:paraId="0EDBD96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14:paraId="12D9CD5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14:paraId="7AEB422F">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14:paraId="60FDDE18">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14:paraId="46BE958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14:paraId="4452F63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14:paraId="690CB5FE">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日以书面形式（包括书面文字、传真）向代理机构提出，代理机构和竞卖人将以答疑文件的形式予以解答，逾期不作答。</w:t>
      </w:r>
    </w:p>
    <w:p w14:paraId="268FDCC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14:paraId="0D570C7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14:paraId="786C892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14:paraId="4C31F3A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14:paraId="303E42B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14:paraId="7322F05A">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14:paraId="52A4694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0ABE4D9">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14:paraId="600DEB7B">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14:paraId="3E46E7D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14:paraId="26A461EE">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14:paraId="36A44D6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14:paraId="5B17D0C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14:paraId="48CEDC3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14:paraId="29C2B276">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14:paraId="69B3A7BA">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14:paraId="253948AB">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14:paraId="55BC947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14:paraId="6670342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14:paraId="623E8B46">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14:paraId="6AAEC1BE">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14:paraId="5177AB8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14:paraId="1CD22C71">
      <w:pPr>
        <w:pStyle w:val="17"/>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14:paraId="34ABBC08">
      <w:pPr>
        <w:pStyle w:val="17"/>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14:paraId="46372426">
      <w:pPr>
        <w:pStyle w:val="17"/>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14:paraId="442AB5F3">
      <w:pPr>
        <w:keepNext w:val="0"/>
        <w:keepLines w:val="0"/>
        <w:pageBreakBefore w:val="0"/>
        <w:kinsoku/>
        <w:wordWrap/>
        <w:topLinePunct w:val="0"/>
        <w:bidi w:val="0"/>
        <w:spacing w:line="440" w:lineRule="exact"/>
        <w:ind w:firstLine="627" w:firstLineChars="196"/>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14:paraId="5D0EBA1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14:paraId="6E7C2F9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14:paraId="3FACB52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14:paraId="35188B0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14:paraId="16AF173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14:paraId="1EB76E1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14:paraId="469E84F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14:paraId="3416A2F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14:paraId="50A235B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14:paraId="1A528F8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14:paraId="1481D33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14:paraId="58C9AF4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14:paraId="20538D5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14:paraId="5136512B">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14:paraId="0E54122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14:paraId="5C6534D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14:paraId="7671E7FB">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14:paraId="6220120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14:paraId="5C8F831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35、24、12石料竞价以价高者得为原则，竞价为在整体控制价的基础上单次上浮0.1元/吨或0.1的整倍数为最终报价，进行一次竞价，如遇最高竞价相同，再由相同竞价人进行二次竞价，以此类推，直到确定一家最高竞价。最终竞价为现场交货价，低于控制单价竞价的为无效竞价，以报价加价幅度最大的单位视同为成交人，最终成交价含3%税费</w:t>
      </w:r>
      <w:r>
        <w:rPr>
          <w:rFonts w:hint="eastAsia" w:ascii="仿宋_GB2312" w:hAnsi="仿宋_GB2312" w:eastAsia="仿宋_GB2312" w:cs="仿宋_GB2312"/>
          <w:color w:val="auto"/>
          <w:sz w:val="32"/>
          <w:szCs w:val="32"/>
          <w:lang w:val="en-US" w:eastAsia="zh-CN"/>
        </w:rPr>
        <w:t>和装车费用</w:t>
      </w:r>
      <w:r>
        <w:rPr>
          <w:rFonts w:hint="eastAsia" w:ascii="仿宋_GB2312" w:hAnsi="仿宋_GB2312" w:eastAsia="仿宋_GB2312" w:cs="仿宋_GB2312"/>
          <w:color w:val="auto"/>
          <w:sz w:val="32"/>
          <w:szCs w:val="32"/>
        </w:rPr>
        <w:t>。</w:t>
      </w:r>
    </w:p>
    <w:p w14:paraId="75C75BF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14:paraId="73AD4DBD">
      <w:pPr>
        <w:pStyle w:val="4"/>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14:paraId="2ECAD641">
      <w:pPr>
        <w:pStyle w:val="4"/>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14:paraId="5E5BD44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14:paraId="524D0766">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14:paraId="327D662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w:t>
      </w:r>
    </w:p>
    <w:p w14:paraId="143757B1">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(1)未成交方的竞价保证金，将在《成交通知书》发出后五个工作日内无息退还。</w:t>
      </w:r>
    </w:p>
    <w:p w14:paraId="6D36CB07">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(2)成交方的竞价保证金在合同签订后</w:t>
      </w:r>
      <w:r>
        <w:rPr>
          <w:rFonts w:hint="eastAsia" w:ascii="仿宋_GB2312" w:hAnsi="仿宋_GB2312" w:eastAsia="仿宋_GB2312" w:cs="仿宋_GB2312"/>
          <w:color w:val="auto"/>
          <w:sz w:val="32"/>
          <w:szCs w:val="32"/>
          <w:lang w:val="en-US" w:eastAsia="zh-CN"/>
        </w:rPr>
        <w:t>将直接转为履约保证金。</w:t>
      </w:r>
    </w:p>
    <w:p w14:paraId="1088104C">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14:paraId="47DD6AC9">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(1)竞买人已递交响应性文件，但在竞价响应有效期内撤回竞价响应的；</w:t>
      </w:r>
    </w:p>
    <w:p w14:paraId="1C70EB3F">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(2)响应性文件中提供虚假文件的；</w:t>
      </w:r>
    </w:p>
    <w:p w14:paraId="30A8C645">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(3)竞买人在竞价期间用不正当手段试图影响、改变竞价结果的；</w:t>
      </w:r>
    </w:p>
    <w:p w14:paraId="40C81A12">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(4)成交方不按其竞价响应承诺签订合同或放弃成交的；</w:t>
      </w:r>
    </w:p>
    <w:p w14:paraId="4845DE9A">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(5)与竞卖人、其他竞买人或招标单位工作人员恶意串通的。</w:t>
      </w:r>
    </w:p>
    <w:p w14:paraId="2349C70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14:paraId="0A853C8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bCs/>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14:paraId="1156455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14:paraId="3B6598D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14:paraId="464E15D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16.1竞价响应文件数按一正贰副提交。竞价响应文件正本和副本如有不一致之处，以正本为准。</w:t>
      </w:r>
    </w:p>
    <w:p w14:paraId="700A039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14:paraId="7934F01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14:paraId="0157608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14:paraId="03E1C33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B66F2D6">
      <w:pPr>
        <w:pStyle w:val="17"/>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14:paraId="132F4C97">
      <w:pPr>
        <w:pStyle w:val="17"/>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14:paraId="10996ABF">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14:paraId="48D09A2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17.1竞买人应将竞价响应文件的正本和副本分别密封在两个外层包封中，并在外包封上注明：（1）竞卖人名称，（2）项目名称，（3）项目编号，（4）</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lang w:val="en-US" w:eastAsia="zh-CN"/>
        </w:rPr>
        <w:t>15</w:t>
      </w:r>
      <w:bookmarkStart w:id="18" w:name="_GoBack"/>
      <w:bookmarkEnd w:id="18"/>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时竞价，此时间前不得开封。</w:t>
      </w:r>
    </w:p>
    <w:p w14:paraId="14353D70">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14:paraId="469CD39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14:paraId="09DDB23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14:paraId="18A2861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14:paraId="4BF934C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14:paraId="698271B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14:paraId="2B551F6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14:paraId="183F290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14:paraId="118D349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14:paraId="54EB07FA">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14:paraId="37735C9C">
      <w:pPr>
        <w:pStyle w:val="17"/>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FEEB045">
      <w:pPr>
        <w:pStyle w:val="17"/>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14:paraId="3E18857A">
      <w:pPr>
        <w:pStyle w:val="17"/>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BD5240B">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14:paraId="158A9DF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黄石经开投铁城矿业有限公司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14:paraId="656B6A4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14:paraId="55DF035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14:paraId="31AFE4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14:paraId="7DBF6A9F">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14:paraId="117D48B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14:paraId="395591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14:paraId="62E687A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14:paraId="4D9A143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在竞价响应文件的审查、澄清、评价和比较以及合同签订过程中，竞买人对竞卖人或代理机构和竞价小组成员施加影响的任何行为，都将导致取消其成交资格。</w:t>
      </w:r>
    </w:p>
    <w:p w14:paraId="176D0FC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14:paraId="23670BF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14:paraId="5F9BC5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14:paraId="452BCE4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24.3、竞卖人应当按竞争性竞价文件的规定，在递交竞价响应文件截止时间的同一时间组织公开竞价。报名的所有竞买人代表、竞卖人和有关方面代表参加。参加竞价的代表应签名报到以证明其出席。</w:t>
      </w:r>
    </w:p>
    <w:p w14:paraId="01E470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8" w:name="_Toc520356169"/>
      <w:bookmarkStart w:id="9" w:name="_Toc297789726"/>
      <w:bookmarkStart w:id="10" w:name="_Toc29969729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14:paraId="12430340">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14:paraId="4FEAE2A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14:paraId="5146E72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代理机构对竞价过程和重要竞价内容进行记录，竞价双方在记录上签字确认。</w:t>
      </w:r>
    </w:p>
    <w:p w14:paraId="5FE5BA9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14:paraId="4F68C5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14:paraId="447E529A">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14:paraId="331B996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第二轮竞价现场填写并递交，由竞价小组现场宣读。代理机构对竞价过程和竞价内容进行记录，竞价双方在记录上签字确认。竞价小组按竞价文件设定的方法和标准确定成交候选人。</w:t>
      </w:r>
    </w:p>
    <w:p w14:paraId="107BF92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第二轮竞价竞价小组仍未能确定成交候选人的，可进行第三轮竞价。以此类推直至确定最报高竞价为止。</w:t>
      </w:r>
    </w:p>
    <w:p w14:paraId="3FCA954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14:paraId="05CF0A6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14:paraId="111F0E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14:paraId="552314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竞价过程由代理机构指定专人负责记录，并存档备查。</w:t>
      </w:r>
    </w:p>
    <w:p w14:paraId="69A0072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14:paraId="13AA3F13">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14:paraId="1481BD62">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14:paraId="1437C44B">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14:paraId="05BD594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14:paraId="280A63F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14:paraId="2CE56E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14:paraId="3626DE4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14:paraId="6349713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14:paraId="7C0500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8"/>
    <w:bookmarkEnd w:id="9"/>
    <w:bookmarkEnd w:id="10"/>
    <w:p w14:paraId="47FFA98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11" w:name="_Toc297789732"/>
      <w:bookmarkStart w:id="12" w:name="_Toc299697304"/>
      <w:bookmarkStart w:id="13" w:name="_Ref467307062"/>
      <w:bookmarkStart w:id="14" w:name="_Ref467307204"/>
      <w:bookmarkStart w:id="15" w:name="_Ref467306377"/>
      <w:bookmarkStart w:id="16" w:name="_Ref467306978"/>
      <w:bookmarkStart w:id="17" w:name="_Toc520356175"/>
      <w:r>
        <w:rPr>
          <w:rFonts w:hint="eastAsia" w:ascii="仿宋_GB2312" w:hAnsi="仿宋_GB2312" w:eastAsia="仿宋_GB2312" w:cs="仿宋_GB2312"/>
          <w:b/>
          <w:color w:val="auto"/>
          <w:sz w:val="32"/>
          <w:szCs w:val="32"/>
        </w:rPr>
        <w:t>29、签订合同</w:t>
      </w:r>
      <w:bookmarkEnd w:id="11"/>
      <w:bookmarkEnd w:id="12"/>
      <w:bookmarkEnd w:id="13"/>
      <w:bookmarkEnd w:id="14"/>
      <w:bookmarkEnd w:id="15"/>
      <w:bookmarkEnd w:id="16"/>
      <w:bookmarkEnd w:id="17"/>
    </w:p>
    <w:p w14:paraId="29E848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14:paraId="7B7E4A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14:paraId="68D9BA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14:paraId="5B9CB32D">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7FF1873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31408B0">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14:paraId="561535C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22DF3AD">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lang w:val="en-US" w:eastAsia="zh-CN"/>
        </w:rPr>
        <w:t>成品石料销售合同</w:t>
      </w:r>
      <w:r>
        <w:rPr>
          <w:rFonts w:hint="eastAsia" w:ascii="仿宋_GB2312" w:hAnsi="仿宋_GB2312" w:eastAsia="仿宋_GB2312" w:cs="仿宋_GB2312"/>
          <w:b/>
          <w:bCs w:val="0"/>
          <w:color w:val="auto"/>
          <w:spacing w:val="30"/>
          <w:sz w:val="32"/>
          <w:szCs w:val="32"/>
        </w:rPr>
        <w:t>模板</w:t>
      </w:r>
    </w:p>
    <w:p w14:paraId="10F219E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A6F67F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甲方：黄石经开投铁城矿业有限公司       （简称甲方）</w:t>
      </w:r>
    </w:p>
    <w:p w14:paraId="14D5AD87">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65267DD2">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14:paraId="1D20CF9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》及相关法律法规的规定，根据甲方组织的竞价会结果，乙方为本项目的竞买人，双方本着公正、公平、诚信的原则，在平等互利的基础上，甲乙双方就黄石经开投铁城矿业有限公司</w:t>
      </w:r>
      <w:r>
        <w:rPr>
          <w:rFonts w:hint="eastAsia" w:ascii="仿宋_GB2312" w:hAnsi="仿宋_GB2312" w:eastAsia="仿宋_GB2312" w:cs="仿宋_GB2312"/>
          <w:color w:val="auto"/>
          <w:sz w:val="32"/>
          <w:szCs w:val="32"/>
          <w:lang w:eastAsia="zh-CN"/>
        </w:rPr>
        <w:t>秀山矿</w:t>
      </w:r>
      <w:r>
        <w:rPr>
          <w:rFonts w:hint="eastAsia" w:ascii="仿宋_GB2312" w:hAnsi="仿宋_GB2312" w:eastAsia="仿宋_GB2312" w:cs="仿宋_GB2312"/>
          <w:color w:val="auto"/>
          <w:sz w:val="32"/>
          <w:szCs w:val="32"/>
          <w:lang w:val="en-US" w:eastAsia="zh-CN"/>
        </w:rPr>
        <w:t>35、24、12石料</w:t>
      </w:r>
      <w:r>
        <w:rPr>
          <w:rFonts w:hint="eastAsia" w:ascii="仿宋_GB2312" w:hAnsi="仿宋_GB2312" w:eastAsia="仿宋_GB2312" w:cs="仿宋_GB2312"/>
          <w:color w:val="auto"/>
          <w:sz w:val="32"/>
          <w:szCs w:val="32"/>
        </w:rPr>
        <w:t>销售有关事宜，特签订本合同。</w:t>
      </w:r>
    </w:p>
    <w:p w14:paraId="6A67A8BE">
      <w:pPr>
        <w:keepNext w:val="0"/>
        <w:keepLines w:val="0"/>
        <w:pageBreakBefore w:val="0"/>
        <w:numPr>
          <w:ilvl w:val="0"/>
          <w:numId w:val="1"/>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供货产品种类、价格、数量：</w:t>
      </w:r>
    </w:p>
    <w:p w14:paraId="79AE81F5">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甲方供应的为黄石经开投铁城矿业有限公司</w:t>
      </w:r>
      <w:r>
        <w:rPr>
          <w:rFonts w:hint="eastAsia" w:ascii="仿宋_GB2312" w:hAnsi="仿宋_GB2312" w:eastAsia="仿宋_GB2312" w:cs="仿宋_GB2312"/>
          <w:color w:val="auto"/>
          <w:sz w:val="32"/>
          <w:szCs w:val="32"/>
          <w:lang w:eastAsia="zh-CN"/>
        </w:rPr>
        <w:t>秀山矿</w:t>
      </w:r>
      <w:r>
        <w:rPr>
          <w:rFonts w:hint="eastAsia" w:ascii="仿宋_GB2312" w:hAnsi="仿宋_GB2312" w:eastAsia="仿宋_GB2312" w:cs="仿宋_GB2312"/>
          <w:color w:val="auto"/>
          <w:sz w:val="32"/>
          <w:szCs w:val="32"/>
          <w:lang w:val="en-US" w:eastAsia="zh-CN"/>
        </w:rPr>
        <w:t>35、24、12石料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w:t>
      </w:r>
    </w:p>
    <w:tbl>
      <w:tblPr>
        <w:tblStyle w:val="11"/>
        <w:tblpPr w:leftFromText="180" w:rightFromText="180" w:vertAnchor="text" w:horzAnchor="page" w:tblpX="2196" w:tblpY="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2257"/>
        <w:gridCol w:w="2055"/>
        <w:gridCol w:w="2385"/>
      </w:tblGrid>
      <w:tr w14:paraId="72BE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tcPr>
          <w:p w14:paraId="04BA3B3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石料规格</w:t>
            </w:r>
          </w:p>
        </w:tc>
        <w:tc>
          <w:tcPr>
            <w:tcW w:w="2257" w:type="dxa"/>
          </w:tcPr>
          <w:p w14:paraId="69BF48AC">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35</w:t>
            </w:r>
          </w:p>
        </w:tc>
        <w:tc>
          <w:tcPr>
            <w:tcW w:w="2055" w:type="dxa"/>
          </w:tcPr>
          <w:p w14:paraId="1F886736">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24</w:t>
            </w:r>
          </w:p>
        </w:tc>
        <w:tc>
          <w:tcPr>
            <w:tcW w:w="2385" w:type="dxa"/>
          </w:tcPr>
          <w:p w14:paraId="1D1FED77">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12</w:t>
            </w:r>
          </w:p>
        </w:tc>
      </w:tr>
      <w:tr w14:paraId="36AE4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tcPr>
          <w:p w14:paraId="0DBDD6F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规格占比</w:t>
            </w:r>
          </w:p>
        </w:tc>
        <w:tc>
          <w:tcPr>
            <w:tcW w:w="2257" w:type="dxa"/>
          </w:tcPr>
          <w:p w14:paraId="3E6838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20%（约2万吨）</w:t>
            </w:r>
          </w:p>
        </w:tc>
        <w:tc>
          <w:tcPr>
            <w:tcW w:w="2055" w:type="dxa"/>
          </w:tcPr>
          <w:p w14:paraId="0AC4FDA4">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30%（约3万吨）</w:t>
            </w:r>
          </w:p>
        </w:tc>
        <w:tc>
          <w:tcPr>
            <w:tcW w:w="2385" w:type="dxa"/>
          </w:tcPr>
          <w:p w14:paraId="3792234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10%（约1万吨）</w:t>
            </w:r>
          </w:p>
        </w:tc>
      </w:tr>
      <w:tr w14:paraId="617F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5" w:type="dxa"/>
            <w:gridSpan w:val="4"/>
          </w:tcPr>
          <w:p w14:paraId="5D63BFFE">
            <w:pPr>
              <w:keepNext w:val="0"/>
              <w:keepLines w:val="0"/>
              <w:pageBreakBefore w:val="0"/>
              <w:tabs>
                <w:tab w:val="left" w:pos="3210"/>
              </w:tabs>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此次竞价加价幅度为      元/吨</w:t>
            </w:r>
          </w:p>
          <w:p w14:paraId="7FF03BB3">
            <w:pPr>
              <w:keepNext w:val="0"/>
              <w:keepLines w:val="0"/>
              <w:pageBreakBefore w:val="0"/>
              <w:tabs>
                <w:tab w:val="left" w:pos="3210"/>
              </w:tabs>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（上浮0.1元/吨或0.1的整倍数）</w:t>
            </w:r>
          </w:p>
        </w:tc>
      </w:tr>
      <w:tr w14:paraId="01EB9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shd w:val="clear" w:color="auto" w:fill="auto"/>
            <w:vAlign w:val="top"/>
          </w:tcPr>
          <w:p w14:paraId="7FF33C3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成交价格</w:t>
            </w:r>
          </w:p>
        </w:tc>
        <w:tc>
          <w:tcPr>
            <w:tcW w:w="2257" w:type="dxa"/>
            <w:shd w:val="clear" w:color="auto" w:fill="auto"/>
            <w:vAlign w:val="top"/>
          </w:tcPr>
          <w:p w14:paraId="184C725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 xml:space="preserve">  元/吨</w:t>
            </w:r>
          </w:p>
        </w:tc>
        <w:tc>
          <w:tcPr>
            <w:tcW w:w="2055" w:type="dxa"/>
            <w:shd w:val="clear" w:color="auto" w:fill="auto"/>
            <w:vAlign w:val="top"/>
          </w:tcPr>
          <w:p w14:paraId="6C0B93E6">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 xml:space="preserve">   元/吨</w:t>
            </w:r>
          </w:p>
        </w:tc>
        <w:tc>
          <w:tcPr>
            <w:tcW w:w="2385" w:type="dxa"/>
            <w:shd w:val="clear" w:color="auto" w:fill="auto"/>
            <w:vAlign w:val="top"/>
          </w:tcPr>
          <w:p w14:paraId="2BA7551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 xml:space="preserve">  元/吨</w:t>
            </w:r>
          </w:p>
        </w:tc>
      </w:tr>
      <w:tr w14:paraId="6D536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shd w:val="clear" w:color="auto" w:fill="auto"/>
            <w:vAlign w:val="top"/>
          </w:tcPr>
          <w:p w14:paraId="4790CD3D">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合同总价</w:t>
            </w:r>
          </w:p>
        </w:tc>
        <w:tc>
          <w:tcPr>
            <w:tcW w:w="6697" w:type="dxa"/>
            <w:gridSpan w:val="3"/>
            <w:shd w:val="clear" w:color="auto" w:fill="auto"/>
            <w:vAlign w:val="top"/>
          </w:tcPr>
          <w:p w14:paraId="0E5B15C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p>
        </w:tc>
      </w:tr>
    </w:tbl>
    <w:p w14:paraId="551A5C15">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FF0000"/>
          <w:sz w:val="32"/>
          <w:szCs w:val="32"/>
        </w:rPr>
      </w:pPr>
    </w:p>
    <w:p w14:paraId="38E35B90">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rPr>
        <w:t>本项目采取先款后货的方式销售。</w:t>
      </w:r>
      <w:r>
        <w:rPr>
          <w:rFonts w:hint="eastAsia" w:ascii="仿宋_GB2312" w:hAnsi="仿宋_GB2312" w:eastAsia="仿宋_GB2312" w:cs="仿宋_GB2312"/>
          <w:color w:val="FF0000"/>
          <w:sz w:val="32"/>
          <w:szCs w:val="32"/>
          <w:lang w:val="en-US" w:eastAsia="zh-CN"/>
        </w:rPr>
        <w:t>合同签订三日内一次性付清全款，若未履约，甲方有权终止本次竞价，并没收履约保证金。</w:t>
      </w:r>
    </w:p>
    <w:p w14:paraId="50A79F0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乙方最后一天装车因满足满车的需要，计量超出6万</w:t>
      </w:r>
    </w:p>
    <w:p w14:paraId="323BBDC6">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吨部分按竞价单价执行。</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14:paraId="4915E59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履行合同前，须向甲方提交履约保证金</w:t>
      </w:r>
      <w:r>
        <w:rPr>
          <w:rFonts w:hint="eastAsia" w:ascii="仿宋_GB2312" w:hAnsi="仿宋_GB2312" w:eastAsia="仿宋_GB2312" w:cs="仿宋_GB2312"/>
          <w:b w:val="0"/>
          <w:bCs/>
          <w:color w:val="auto"/>
          <w:sz w:val="32"/>
          <w:szCs w:val="32"/>
          <w:lang w:val="en-US" w:eastAsia="zh-CN"/>
        </w:rPr>
        <w:t>伍拾</w:t>
      </w:r>
      <w:r>
        <w:rPr>
          <w:rFonts w:hint="eastAsia" w:ascii="仿宋_GB2312" w:hAnsi="仿宋_GB2312" w:eastAsia="仿宋_GB2312" w:cs="仿宋_GB2312"/>
          <w:b w:val="0"/>
          <w:bCs/>
          <w:color w:val="auto"/>
          <w:sz w:val="32"/>
          <w:szCs w:val="32"/>
        </w:rPr>
        <w:t>万元整。履约保证金到账，合同方能生效。合同履约完毕，乙</w:t>
      </w:r>
      <w:r>
        <w:rPr>
          <w:rFonts w:hint="eastAsia" w:ascii="仿宋_GB2312" w:hAnsi="仿宋_GB2312" w:eastAsia="仿宋_GB2312" w:cs="仿宋_GB2312"/>
          <w:color w:val="auto"/>
          <w:sz w:val="32"/>
          <w:szCs w:val="32"/>
        </w:rPr>
        <w:t xml:space="preserve">方无违约行为，甲方一周内无息退还履约保证金。  </w:t>
      </w:r>
    </w:p>
    <w:p w14:paraId="76DB7F08">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本次合同供货时间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7日（自然日）</w:t>
      </w:r>
    </w:p>
    <w:p w14:paraId="282B1F5F">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r>
        <w:rPr>
          <w:rFonts w:hint="eastAsia" w:ascii="仿宋_GB2312" w:hAnsi="仿宋_GB2312" w:eastAsia="仿宋_GB2312" w:cs="仿宋_GB2312"/>
          <w:color w:val="auto"/>
          <w:sz w:val="32"/>
          <w:szCs w:val="32"/>
        </w:rPr>
        <w:t xml:space="preserve"> </w:t>
      </w:r>
    </w:p>
    <w:p w14:paraId="4B3BC244">
      <w:pPr>
        <w:keepNext w:val="0"/>
        <w:keepLines w:val="0"/>
        <w:pageBreakBefore w:val="0"/>
        <w:tabs>
          <w:tab w:val="left" w:pos="1163"/>
        </w:tabs>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1.供货地点：黄石经开投铁城矿业有限公司</w:t>
      </w:r>
      <w:r>
        <w:rPr>
          <w:rFonts w:hint="eastAsia" w:ascii="仿宋_GB2312" w:hAnsi="仿宋_GB2312" w:eastAsia="仿宋_GB2312" w:cs="仿宋_GB2312"/>
          <w:color w:val="auto"/>
          <w:sz w:val="32"/>
          <w:szCs w:val="32"/>
          <w:lang w:eastAsia="zh-CN"/>
        </w:rPr>
        <w:t>秀山矿</w:t>
      </w:r>
      <w:r>
        <w:rPr>
          <w:rFonts w:hint="eastAsia" w:ascii="仿宋_GB2312" w:hAnsi="仿宋_GB2312" w:eastAsia="仿宋_GB2312" w:cs="仿宋_GB2312"/>
          <w:color w:val="auto"/>
          <w:sz w:val="32"/>
          <w:szCs w:val="32"/>
          <w:lang w:val="en-US" w:eastAsia="zh-CN"/>
        </w:rPr>
        <w:t>区范围内</w:t>
      </w:r>
      <w:r>
        <w:rPr>
          <w:rFonts w:hint="eastAsia" w:ascii="仿宋_GB2312" w:hAnsi="仿宋_GB2312" w:eastAsia="仿宋_GB2312" w:cs="仿宋_GB2312"/>
          <w:color w:val="auto"/>
          <w:sz w:val="32"/>
          <w:szCs w:val="32"/>
        </w:rPr>
        <w:t>。</w:t>
      </w:r>
    </w:p>
    <w:p w14:paraId="53141772">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14:paraId="15023794">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双方权利和义务：  </w:t>
      </w:r>
      <w:r>
        <w:rPr>
          <w:rFonts w:hint="eastAsia" w:ascii="仿宋_GB2312" w:hAnsi="仿宋_GB2312" w:eastAsia="仿宋_GB2312" w:cs="仿宋_GB2312"/>
          <w:color w:val="auto"/>
          <w:sz w:val="32"/>
          <w:szCs w:val="32"/>
        </w:rPr>
        <w:t xml:space="preserve">                                      </w:t>
      </w:r>
    </w:p>
    <w:p w14:paraId="2490A5CA">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1.甲方采取先款后货的方式销售。</w:t>
      </w:r>
      <w:r>
        <w:rPr>
          <w:rFonts w:hint="eastAsia" w:ascii="仿宋_GB2312" w:hAnsi="仿宋_GB2312" w:eastAsia="仿宋_GB2312" w:cs="仿宋_GB2312"/>
          <w:color w:val="auto"/>
          <w:sz w:val="32"/>
          <w:szCs w:val="32"/>
          <w:lang w:val="en-US" w:eastAsia="zh-CN"/>
        </w:rPr>
        <w:t>竞价成交</w:t>
      </w:r>
      <w:r>
        <w:rPr>
          <w:rFonts w:hint="eastAsia" w:ascii="仿宋_GB2312" w:hAnsi="仿宋_GB2312" w:eastAsia="仿宋_GB2312" w:cs="仿宋_GB2312"/>
          <w:color w:val="auto"/>
          <w:sz w:val="32"/>
          <w:szCs w:val="32"/>
        </w:rPr>
        <w:t>后3日内</w:t>
      </w:r>
      <w:r>
        <w:rPr>
          <w:rFonts w:hint="eastAsia" w:ascii="仿宋_GB2312" w:hAnsi="仿宋_GB2312" w:eastAsia="仿宋_GB2312" w:cs="仿宋_GB2312"/>
          <w:color w:val="auto"/>
          <w:sz w:val="32"/>
          <w:szCs w:val="32"/>
          <w:lang w:val="en-US" w:eastAsia="zh-CN"/>
        </w:rPr>
        <w:t>缴纳全部货款</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逾期缴纳相关款项，甲方有权另行选择购货单位并终止合同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并没收履约保证金。</w:t>
      </w:r>
    </w:p>
    <w:p w14:paraId="0FF87B6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2.在甲方指定的磅房称重，由甲方出具磅单，双方共同监磅并确认，作为结算依据，过磅后竞卖人不再对产品重量及质量负责。</w:t>
      </w:r>
    </w:p>
    <w:p w14:paraId="760349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乙方在装车施工中，严格服从甲方管理。若乙方在施工过程中造成的任何安全事故(人员伤亡、机械及财产损毁)，均由乙方承担其一切经济损失和相应的法律责任。</w:t>
      </w:r>
    </w:p>
    <w:p w14:paraId="2A78B42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14:paraId="59059C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shd w:val="clear" w:color="auto" w:fill="FFFFFF" w:themeFill="background1"/>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w:t>
      </w:r>
      <w:r>
        <w:rPr>
          <w:rFonts w:hint="eastAsia" w:ascii="仿宋_GB2312" w:hAnsi="仿宋_GB2312" w:eastAsia="仿宋_GB2312" w:cs="仿宋_GB2312"/>
          <w:color w:val="auto"/>
          <w:sz w:val="32"/>
          <w:szCs w:val="32"/>
          <w:shd w:val="clear" w:color="auto" w:fill="FFFFFF" w:themeFill="background1"/>
          <w:lang w:val="en-US" w:eastAsia="zh-CN"/>
        </w:rPr>
        <w:t>矿</w:t>
      </w:r>
      <w:r>
        <w:rPr>
          <w:rFonts w:hint="eastAsia" w:ascii="仿宋_GB2312" w:hAnsi="仿宋_GB2312" w:eastAsia="仿宋_GB2312" w:cs="仿宋_GB2312"/>
          <w:color w:val="auto"/>
          <w:sz w:val="32"/>
          <w:szCs w:val="32"/>
          <w:shd w:val="clear" w:color="auto" w:fill="FFFFFF" w:themeFill="background1"/>
        </w:rPr>
        <w:t>区</w:t>
      </w:r>
      <w:r>
        <w:rPr>
          <w:rFonts w:hint="eastAsia" w:ascii="仿宋_GB2312" w:hAnsi="仿宋_GB2312" w:eastAsia="仿宋_GB2312" w:cs="仿宋_GB2312"/>
          <w:color w:val="auto"/>
          <w:sz w:val="32"/>
          <w:szCs w:val="32"/>
          <w:shd w:val="clear" w:color="auto" w:fill="FFFFFF" w:themeFill="background1"/>
          <w:lang w:val="en-US" w:eastAsia="zh-CN"/>
        </w:rPr>
        <w:t>范围</w:t>
      </w:r>
      <w:r>
        <w:rPr>
          <w:rFonts w:hint="eastAsia" w:ascii="仿宋_GB2312" w:hAnsi="仿宋_GB2312" w:eastAsia="仿宋_GB2312" w:cs="仿宋_GB2312"/>
          <w:color w:val="auto"/>
          <w:sz w:val="32"/>
          <w:szCs w:val="32"/>
          <w:shd w:val="clear" w:color="auto" w:fill="FFFFFF" w:themeFill="background1"/>
        </w:rPr>
        <w:t>内的运输提供通行便利。</w:t>
      </w:r>
    </w:p>
    <w:p w14:paraId="27B418A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14:paraId="042EDE7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14:paraId="5FA6C0D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14:paraId="6A25C34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14:paraId="1283C3E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14:paraId="0FD8879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14:paraId="1AB95D7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14:paraId="61776F8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1.乙方在合同生效后未付货款或无故不按本合同约定履行义务超过5天的，甲方有权解除合同，交纳的履约保证金不予退还。</w:t>
      </w:r>
    </w:p>
    <w:p w14:paraId="5358DD6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2.本合同期内，即合同签订时间超过7天，届时乙方实际执行量不足6万吨的视同已执行6万吨，该合同执行完毕。</w:t>
      </w:r>
    </w:p>
    <w:p w14:paraId="0303B1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.乙方装车后故意逃避计量的，按</w:t>
      </w:r>
      <w:r>
        <w:rPr>
          <w:rFonts w:hint="eastAsia" w:ascii="仿宋_GB2312" w:hAnsi="仿宋_GB2312" w:eastAsia="仿宋_GB2312" w:cs="仿宋_GB2312"/>
          <w:color w:val="auto"/>
          <w:sz w:val="32"/>
          <w:szCs w:val="32"/>
          <w:lang w:eastAsia="zh-CN"/>
        </w:rPr>
        <w:t>10000</w:t>
      </w:r>
      <w:r>
        <w:rPr>
          <w:rFonts w:hint="eastAsia" w:ascii="仿宋_GB2312" w:hAnsi="仿宋_GB2312" w:eastAsia="仿宋_GB2312" w:cs="仿宋_GB2312"/>
          <w:color w:val="auto"/>
          <w:sz w:val="32"/>
          <w:szCs w:val="32"/>
        </w:rPr>
        <w:t>元/车承担违约责任；甲方有权在乙方货款或履约保证金中直接扣减。</w:t>
      </w:r>
    </w:p>
    <w:p w14:paraId="5477B5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14:paraId="52BCCF5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14:paraId="7DA81F2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14:paraId="246673F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14:paraId="2995776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给乙方，乙方按约定支付货款。双方无故终止本合同导致对方无法继续履行本合同的，由违约方向守约方支付应此造成的相应损失。</w:t>
      </w:r>
    </w:p>
    <w:p w14:paraId="55DE991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14:paraId="2DCA601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val="en-US" w:eastAsia="zh-CN"/>
        </w:rPr>
        <w:t>.</w:t>
      </w:r>
    </w:p>
    <w:p w14:paraId="722CA28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14:paraId="47EDEBD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14:paraId="4CD062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r>
        <w:rPr>
          <w:rFonts w:hint="eastAsia" w:ascii="仿宋_GB2312" w:hAnsi="仿宋_GB2312" w:eastAsia="仿宋_GB2312" w:cs="仿宋_GB2312"/>
          <w:color w:val="auto"/>
          <w:sz w:val="32"/>
          <w:szCs w:val="32"/>
        </w:rPr>
        <w:tab/>
      </w:r>
    </w:p>
    <w:p w14:paraId="51614C0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A943C0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2D19BF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E396C6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14:paraId="277750A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17C641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8CFE9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DE4500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41747F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617E4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5A4B8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14:paraId="7ECFAF21">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甲方(盖章)：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乙方（盖章）： </w:t>
      </w:r>
    </w:p>
    <w:p w14:paraId="66C290B2">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0777B9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负责人签字:                     负责人签字：</w:t>
      </w:r>
    </w:p>
    <w:p w14:paraId="474B52F0">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p>
    <w:p w14:paraId="1DC80B5B">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月  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年  月  日             </w:t>
      </w:r>
    </w:p>
    <w:p w14:paraId="74C4C14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45406C6">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14:paraId="1ABC3C6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0D3604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委托单位（甲方）：   黄石经开投铁城矿业有限公司</w:t>
      </w:r>
    </w:p>
    <w:p w14:paraId="15334A9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02BC428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14:paraId="08C207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94B323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项目名称：黄石经开投铁城矿业有限公司</w:t>
      </w:r>
      <w:r>
        <w:rPr>
          <w:rFonts w:hint="eastAsia" w:ascii="仿宋_GB2312" w:hAnsi="仿宋_GB2312" w:eastAsia="仿宋_GB2312" w:cs="仿宋_GB2312"/>
          <w:color w:val="auto"/>
          <w:sz w:val="32"/>
          <w:szCs w:val="32"/>
          <w:lang w:eastAsia="zh-CN"/>
        </w:rPr>
        <w:t>秀山矿</w:t>
      </w:r>
      <w:r>
        <w:rPr>
          <w:rFonts w:hint="eastAsia" w:ascii="仿宋_GB2312" w:hAnsi="仿宋_GB2312" w:eastAsia="仿宋_GB2312" w:cs="仿宋_GB2312"/>
          <w:color w:val="auto"/>
          <w:sz w:val="32"/>
          <w:szCs w:val="32"/>
          <w:lang w:val="en-US" w:eastAsia="zh-CN"/>
        </w:rPr>
        <w:t>35、24、12石料销售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14:paraId="0C1B85D1">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35、24、12石料。</w:t>
      </w:r>
    </w:p>
    <w:p w14:paraId="1EE8CF3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作业区域： 黄石经开投铁城矿业有限公司</w:t>
      </w:r>
      <w:r>
        <w:rPr>
          <w:rFonts w:hint="eastAsia" w:ascii="仿宋_GB2312" w:hAnsi="仿宋_GB2312" w:eastAsia="仿宋_GB2312" w:cs="仿宋_GB2312"/>
          <w:color w:val="auto"/>
          <w:sz w:val="32"/>
          <w:szCs w:val="32"/>
          <w:lang w:eastAsia="zh-CN"/>
        </w:rPr>
        <w:t>秀山矿</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范围内</w:t>
      </w:r>
      <w:r>
        <w:rPr>
          <w:rFonts w:hint="eastAsia" w:ascii="仿宋_GB2312" w:hAnsi="仿宋_GB2312" w:eastAsia="仿宋_GB2312" w:cs="仿宋_GB2312"/>
          <w:color w:val="auto"/>
          <w:sz w:val="32"/>
          <w:szCs w:val="32"/>
          <w:lang w:eastAsia="zh-CN"/>
        </w:rPr>
        <w:t>。</w:t>
      </w:r>
    </w:p>
    <w:p w14:paraId="196EB6B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14:paraId="6DFE529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1280360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14:paraId="78D517A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1、乙方必须按照国家相关法律法规要求、行业标准、黄石经开投铁城矿业有限公司生产安全管理的有关规定组织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14:paraId="2EF5271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14:paraId="067DFA4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14:paraId="2EBBB65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4、乙方必须严格遵守生产安全管理规章制度，对作业人员进行安全教育和安全技术交底，并自觉接受甲方安全管理人员的监督管理。</w:t>
      </w:r>
    </w:p>
    <w:p w14:paraId="340D2B76">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14:paraId="4B8A6DB4">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14:paraId="127DE5E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7、销售输出过程中，因乙方人员违反安全规章制度，造成人员身体受到伤害或死亡、设备损坏、及生产事故，应由乙方承担全部责任，赔偿相应损失。</w:t>
      </w:r>
    </w:p>
    <w:p w14:paraId="27765F3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14:paraId="1CBAEE8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9、乙方发生工亡或生产安全事故，必须按照国家有关规定，逐级上报，并告知甲方。甲方将根据合同规定进行处理。因超载运输、超速运输造成的问题及损失，由乙方承担全部责任。</w:t>
      </w:r>
    </w:p>
    <w:p w14:paraId="533BBEF0">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14:paraId="1F38242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r>
        <w:rPr>
          <w:rFonts w:hint="eastAsia" w:ascii="仿宋_GB2312" w:hAnsi="仿宋_GB2312" w:eastAsia="仿宋_GB2312" w:cs="仿宋_GB2312"/>
          <w:color w:val="auto"/>
          <w:sz w:val="32"/>
          <w:szCs w:val="32"/>
          <w:lang w:val="en-US" w:eastAsia="zh-CN"/>
        </w:rPr>
        <w:t>成品普钙石料</w:t>
      </w:r>
      <w:r>
        <w:rPr>
          <w:rFonts w:hint="eastAsia" w:ascii="仿宋_GB2312" w:hAnsi="仿宋_GB2312" w:eastAsia="仿宋_GB2312" w:cs="仿宋_GB2312"/>
          <w:color w:val="auto"/>
          <w:sz w:val="32"/>
          <w:szCs w:val="32"/>
        </w:rPr>
        <w:t>交易合同相同。本协议一式叁份，甲方持二份、乙方持一份。</w:t>
      </w:r>
    </w:p>
    <w:p w14:paraId="259217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7E6A24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2FDFFF8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甲方（公章）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p>
    <w:p w14:paraId="622F96DC">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14:paraId="63681D8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 单位专业主管: </w:t>
      </w:r>
    </w:p>
    <w:p w14:paraId="71F34972">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D925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76860E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1658913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0E73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14:paraId="1732CD0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乙方（公章）</w:t>
      </w:r>
    </w:p>
    <w:p w14:paraId="3BB0EAD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乙方 单位责任人: </w:t>
      </w:r>
    </w:p>
    <w:p w14:paraId="6F11143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14:paraId="5817F0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3E55470C">
      <w:pPr>
        <w:pStyle w:val="5"/>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14:paraId="34A9AD95">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14:paraId="625A51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ACDCD73">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4C29DDA">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14C9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DF0CC1B">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429C486">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88B4D7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7C86F954">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FA09694">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14:paraId="6847384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63AF73D">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14:paraId="0C57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D9A241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9FD301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675D68F3">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14:paraId="38C1211C">
      <w:pPr>
        <w:pStyle w:val="14"/>
        <w:keepNext w:val="0"/>
        <w:keepLines w:val="0"/>
        <w:pageBreakBefore w:val="0"/>
        <w:numPr>
          <w:ilvl w:val="0"/>
          <w:numId w:val="3"/>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14:paraId="1FE15C93">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14:paraId="47426815">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14:paraId="05CBA984">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14:paraId="0679DA25">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其它需提交的资格审查证明文件</w:t>
      </w:r>
    </w:p>
    <w:p w14:paraId="1467EF0E">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4ECE2C95">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18723640">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7E667448">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C4DF42E">
      <w:pPr>
        <w:pStyle w:val="14"/>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p>
    <w:p w14:paraId="127DA4E4">
      <w:pPr>
        <w:pStyle w:val="14"/>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14:paraId="42441AF6">
      <w:pPr>
        <w:keepNext w:val="0"/>
        <w:keepLines w:val="0"/>
        <w:pageBreakBefore w:val="0"/>
        <w:numPr>
          <w:ilvl w:val="0"/>
          <w:numId w:val="4"/>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、合同条款、规范和其它有关文件有了全面深入的理解。我方同意邀请函的各项规定，</w:t>
      </w:r>
      <w:r>
        <w:rPr>
          <w:rFonts w:hint="eastAsia" w:ascii="仿宋_GB2312" w:hAnsi="仿宋_GB2312" w:eastAsia="仿宋_GB2312" w:cs="仿宋_GB2312"/>
          <w:color w:val="auto"/>
          <w:sz w:val="32"/>
          <w:szCs w:val="32"/>
          <w:lang w:val="en-US" w:eastAsia="zh-CN"/>
        </w:rPr>
        <w:t>愿以控制单价上浮比例的方式进行结算购买</w:t>
      </w:r>
      <w:r>
        <w:rPr>
          <w:rFonts w:hint="eastAsia" w:ascii="仿宋_GB2312" w:hAnsi="仿宋_GB2312" w:eastAsia="仿宋_GB2312" w:cs="仿宋_GB2312"/>
          <w:color w:val="auto"/>
          <w:sz w:val="32"/>
          <w:szCs w:val="32"/>
        </w:rPr>
        <w:t>黄石经开投铁城矿业有限公司</w:t>
      </w:r>
      <w:r>
        <w:rPr>
          <w:rFonts w:hint="eastAsia" w:ascii="仿宋_GB2312" w:hAnsi="仿宋_GB2312" w:eastAsia="仿宋_GB2312" w:cs="仿宋_GB2312"/>
          <w:color w:val="auto"/>
          <w:sz w:val="32"/>
          <w:szCs w:val="32"/>
          <w:lang w:eastAsia="zh-CN"/>
        </w:rPr>
        <w:t>秀山矿</w:t>
      </w:r>
      <w:r>
        <w:rPr>
          <w:rFonts w:hint="eastAsia" w:ascii="仿宋_GB2312" w:hAnsi="仿宋_GB2312" w:eastAsia="仿宋_GB2312" w:cs="仿宋_GB2312"/>
          <w:color w:val="auto"/>
          <w:sz w:val="32"/>
          <w:szCs w:val="32"/>
          <w:lang w:val="en-US" w:eastAsia="zh-CN"/>
        </w:rPr>
        <w:t>的35、24、12石料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最终的成交价含3%的税费和装车费用。</w:t>
      </w:r>
      <w:r>
        <w:rPr>
          <w:rFonts w:hint="eastAsia" w:ascii="仿宋_GB2312" w:hAnsi="仿宋_GB2312" w:eastAsia="仿宋_GB2312" w:cs="仿宋_GB2312"/>
          <w:color w:val="auto"/>
          <w:sz w:val="32"/>
          <w:szCs w:val="32"/>
        </w:rPr>
        <w:t>（运输成本以及运输需要办理的相关手续产生的全部费用由中标人自行承担）。</w:t>
      </w:r>
    </w:p>
    <w:p w14:paraId="324B2FE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2、一旦我方竞价成功，我方保证在与贵公司签订合同生效后</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外运处置工作立即开始，承包期依据卖方实际装车情况确定。</w:t>
      </w:r>
    </w:p>
    <w:p w14:paraId="5099387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3、我单位同意在竞价有效期内严格遵守本竞价响应文件的各项承诺。在此期限届满之前，本竞价响应文件始终将对我方具有约束力，并随时接受中标。</w:t>
      </w:r>
    </w:p>
    <w:p w14:paraId="31BE4C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14:paraId="0BBB528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5、我方同意如果在规定的竞价会开始时间后，若在竞价有效期内撤回竞价，则保证金将被贵方没收。</w:t>
      </w:r>
    </w:p>
    <w:p w14:paraId="405FBDF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48FDFE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14:paraId="4C036A35">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683DA2E">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法定代表人：（签字、盖章）</w:t>
      </w:r>
      <w:r>
        <w:rPr>
          <w:rFonts w:hint="eastAsia" w:ascii="仿宋_GB2312" w:hAnsi="仿宋_GB2312" w:eastAsia="仿宋_GB2312" w:cs="仿宋_GB2312"/>
          <w:color w:val="auto"/>
          <w:sz w:val="32"/>
          <w:szCs w:val="32"/>
          <w:u w:val="single"/>
        </w:rPr>
        <w:t xml:space="preserve">                </w:t>
      </w:r>
    </w:p>
    <w:p w14:paraId="685EE23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14:paraId="481D3518">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14:paraId="43EF9F8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85E4A61">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2C94BFB7">
      <w:pPr>
        <w:keepNext w:val="0"/>
        <w:keepLines w:val="0"/>
        <w:pageBreakBefore w:val="0"/>
        <w:numPr>
          <w:ilvl w:val="0"/>
          <w:numId w:val="5"/>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14:paraId="306632E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7A83B0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9150EBF">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14:paraId="39724444">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B9AB351">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tbl>
      <w:tblPr>
        <w:tblStyle w:val="11"/>
        <w:tblpPr w:leftFromText="180" w:rightFromText="180" w:vertAnchor="text" w:horzAnchor="page" w:tblpX="1632" w:tblpY="406"/>
        <w:tblOverlap w:val="never"/>
        <w:tblW w:w="85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5"/>
        <w:gridCol w:w="2150"/>
        <w:gridCol w:w="2055"/>
        <w:gridCol w:w="2586"/>
      </w:tblGrid>
      <w:tr w14:paraId="25DAE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8576" w:type="dxa"/>
            <w:gridSpan w:val="4"/>
            <w:vAlign w:val="center"/>
          </w:tcPr>
          <w:p w14:paraId="289922A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36"/>
                <w:szCs w:val="36"/>
              </w:rPr>
              <w:t>控制价</w:t>
            </w:r>
            <w:r>
              <w:rPr>
                <w:rFonts w:hint="eastAsia" w:ascii="仿宋_GB2312" w:hAnsi="仿宋_GB2312" w:eastAsia="仿宋_GB2312" w:cs="仿宋_GB2312"/>
                <w:color w:val="auto"/>
                <w:sz w:val="36"/>
                <w:szCs w:val="36"/>
                <w:lang w:val="en-US" w:eastAsia="zh-CN"/>
              </w:rPr>
              <w:t>格明细如下表</w:t>
            </w:r>
            <w:r>
              <w:rPr>
                <w:rFonts w:hint="eastAsia" w:ascii="仿宋_GB2312" w:hAnsi="仿宋_GB2312" w:eastAsia="仿宋_GB2312" w:cs="仿宋_GB2312"/>
                <w:color w:val="auto"/>
                <w:sz w:val="36"/>
                <w:szCs w:val="36"/>
              </w:rPr>
              <w:t>：</w:t>
            </w:r>
          </w:p>
        </w:tc>
      </w:tr>
      <w:tr w14:paraId="5A1E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85" w:type="dxa"/>
            <w:shd w:val="clear" w:color="auto" w:fill="auto"/>
            <w:vAlign w:val="top"/>
          </w:tcPr>
          <w:p w14:paraId="30A4175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石料规格</w:t>
            </w:r>
          </w:p>
        </w:tc>
        <w:tc>
          <w:tcPr>
            <w:tcW w:w="2150" w:type="dxa"/>
            <w:shd w:val="clear" w:color="auto" w:fill="auto"/>
            <w:vAlign w:val="top"/>
          </w:tcPr>
          <w:p w14:paraId="2FD756D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35</w:t>
            </w:r>
          </w:p>
        </w:tc>
        <w:tc>
          <w:tcPr>
            <w:tcW w:w="2055" w:type="dxa"/>
            <w:shd w:val="clear" w:color="auto" w:fill="auto"/>
            <w:vAlign w:val="top"/>
          </w:tcPr>
          <w:p w14:paraId="268E69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24</w:t>
            </w:r>
          </w:p>
        </w:tc>
        <w:tc>
          <w:tcPr>
            <w:tcW w:w="2586" w:type="dxa"/>
            <w:shd w:val="clear" w:color="auto" w:fill="auto"/>
            <w:vAlign w:val="top"/>
          </w:tcPr>
          <w:p w14:paraId="199F206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12</w:t>
            </w:r>
          </w:p>
        </w:tc>
      </w:tr>
      <w:tr w14:paraId="2C1D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85" w:type="dxa"/>
            <w:shd w:val="clear" w:color="auto" w:fill="auto"/>
            <w:vAlign w:val="top"/>
          </w:tcPr>
          <w:p w14:paraId="0EDBD5C8">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规格占比</w:t>
            </w:r>
          </w:p>
        </w:tc>
        <w:tc>
          <w:tcPr>
            <w:tcW w:w="2150" w:type="dxa"/>
            <w:shd w:val="clear" w:color="auto" w:fill="auto"/>
            <w:vAlign w:val="top"/>
          </w:tcPr>
          <w:p w14:paraId="12A3A91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20%（约2万吨）</w:t>
            </w:r>
          </w:p>
        </w:tc>
        <w:tc>
          <w:tcPr>
            <w:tcW w:w="2055" w:type="dxa"/>
            <w:shd w:val="clear" w:color="auto" w:fill="auto"/>
            <w:vAlign w:val="top"/>
          </w:tcPr>
          <w:p w14:paraId="64AF001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30%（约3万吨）</w:t>
            </w:r>
          </w:p>
        </w:tc>
        <w:tc>
          <w:tcPr>
            <w:tcW w:w="2586" w:type="dxa"/>
            <w:shd w:val="clear" w:color="auto" w:fill="auto"/>
            <w:vAlign w:val="top"/>
          </w:tcPr>
          <w:p w14:paraId="300D420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10%（约1万吨）</w:t>
            </w:r>
          </w:p>
        </w:tc>
      </w:tr>
      <w:tr w14:paraId="13356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85" w:type="dxa"/>
            <w:shd w:val="clear" w:color="auto" w:fill="auto"/>
            <w:vAlign w:val="top"/>
          </w:tcPr>
          <w:p w14:paraId="5DB27E9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控制价格</w:t>
            </w:r>
          </w:p>
        </w:tc>
        <w:tc>
          <w:tcPr>
            <w:tcW w:w="2150" w:type="dxa"/>
            <w:shd w:val="clear" w:color="auto" w:fill="auto"/>
            <w:vAlign w:val="top"/>
          </w:tcPr>
          <w:p w14:paraId="76A06AD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50元/吨</w:t>
            </w:r>
          </w:p>
        </w:tc>
        <w:tc>
          <w:tcPr>
            <w:tcW w:w="2055" w:type="dxa"/>
            <w:shd w:val="clear" w:color="auto" w:fill="auto"/>
            <w:vAlign w:val="top"/>
          </w:tcPr>
          <w:p w14:paraId="6522D6A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50元/吨</w:t>
            </w:r>
          </w:p>
        </w:tc>
        <w:tc>
          <w:tcPr>
            <w:tcW w:w="2586" w:type="dxa"/>
            <w:shd w:val="clear" w:color="auto" w:fill="auto"/>
            <w:vAlign w:val="top"/>
          </w:tcPr>
          <w:p w14:paraId="64F640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40元/吨</w:t>
            </w:r>
          </w:p>
        </w:tc>
      </w:tr>
      <w:tr w14:paraId="5B364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576" w:type="dxa"/>
            <w:gridSpan w:val="4"/>
            <w:shd w:val="clear" w:color="auto" w:fill="auto"/>
            <w:vAlign w:val="center"/>
          </w:tcPr>
          <w:p w14:paraId="7A8E10A5">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24"/>
                <w:szCs w:val="24"/>
                <w:u w:val="single"/>
                <w:lang w:val="en-US" w:eastAsia="zh-CN"/>
              </w:rPr>
            </w:pPr>
            <w:r>
              <w:rPr>
                <w:rFonts w:hint="eastAsia" w:ascii="仿宋_GB2312" w:hAnsi="仿宋_GB2312" w:eastAsia="仿宋_GB2312" w:cs="仿宋_GB2312"/>
                <w:color w:val="auto"/>
                <w:sz w:val="24"/>
                <w:szCs w:val="24"/>
                <w:lang w:val="en-US" w:eastAsia="zh-CN"/>
              </w:rPr>
              <w:t>此次竞价加价幅度为</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none"/>
                <w:lang w:val="en-US" w:eastAsia="zh-CN"/>
              </w:rPr>
              <w:t>元/吨</w:t>
            </w:r>
          </w:p>
          <w:p w14:paraId="7F3B1808">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u w:val="none"/>
                <w:lang w:val="en-US" w:eastAsia="zh-CN"/>
              </w:rPr>
              <w:t>（</w:t>
            </w:r>
            <w:r>
              <w:rPr>
                <w:rFonts w:hint="eastAsia" w:ascii="仿宋_GB2312" w:hAnsi="仿宋_GB2312" w:eastAsia="仿宋_GB2312" w:cs="仿宋_GB2312"/>
                <w:b w:val="0"/>
                <w:bCs/>
                <w:color w:val="auto"/>
                <w:sz w:val="24"/>
                <w:szCs w:val="24"/>
                <w:lang w:val="en-US" w:eastAsia="zh-CN"/>
              </w:rPr>
              <w:t>上浮0.1元/吨或0.1的整倍数</w:t>
            </w:r>
            <w:r>
              <w:rPr>
                <w:rFonts w:hint="eastAsia" w:ascii="仿宋_GB2312" w:hAnsi="仿宋_GB2312" w:eastAsia="仿宋_GB2312" w:cs="仿宋_GB2312"/>
                <w:color w:val="auto"/>
                <w:sz w:val="24"/>
                <w:szCs w:val="24"/>
                <w:u w:val="none"/>
                <w:lang w:val="en-US" w:eastAsia="zh-CN"/>
              </w:rPr>
              <w:t>）</w:t>
            </w:r>
          </w:p>
        </w:tc>
      </w:tr>
    </w:tbl>
    <w:p w14:paraId="1198CFF4">
      <w:pPr>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注：以上的成交价格含</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税费和装车费用</w:t>
      </w:r>
      <w:r>
        <w:rPr>
          <w:rFonts w:hint="eastAsia" w:ascii="仿宋_GB2312" w:hAnsi="仿宋_GB2312" w:eastAsia="仿宋_GB2312" w:cs="仿宋_GB2312"/>
          <w:color w:val="auto"/>
          <w:sz w:val="32"/>
          <w:szCs w:val="32"/>
        </w:rPr>
        <w:t>。运输成本以及运输需要办理的相关手续产生的全部费用由中标人自行承担。本表填制原件一式两份，两份必须完全一致。其中一份装订于竞价文件正本内；另一份单独密封于小信封和“竞买人基本情况表”、“竞价保证金”一同提交，并在信封上标明“《竞价单》”字样，以方便竞价。另自备一份盖章空白竞价单，如果出现需二次竞价情况，现场再进行竞价。</w:t>
      </w:r>
    </w:p>
    <w:p w14:paraId="00E973B7">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14:paraId="679A48C1">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4CC6355">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14:paraId="47FB945D">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14:paraId="59B8E8EC">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14:paraId="297BDBBD">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659A4134">
      <w:pPr>
        <w:keepNext w:val="0"/>
        <w:keepLines w:val="0"/>
        <w:pageBreakBefore w:val="0"/>
        <w:kinsoku/>
        <w:wordWrap/>
        <w:topLinePunct w:val="0"/>
        <w:autoSpaceDE w:val="0"/>
        <w:autoSpaceDN w:val="0"/>
        <w:bidi w:val="0"/>
        <w:adjustRightInd w:val="0"/>
        <w:spacing w:line="440" w:lineRule="exact"/>
        <w:rPr>
          <w:rFonts w:hint="eastAsia" w:ascii="仿宋_GB2312" w:hAnsi="仿宋_GB2312" w:eastAsia="仿宋_GB2312" w:cs="仿宋_GB2312"/>
          <w:color w:val="auto"/>
          <w:sz w:val="32"/>
          <w:szCs w:val="32"/>
        </w:rPr>
      </w:pPr>
    </w:p>
    <w:p w14:paraId="1828F8FA">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04D1879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14:paraId="23E315E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9E05141">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1B76900">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（姓名）系</w:t>
      </w:r>
    </w:p>
    <w:p w14:paraId="6A0253C2">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（姓名）为我的代理人，以本公司的名义参加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项目的竞价。代理人所签署的文件和处理与之有关的一切事物，我均以承认。</w:t>
      </w:r>
    </w:p>
    <w:p w14:paraId="3D706FA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14:paraId="56281F7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14:paraId="76685582">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A11892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9C81ED3">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14:paraId="6A36DB51">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14:paraId="7EAAD780">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u w:val="single"/>
        </w:rPr>
        <w:t xml:space="preserve">          </w:t>
      </w:r>
    </w:p>
    <w:p w14:paraId="26BA8266">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14:paraId="6E36203B">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14:paraId="656C7E40">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14:paraId="395A90E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21D0310C">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14:paraId="29E8A28A">
      <w:pPr>
        <w:keepNext w:val="0"/>
        <w:keepLines w:val="0"/>
        <w:pageBreakBefore w:val="0"/>
        <w:numPr>
          <w:ilvl w:val="0"/>
          <w:numId w:val="0"/>
        </w:numPr>
        <w:kinsoku/>
        <w:wordWrap/>
        <w:topLinePunct w:val="0"/>
        <w:bidi w:val="0"/>
        <w:spacing w:line="440" w:lineRule="exact"/>
        <w:ind w:left="1134" w:leftChars="0"/>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14:paraId="1A383D5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DB7BEFA">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06C9563">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10E748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14:paraId="488E81FF">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5FA130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0"/>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14:paraId="5D419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E95205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14:paraId="0A8A613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42B3F5A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733D685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14:paraId="00969EA9">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0096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32EE932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14:paraId="6F972B2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14AA916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14:paraId="3651F80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14:paraId="0FCAC68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6433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EE50A7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14:paraId="2927754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14:paraId="27FD8E8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14:paraId="061B1D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042AFF3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14:paraId="0E89765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ED9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F8238B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5A49916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14:paraId="7CDEA29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210AEC8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71A3CB3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14:paraId="6F48B8E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F5BE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C78BCD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3944AEC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帐号</w:t>
            </w:r>
          </w:p>
        </w:tc>
        <w:tc>
          <w:tcPr>
            <w:tcW w:w="2198" w:type="dxa"/>
            <w:gridSpan w:val="2"/>
            <w:vAlign w:val="center"/>
          </w:tcPr>
          <w:p w14:paraId="65800A5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6D661A7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14:paraId="3612CC8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14:paraId="62E970DB">
      <w:pPr>
        <w:pStyle w:val="14"/>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14:paraId="6DA1DF5A">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6649E544">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312251D4">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07B21B50">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14:paraId="3B57E653">
      <w:pPr>
        <w:pStyle w:val="14"/>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14:paraId="5FDE9486">
      <w:pPr>
        <w:pStyle w:val="14"/>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3D1F2BFF">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12641BFB">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14:paraId="63668AC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（五）竞价保证金凭证</w:t>
      </w:r>
    </w:p>
    <w:p w14:paraId="67CBF26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2CB8A4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E74E657">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8821AB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91CEA66">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767B88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55696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7E4036E">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E9A9A67">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14:paraId="1E95EDC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5A226D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7DFCFA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F555C2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DADAC02">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910943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FA5139A">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D0F790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567BDB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1214A97">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14:paraId="4DA9112B">
        <w:pPr>
          <w:pStyle w:val="6"/>
          <w:jc w:val="center"/>
        </w:pPr>
        <w:r>
          <w:fldChar w:fldCharType="begin"/>
        </w:r>
        <w:r>
          <w:instrText xml:space="preserve">PAGE   \* MERGEFORMAT</w:instrText>
        </w:r>
        <w:r>
          <w:fldChar w:fldCharType="separate"/>
        </w:r>
        <w:r>
          <w:rPr>
            <w:lang w:val="zh-CN"/>
          </w:rPr>
          <w:t>6</w:t>
        </w:r>
        <w:r>
          <w:fldChar w:fldCharType="end"/>
        </w:r>
      </w:p>
    </w:sdtContent>
  </w:sdt>
  <w:p w14:paraId="61931F7E">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E18ED5EC"/>
    <w:multiLevelType w:val="singleLevel"/>
    <w:tmpl w:val="E18ED5EC"/>
    <w:lvl w:ilvl="0" w:tentative="0">
      <w:start w:val="1"/>
      <w:numFmt w:val="chineseCounting"/>
      <w:suff w:val="nothing"/>
      <w:lvlText w:val="%1、"/>
      <w:lvlJc w:val="left"/>
      <w:rPr>
        <w:rFonts w:hint="eastAsia"/>
      </w:rPr>
    </w:lvl>
  </w:abstractNum>
  <w:abstractNum w:abstractNumId="2">
    <w:nsid w:val="F7F11C21"/>
    <w:multiLevelType w:val="singleLevel"/>
    <w:tmpl w:val="F7F11C21"/>
    <w:lvl w:ilvl="0" w:tentative="0">
      <w:start w:val="2"/>
      <w:numFmt w:val="chineseCounting"/>
      <w:suff w:val="nothing"/>
      <w:lvlText w:val="%1、"/>
      <w:lvlJc w:val="left"/>
      <w:rPr>
        <w:rFonts w:hint="eastAsia"/>
      </w:rPr>
    </w:lvl>
  </w:abstractNum>
  <w:abstractNum w:abstractNumId="3">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2MzM0ZmE5ZWUyY2IxMjg1N2RhZWIxMDJiMDQyMW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7B614F"/>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3DF0D9A"/>
    <w:rsid w:val="055C757F"/>
    <w:rsid w:val="064249C6"/>
    <w:rsid w:val="066A52E3"/>
    <w:rsid w:val="06B6300F"/>
    <w:rsid w:val="07C145F9"/>
    <w:rsid w:val="07C4155C"/>
    <w:rsid w:val="08F5187C"/>
    <w:rsid w:val="09E114BD"/>
    <w:rsid w:val="0E124C7E"/>
    <w:rsid w:val="0E697FB6"/>
    <w:rsid w:val="0E874830"/>
    <w:rsid w:val="0F985F5C"/>
    <w:rsid w:val="0FE32D76"/>
    <w:rsid w:val="110D3DFB"/>
    <w:rsid w:val="11D30E05"/>
    <w:rsid w:val="12414012"/>
    <w:rsid w:val="131E40C5"/>
    <w:rsid w:val="132F62D2"/>
    <w:rsid w:val="135C1165"/>
    <w:rsid w:val="14763A95"/>
    <w:rsid w:val="15A954E0"/>
    <w:rsid w:val="17EE3C6F"/>
    <w:rsid w:val="1B810A0E"/>
    <w:rsid w:val="1BBC447B"/>
    <w:rsid w:val="1C640D9B"/>
    <w:rsid w:val="1E534419"/>
    <w:rsid w:val="1EF54C47"/>
    <w:rsid w:val="1F164BA3"/>
    <w:rsid w:val="20B35783"/>
    <w:rsid w:val="20E35ED8"/>
    <w:rsid w:val="21027CCC"/>
    <w:rsid w:val="22000B5E"/>
    <w:rsid w:val="22561186"/>
    <w:rsid w:val="2257343E"/>
    <w:rsid w:val="228C2DF9"/>
    <w:rsid w:val="22BB723B"/>
    <w:rsid w:val="23955CDE"/>
    <w:rsid w:val="2448337C"/>
    <w:rsid w:val="2549195E"/>
    <w:rsid w:val="255816B9"/>
    <w:rsid w:val="259A6F56"/>
    <w:rsid w:val="26E34802"/>
    <w:rsid w:val="2794768C"/>
    <w:rsid w:val="2A2038BC"/>
    <w:rsid w:val="2A683AA1"/>
    <w:rsid w:val="2B3109C4"/>
    <w:rsid w:val="2D1F37BE"/>
    <w:rsid w:val="2DE7275E"/>
    <w:rsid w:val="2F1975EF"/>
    <w:rsid w:val="2F1B4F6F"/>
    <w:rsid w:val="2F35168E"/>
    <w:rsid w:val="318E1B09"/>
    <w:rsid w:val="31C854D0"/>
    <w:rsid w:val="31FF412A"/>
    <w:rsid w:val="32DA370D"/>
    <w:rsid w:val="333077D1"/>
    <w:rsid w:val="34767465"/>
    <w:rsid w:val="355E0625"/>
    <w:rsid w:val="361231BE"/>
    <w:rsid w:val="362F1FC2"/>
    <w:rsid w:val="3747004D"/>
    <w:rsid w:val="376D0FF4"/>
    <w:rsid w:val="3951412A"/>
    <w:rsid w:val="39E4607B"/>
    <w:rsid w:val="3AC95682"/>
    <w:rsid w:val="3B025602"/>
    <w:rsid w:val="3B731B1C"/>
    <w:rsid w:val="3BA34E24"/>
    <w:rsid w:val="3BCF77BE"/>
    <w:rsid w:val="3EC809E3"/>
    <w:rsid w:val="4067395D"/>
    <w:rsid w:val="409C0254"/>
    <w:rsid w:val="40E10790"/>
    <w:rsid w:val="416F5968"/>
    <w:rsid w:val="420A5249"/>
    <w:rsid w:val="428E320A"/>
    <w:rsid w:val="42FE01ED"/>
    <w:rsid w:val="45BC0379"/>
    <w:rsid w:val="4657120D"/>
    <w:rsid w:val="4687650F"/>
    <w:rsid w:val="47240FA3"/>
    <w:rsid w:val="478A74E5"/>
    <w:rsid w:val="48667F39"/>
    <w:rsid w:val="4B2B2B72"/>
    <w:rsid w:val="4BE8259F"/>
    <w:rsid w:val="4D023B34"/>
    <w:rsid w:val="4DA371C2"/>
    <w:rsid w:val="4DB70800"/>
    <w:rsid w:val="4EEE453B"/>
    <w:rsid w:val="4EF179BD"/>
    <w:rsid w:val="4F740EFC"/>
    <w:rsid w:val="50D718FF"/>
    <w:rsid w:val="51CD0973"/>
    <w:rsid w:val="51EB2DE9"/>
    <w:rsid w:val="54FE72D7"/>
    <w:rsid w:val="554339C9"/>
    <w:rsid w:val="564E60C4"/>
    <w:rsid w:val="58555460"/>
    <w:rsid w:val="58D04AE7"/>
    <w:rsid w:val="5B5D71EA"/>
    <w:rsid w:val="5BF60D08"/>
    <w:rsid w:val="5C0C7A9D"/>
    <w:rsid w:val="5CB00EB7"/>
    <w:rsid w:val="5CDA6EA9"/>
    <w:rsid w:val="5D235B2D"/>
    <w:rsid w:val="5D32586C"/>
    <w:rsid w:val="5D830149"/>
    <w:rsid w:val="5E141E77"/>
    <w:rsid w:val="5E6957C1"/>
    <w:rsid w:val="5E850121"/>
    <w:rsid w:val="5E9F7435"/>
    <w:rsid w:val="5EB17168"/>
    <w:rsid w:val="6170330B"/>
    <w:rsid w:val="622F0AD0"/>
    <w:rsid w:val="62720475"/>
    <w:rsid w:val="62C05BCC"/>
    <w:rsid w:val="63A0423C"/>
    <w:rsid w:val="647E2743"/>
    <w:rsid w:val="660F2EE5"/>
    <w:rsid w:val="675D6061"/>
    <w:rsid w:val="67DC12F1"/>
    <w:rsid w:val="689F6284"/>
    <w:rsid w:val="6A227DA1"/>
    <w:rsid w:val="6A4836BC"/>
    <w:rsid w:val="6BEA3CBA"/>
    <w:rsid w:val="6D8E1A47"/>
    <w:rsid w:val="6EFE406D"/>
    <w:rsid w:val="6FCD31C9"/>
    <w:rsid w:val="72321849"/>
    <w:rsid w:val="72785B7B"/>
    <w:rsid w:val="72EA28F3"/>
    <w:rsid w:val="74597C2E"/>
    <w:rsid w:val="74B12048"/>
    <w:rsid w:val="762302DC"/>
    <w:rsid w:val="764A099B"/>
    <w:rsid w:val="77857482"/>
    <w:rsid w:val="78C529C7"/>
    <w:rsid w:val="791E4FA3"/>
    <w:rsid w:val="79F86194"/>
    <w:rsid w:val="7A1C7734"/>
    <w:rsid w:val="7A5F5873"/>
    <w:rsid w:val="7A70182E"/>
    <w:rsid w:val="7AE7015F"/>
    <w:rsid w:val="7D4A1629"/>
    <w:rsid w:val="7E7C2E97"/>
    <w:rsid w:val="7F0215EE"/>
    <w:rsid w:val="7FB55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9"/>
    <w:qFormat/>
    <w:uiPriority w:val="0"/>
    <w:pPr>
      <w:spacing w:after="120"/>
    </w:pPr>
    <w:rPr>
      <w:szCs w:val="24"/>
    </w:rPr>
  </w:style>
  <w:style w:type="paragraph" w:styleId="4">
    <w:name w:val="Plain Text"/>
    <w:basedOn w:val="1"/>
    <w:link w:val="15"/>
    <w:qFormat/>
    <w:uiPriority w:val="0"/>
    <w:rPr>
      <w:rFonts w:ascii="宋体" w:hAnsi="Courier New" w:eastAsia="宋体"/>
      <w:szCs w:val="20"/>
    </w:rPr>
  </w:style>
  <w:style w:type="paragraph" w:styleId="5">
    <w:name w:val="Balloon Text"/>
    <w:basedOn w:val="1"/>
    <w:link w:val="25"/>
    <w:semiHidden/>
    <w:unhideWhenUsed/>
    <w:qFormat/>
    <w:uiPriority w:val="0"/>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纯文本 字符"/>
    <w:link w:val="4"/>
    <w:qFormat/>
    <w:uiPriority w:val="0"/>
    <w:rPr>
      <w:rFonts w:ascii="宋体" w:hAnsi="Courier New" w:eastAsia="宋体"/>
      <w:kern w:val="2"/>
      <w:sz w:val="21"/>
    </w:rPr>
  </w:style>
  <w:style w:type="character" w:customStyle="1" w:styleId="16">
    <w:name w:val="纯文本 Char1"/>
    <w:basedOn w:val="12"/>
    <w:semiHidden/>
    <w:qFormat/>
    <w:uiPriority w:val="99"/>
    <w:rPr>
      <w:rFonts w:ascii="宋体" w:hAnsi="Courier New" w:eastAsia="宋体" w:cs="Courier New"/>
      <w:kern w:val="2"/>
      <w:sz w:val="21"/>
      <w:szCs w:val="21"/>
    </w:rPr>
  </w:style>
  <w:style w:type="paragraph" w:customStyle="1" w:styleId="17">
    <w:name w:val="p0"/>
    <w:basedOn w:val="1"/>
    <w:qFormat/>
    <w:uiPriority w:val="0"/>
    <w:pPr>
      <w:widowControl/>
    </w:pPr>
    <w:rPr>
      <w:rFonts w:ascii="Calibri" w:hAnsi="Calibri" w:eastAsia="宋体" w:cs="Calibri"/>
      <w:kern w:val="0"/>
      <w:szCs w:val="21"/>
    </w:rPr>
  </w:style>
  <w:style w:type="paragraph" w:customStyle="1" w:styleId="18">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19">
    <w:name w:val="正文文本 Char"/>
    <w:qFormat/>
    <w:uiPriority w:val="0"/>
    <w:rPr>
      <w:kern w:val="2"/>
      <w:sz w:val="21"/>
      <w:szCs w:val="24"/>
    </w:rPr>
  </w:style>
  <w:style w:type="character" w:customStyle="1" w:styleId="20">
    <w:name w:val="正文文本 Char1"/>
    <w:basedOn w:val="12"/>
    <w:semiHidden/>
    <w:qFormat/>
    <w:uiPriority w:val="99"/>
    <w:rPr>
      <w:kern w:val="2"/>
      <w:sz w:val="21"/>
      <w:szCs w:val="22"/>
    </w:rPr>
  </w:style>
  <w:style w:type="character" w:customStyle="1" w:styleId="21">
    <w:name w:val="页眉 字符"/>
    <w:basedOn w:val="12"/>
    <w:link w:val="7"/>
    <w:qFormat/>
    <w:uiPriority w:val="99"/>
    <w:rPr>
      <w:kern w:val="2"/>
      <w:sz w:val="18"/>
      <w:szCs w:val="18"/>
    </w:rPr>
  </w:style>
  <w:style w:type="character" w:customStyle="1" w:styleId="22">
    <w:name w:val="页脚 字符"/>
    <w:basedOn w:val="12"/>
    <w:link w:val="6"/>
    <w:qFormat/>
    <w:uiPriority w:val="99"/>
    <w:rPr>
      <w:kern w:val="2"/>
      <w:sz w:val="18"/>
      <w:szCs w:val="18"/>
    </w:rPr>
  </w:style>
  <w:style w:type="character" w:customStyle="1" w:styleId="23">
    <w:name w:val="标题 1 字符"/>
    <w:basedOn w:val="12"/>
    <w:link w:val="2"/>
    <w:qFormat/>
    <w:uiPriority w:val="9"/>
    <w:rPr>
      <w:b/>
      <w:bCs/>
      <w:kern w:val="44"/>
      <w:sz w:val="44"/>
      <w:szCs w:val="44"/>
    </w:rPr>
  </w:style>
  <w:style w:type="paragraph" w:customStyle="1" w:styleId="2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字符"/>
    <w:basedOn w:val="12"/>
    <w:link w:val="5"/>
    <w:semiHidden/>
    <w:qFormat/>
    <w:uiPriority w:val="0"/>
    <w:rPr>
      <w:kern w:val="2"/>
      <w:sz w:val="18"/>
      <w:szCs w:val="18"/>
    </w:rPr>
  </w:style>
  <w:style w:type="paragraph" w:customStyle="1" w:styleId="26">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7">
    <w:name w:val="s2"/>
    <w:qFormat/>
    <w:uiPriority w:val="0"/>
  </w:style>
  <w:style w:type="character" w:customStyle="1" w:styleId="28">
    <w:name w:val="正文文本首行缩进 字符"/>
    <w:basedOn w:val="29"/>
    <w:qFormat/>
    <w:uiPriority w:val="0"/>
    <w:rPr>
      <w:kern w:val="2"/>
      <w:sz w:val="21"/>
      <w:szCs w:val="24"/>
    </w:rPr>
  </w:style>
  <w:style w:type="character" w:customStyle="1" w:styleId="29">
    <w:name w:val="正文文本 字符"/>
    <w:basedOn w:val="12"/>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11310</Words>
  <Characters>11795</Characters>
  <Lines>100</Lines>
  <Paragraphs>28</Paragraphs>
  <TotalTime>6</TotalTime>
  <ScaleCrop>false</ScaleCrop>
  <LinksUpToDate>false</LinksUpToDate>
  <CharactersWithSpaces>12485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董先生</cp:lastModifiedBy>
  <cp:lastPrinted>2024-10-11T04:07:00Z</cp:lastPrinted>
  <dcterms:modified xsi:type="dcterms:W3CDTF">2024-10-12T01:10:00Z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9A8BB11FC77642DA97A35461ECEE212B_13</vt:lpwstr>
  </property>
</Properties>
</file>