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color w:val="auto"/>
          <w:kern w:val="0"/>
          <w:sz w:val="52"/>
          <w:szCs w:val="52"/>
          <w:highlight w:val="none"/>
          <w:lang w:eastAsia="zh-CN"/>
        </w:rPr>
      </w:pPr>
      <w:r>
        <w:rPr>
          <w:rFonts w:hint="eastAsia" w:ascii="宋体" w:hAnsi="宋体" w:cs="宋体"/>
          <w:color w:val="auto"/>
          <w:kern w:val="0"/>
          <w:sz w:val="36"/>
          <w:szCs w:val="36"/>
          <w:highlight w:val="none"/>
        </w:rPr>
        <w:drawing>
          <wp:anchor distT="0" distB="0" distL="114300" distR="114300" simplePos="0" relativeHeight="251659264" behindDoc="0" locked="0" layoutInCell="1" allowOverlap="1">
            <wp:simplePos x="0" y="0"/>
            <wp:positionH relativeFrom="column">
              <wp:posOffset>-556895</wp:posOffset>
            </wp:positionH>
            <wp:positionV relativeFrom="paragraph">
              <wp:posOffset>-280670</wp:posOffset>
            </wp:positionV>
            <wp:extent cx="1311275" cy="1244600"/>
            <wp:effectExtent l="0" t="0" r="3175" b="1270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cstate="print"/>
                    <a:stretch>
                      <a:fillRect/>
                    </a:stretch>
                  </pic:blipFill>
                  <pic:spPr>
                    <a:xfrm>
                      <a:off x="0" y="0"/>
                      <a:ext cx="1311275" cy="1244600"/>
                    </a:xfrm>
                    <a:prstGeom prst="rect">
                      <a:avLst/>
                    </a:prstGeom>
                    <a:noFill/>
                    <a:ln>
                      <a:noFill/>
                    </a:ln>
                  </pic:spPr>
                </pic:pic>
              </a:graphicData>
            </a:graphic>
          </wp:anchor>
        </w:drawing>
      </w:r>
      <w:r>
        <w:rPr>
          <w:rFonts w:hint="eastAsia" w:ascii="宋体" w:hAnsi="宋体" w:cs="宋体"/>
          <w:b/>
          <w:bCs/>
          <w:color w:val="auto"/>
          <w:sz w:val="52"/>
          <w:szCs w:val="52"/>
          <w:highlight w:val="none"/>
        </w:rPr>
        <w:t xml:space="preserve">   </w:t>
      </w:r>
      <w:r>
        <w:rPr>
          <w:rFonts w:hint="eastAsia" w:ascii="宋体" w:hAnsi="宋体" w:cs="宋体"/>
          <w:b/>
          <w:bCs/>
          <w:color w:val="auto"/>
          <w:sz w:val="52"/>
          <w:szCs w:val="52"/>
          <w:highlight w:val="none"/>
          <w:lang w:eastAsia="zh-CN"/>
        </w:rPr>
        <w:t>黄石城发工程咨询有限公司</w:t>
      </w:r>
    </w:p>
    <w:p>
      <w:pPr>
        <w:jc w:val="center"/>
        <w:rPr>
          <w:rFonts w:ascii="宋体" w:hAnsi="宋体" w:cs="宋体"/>
          <w:color w:val="auto"/>
          <w:kern w:val="0"/>
          <w:sz w:val="36"/>
          <w:szCs w:val="36"/>
          <w:highlight w:val="none"/>
        </w:rPr>
      </w:pPr>
    </w:p>
    <w:p>
      <w:pPr>
        <w:jc w:val="center"/>
        <w:rPr>
          <w:rFonts w:ascii="宋体" w:hAnsi="宋体" w:cs="宋体"/>
          <w:color w:val="auto"/>
          <w:kern w:val="0"/>
          <w:sz w:val="36"/>
          <w:szCs w:val="36"/>
          <w:highlight w:val="none"/>
        </w:rPr>
      </w:pPr>
    </w:p>
    <w:p>
      <w:pPr>
        <w:jc w:val="center"/>
        <w:rPr>
          <w:rFonts w:ascii="宋体" w:hAnsi="宋体" w:cs="宋体"/>
          <w:color w:val="auto"/>
          <w:kern w:val="0"/>
          <w:sz w:val="36"/>
          <w:szCs w:val="36"/>
          <w:highlight w:val="none"/>
        </w:rPr>
      </w:pPr>
    </w:p>
    <w:p>
      <w:pPr>
        <w:jc w:val="center"/>
        <w:rPr>
          <w:rFonts w:ascii="宋体" w:hAnsi="宋体" w:cs="宋体"/>
          <w:color w:val="auto"/>
          <w:kern w:val="0"/>
          <w:sz w:val="36"/>
          <w:szCs w:val="36"/>
          <w:highlight w:val="none"/>
        </w:rPr>
      </w:pPr>
      <w:r>
        <w:rPr>
          <w:rFonts w:hint="eastAsia" w:ascii="宋体" w:hAnsi="宋体" w:cs="宋体"/>
          <w:color w:val="auto"/>
          <w:kern w:val="0"/>
          <w:sz w:val="36"/>
          <w:szCs w:val="36"/>
          <w:highlight w:val="none"/>
        </w:rPr>
        <w:t>湖北工程职业学院新校区太阳能</w:t>
      </w:r>
      <w:r>
        <w:rPr>
          <w:rFonts w:hint="eastAsia" w:ascii="宋体" w:hAnsi="宋体" w:cs="宋体"/>
          <w:color w:val="auto"/>
          <w:kern w:val="0"/>
          <w:sz w:val="36"/>
          <w:szCs w:val="36"/>
          <w:highlight w:val="none"/>
          <w:lang w:val="en-US" w:eastAsia="zh-CN"/>
        </w:rPr>
        <w:t>集中供热</w:t>
      </w:r>
      <w:r>
        <w:rPr>
          <w:rFonts w:hint="eastAsia" w:ascii="宋体" w:hAnsi="宋体" w:cs="宋体"/>
          <w:color w:val="auto"/>
          <w:kern w:val="0"/>
          <w:sz w:val="36"/>
          <w:szCs w:val="36"/>
          <w:highlight w:val="none"/>
        </w:rPr>
        <w:t>系统工程</w:t>
      </w:r>
    </w:p>
    <w:p>
      <w:pPr>
        <w:jc w:val="center"/>
        <w:rPr>
          <w:rFonts w:ascii="宋体" w:hAnsi="宋体" w:cs="宋体"/>
          <w:b/>
          <w:color w:val="auto"/>
          <w:sz w:val="36"/>
          <w:szCs w:val="36"/>
          <w:highlight w:val="none"/>
        </w:rPr>
      </w:pPr>
    </w:p>
    <w:p>
      <w:pPr>
        <w:spacing w:line="360" w:lineRule="auto"/>
        <w:jc w:val="center"/>
        <w:rPr>
          <w:rFonts w:ascii="宋体" w:hAnsi="宋体" w:cs="宋体"/>
          <w:b/>
          <w:snapToGrid w:val="0"/>
          <w:color w:val="auto"/>
          <w:kern w:val="0"/>
          <w:sz w:val="96"/>
          <w:szCs w:val="96"/>
          <w:highlight w:val="none"/>
        </w:rPr>
      </w:pPr>
      <w:r>
        <w:rPr>
          <w:rFonts w:hint="eastAsia" w:ascii="宋体" w:hAnsi="宋体" w:cs="宋体"/>
          <w:b/>
          <w:snapToGrid w:val="0"/>
          <w:color w:val="auto"/>
          <w:kern w:val="0"/>
          <w:sz w:val="96"/>
          <w:szCs w:val="96"/>
          <w:highlight w:val="none"/>
        </w:rPr>
        <w:t>招 标 文 件</w:t>
      </w:r>
      <w:bookmarkStart w:id="206" w:name="_GoBack"/>
      <w:bookmarkEnd w:id="206"/>
    </w:p>
    <w:p>
      <w:pPr>
        <w:jc w:val="center"/>
        <w:rPr>
          <w:rFonts w:ascii="宋体" w:hAnsi="宋体" w:cs="宋体"/>
          <w:color w:val="auto"/>
          <w:sz w:val="24"/>
          <w:szCs w:val="24"/>
          <w:highlight w:val="none"/>
        </w:rPr>
      </w:pPr>
    </w:p>
    <w:p>
      <w:pPr>
        <w:jc w:val="center"/>
        <w:rPr>
          <w:rFonts w:ascii="宋体" w:hAnsi="宋体"/>
          <w:b/>
          <w:snapToGrid w:val="0"/>
          <w:color w:val="auto"/>
          <w:sz w:val="28"/>
          <w:szCs w:val="28"/>
          <w:highlight w:val="none"/>
          <w:shd w:val="clear" w:color="auto" w:fill="FFFFFF"/>
        </w:rPr>
      </w:pPr>
    </w:p>
    <w:p>
      <w:pPr>
        <w:jc w:val="center"/>
        <w:rPr>
          <w:rFonts w:hint="default" w:ascii="宋体" w:hAnsi="宋体" w:eastAsia="宋体" w:cs="宋体"/>
          <w:color w:val="auto"/>
          <w:sz w:val="24"/>
          <w:szCs w:val="24"/>
          <w:highlight w:val="none"/>
          <w:lang w:val="en-US" w:eastAsia="zh-CN"/>
        </w:rPr>
      </w:pPr>
      <w:r>
        <w:rPr>
          <w:rFonts w:hint="eastAsia" w:ascii="宋体" w:hAnsi="宋体"/>
          <w:b/>
          <w:snapToGrid w:val="0"/>
          <w:color w:val="auto"/>
          <w:sz w:val="28"/>
          <w:szCs w:val="28"/>
          <w:highlight w:val="none"/>
          <w:shd w:val="clear" w:color="auto" w:fill="FFFFFF"/>
        </w:rPr>
        <w:t>项目编号 ：</w:t>
      </w:r>
      <w:r>
        <w:rPr>
          <w:rFonts w:hint="eastAsia" w:ascii="宋体" w:hAnsi="宋体"/>
          <w:b/>
          <w:snapToGrid w:val="0"/>
          <w:color w:val="auto"/>
          <w:sz w:val="28"/>
          <w:szCs w:val="28"/>
          <w:highlight w:val="none"/>
          <w:shd w:val="clear" w:color="auto" w:fill="FFFFFF"/>
          <w:lang w:val="en-US" w:eastAsia="zh-CN"/>
        </w:rPr>
        <w:t>CFGCZX2022-095</w:t>
      </w: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p>
    <w:p>
      <w:pPr>
        <w:rPr>
          <w:rFonts w:ascii="宋体" w:hAnsi="宋体" w:cs="宋体"/>
          <w:color w:val="auto"/>
          <w:sz w:val="24"/>
          <w:szCs w:val="24"/>
          <w:highlight w:val="none"/>
        </w:rPr>
      </w:pPr>
      <w:r>
        <w:rPr>
          <w:rFonts w:hint="eastAsia" w:ascii="宋体" w:hAnsi="宋体" w:cs="宋体"/>
          <w:color w:val="auto"/>
          <w:sz w:val="24"/>
          <w:szCs w:val="24"/>
          <w:highlight w:val="none"/>
        </w:rPr>
        <w:t xml:space="preserve">   </w:t>
      </w:r>
    </w:p>
    <w:p>
      <w:pPr>
        <w:ind w:firstLine="1076" w:firstLineChars="400"/>
        <w:rPr>
          <w:rFonts w:ascii="宋体" w:hAnsi="宋体"/>
          <w:b/>
          <w:snapToGrid w:val="0"/>
          <w:color w:val="auto"/>
          <w:spacing w:val="-6"/>
          <w:sz w:val="28"/>
          <w:szCs w:val="28"/>
          <w:highlight w:val="none"/>
          <w:lang w:val="zh-CN"/>
        </w:rPr>
      </w:pPr>
      <w:r>
        <w:rPr>
          <w:rFonts w:hint="eastAsia" w:ascii="宋体" w:hAnsi="宋体"/>
          <w:b/>
          <w:snapToGrid w:val="0"/>
          <w:color w:val="auto"/>
          <w:spacing w:val="-6"/>
          <w:sz w:val="28"/>
          <w:szCs w:val="28"/>
          <w:highlight w:val="none"/>
        </w:rPr>
        <w:t xml:space="preserve">招   标   </w:t>
      </w:r>
      <w:r>
        <w:rPr>
          <w:rFonts w:hint="eastAsia" w:ascii="宋体" w:hAnsi="宋体"/>
          <w:b/>
          <w:snapToGrid w:val="0"/>
          <w:color w:val="auto"/>
          <w:spacing w:val="-6"/>
          <w:sz w:val="28"/>
          <w:szCs w:val="28"/>
          <w:highlight w:val="none"/>
          <w:lang w:val="zh-CN"/>
        </w:rPr>
        <w:t>人：黄石市城市投资建设开发有限责任公司</w:t>
      </w:r>
    </w:p>
    <w:p>
      <w:pPr>
        <w:ind w:firstLine="1076" w:firstLineChars="400"/>
        <w:rPr>
          <w:rFonts w:ascii="宋体" w:hAnsi="宋体"/>
          <w:b/>
          <w:snapToGrid w:val="0"/>
          <w:color w:val="auto"/>
          <w:spacing w:val="-6"/>
          <w:sz w:val="28"/>
          <w:szCs w:val="28"/>
          <w:highlight w:val="none"/>
          <w:lang w:val="zh-CN"/>
        </w:rPr>
      </w:pPr>
      <w:r>
        <w:rPr>
          <w:rFonts w:hint="eastAsia" w:ascii="宋体" w:hAnsi="宋体"/>
          <w:b/>
          <w:snapToGrid w:val="0"/>
          <w:color w:val="auto"/>
          <w:spacing w:val="-6"/>
          <w:sz w:val="28"/>
          <w:szCs w:val="28"/>
          <w:highlight w:val="none"/>
          <w:lang w:val="zh-CN"/>
        </w:rPr>
        <w:t>招标代理机构：</w:t>
      </w:r>
      <w:r>
        <w:rPr>
          <w:rFonts w:hint="eastAsia" w:ascii="宋体" w:hAnsi="宋体"/>
          <w:b/>
          <w:snapToGrid w:val="0"/>
          <w:color w:val="auto"/>
          <w:spacing w:val="-6"/>
          <w:sz w:val="28"/>
          <w:szCs w:val="28"/>
          <w:highlight w:val="none"/>
          <w:lang w:val="zh-CN" w:eastAsia="zh-CN"/>
        </w:rPr>
        <w:t>黄石城发工程咨询有限公司</w:t>
      </w:r>
    </w:p>
    <w:p>
      <w:pPr>
        <w:ind w:firstLine="1076" w:firstLineChars="400"/>
        <w:rPr>
          <w:rFonts w:ascii="宋体" w:hAnsi="宋体"/>
          <w:b/>
          <w:snapToGrid w:val="0"/>
          <w:color w:val="auto"/>
          <w:spacing w:val="-6"/>
          <w:sz w:val="28"/>
          <w:szCs w:val="28"/>
          <w:highlight w:val="none"/>
        </w:rPr>
      </w:pPr>
      <w:r>
        <w:rPr>
          <w:rFonts w:hint="eastAsia" w:ascii="宋体" w:hAnsi="宋体"/>
          <w:b/>
          <w:snapToGrid w:val="0"/>
          <w:color w:val="auto"/>
          <w:spacing w:val="-6"/>
          <w:sz w:val="28"/>
          <w:szCs w:val="28"/>
          <w:highlight w:val="none"/>
        </w:rPr>
        <w:t xml:space="preserve">日 </w:t>
      </w:r>
      <w:r>
        <w:rPr>
          <w:rFonts w:ascii="宋体" w:hAnsi="宋体"/>
          <w:b/>
          <w:snapToGrid w:val="0"/>
          <w:color w:val="auto"/>
          <w:spacing w:val="-6"/>
          <w:sz w:val="28"/>
          <w:szCs w:val="28"/>
          <w:highlight w:val="none"/>
        </w:rPr>
        <w:t xml:space="preserve">      </w:t>
      </w:r>
      <w:r>
        <w:rPr>
          <w:rFonts w:hint="eastAsia" w:ascii="宋体" w:hAnsi="宋体"/>
          <w:b/>
          <w:snapToGrid w:val="0"/>
          <w:color w:val="auto"/>
          <w:spacing w:val="-6"/>
          <w:sz w:val="28"/>
          <w:szCs w:val="28"/>
          <w:highlight w:val="none"/>
        </w:rPr>
        <w:t xml:space="preserve"> </w:t>
      </w:r>
      <w:r>
        <w:rPr>
          <w:rFonts w:ascii="宋体" w:hAnsi="宋体"/>
          <w:b/>
          <w:snapToGrid w:val="0"/>
          <w:color w:val="auto"/>
          <w:spacing w:val="-6"/>
          <w:sz w:val="28"/>
          <w:szCs w:val="28"/>
          <w:highlight w:val="none"/>
        </w:rPr>
        <w:t xml:space="preserve"> </w:t>
      </w:r>
      <w:r>
        <w:rPr>
          <w:rFonts w:hint="eastAsia" w:ascii="宋体" w:hAnsi="宋体"/>
          <w:b/>
          <w:snapToGrid w:val="0"/>
          <w:color w:val="auto"/>
          <w:spacing w:val="-6"/>
          <w:sz w:val="28"/>
          <w:szCs w:val="28"/>
          <w:highlight w:val="none"/>
        </w:rPr>
        <w:t>期：</w:t>
      </w:r>
      <w:r>
        <w:rPr>
          <w:rFonts w:hint="eastAsia" w:ascii="宋体" w:hAnsi="宋体"/>
          <w:b/>
          <w:snapToGrid w:val="0"/>
          <w:color w:val="auto"/>
          <w:spacing w:val="-6"/>
          <w:sz w:val="28"/>
          <w:szCs w:val="28"/>
          <w:highlight w:val="none"/>
          <w:u w:val="single"/>
        </w:rPr>
        <w:t xml:space="preserve"> 2022 </w:t>
      </w:r>
      <w:r>
        <w:rPr>
          <w:rFonts w:hint="eastAsia" w:ascii="宋体" w:hAnsi="宋体"/>
          <w:b/>
          <w:snapToGrid w:val="0"/>
          <w:color w:val="auto"/>
          <w:spacing w:val="-6"/>
          <w:sz w:val="28"/>
          <w:szCs w:val="28"/>
          <w:highlight w:val="none"/>
        </w:rPr>
        <w:t>年</w:t>
      </w:r>
      <w:r>
        <w:rPr>
          <w:rFonts w:hint="eastAsia" w:ascii="宋体" w:hAnsi="宋体"/>
          <w:b/>
          <w:snapToGrid w:val="0"/>
          <w:color w:val="auto"/>
          <w:spacing w:val="-6"/>
          <w:sz w:val="28"/>
          <w:szCs w:val="28"/>
          <w:highlight w:val="none"/>
          <w:u w:val="single"/>
        </w:rPr>
        <w:t xml:space="preserve"> </w:t>
      </w:r>
      <w:r>
        <w:rPr>
          <w:rFonts w:hint="eastAsia" w:ascii="宋体" w:hAnsi="宋体"/>
          <w:b/>
          <w:snapToGrid w:val="0"/>
          <w:color w:val="auto"/>
          <w:spacing w:val="-6"/>
          <w:sz w:val="28"/>
          <w:szCs w:val="28"/>
          <w:highlight w:val="none"/>
          <w:u w:val="single"/>
          <w:lang w:val="en-US" w:eastAsia="zh-CN"/>
        </w:rPr>
        <w:t>4</w:t>
      </w:r>
      <w:r>
        <w:rPr>
          <w:rFonts w:hint="eastAsia" w:ascii="宋体" w:hAnsi="宋体"/>
          <w:b/>
          <w:snapToGrid w:val="0"/>
          <w:color w:val="auto"/>
          <w:spacing w:val="-6"/>
          <w:sz w:val="28"/>
          <w:szCs w:val="28"/>
          <w:highlight w:val="none"/>
          <w:u w:val="single"/>
        </w:rPr>
        <w:t xml:space="preserve"> </w:t>
      </w:r>
      <w:r>
        <w:rPr>
          <w:rFonts w:hint="eastAsia" w:ascii="宋体" w:hAnsi="宋体"/>
          <w:b/>
          <w:snapToGrid w:val="0"/>
          <w:color w:val="auto"/>
          <w:spacing w:val="-6"/>
          <w:sz w:val="28"/>
          <w:szCs w:val="28"/>
          <w:highlight w:val="none"/>
        </w:rPr>
        <w:t>月</w:t>
      </w:r>
    </w:p>
    <w:p>
      <w:pPr>
        <w:pStyle w:val="33"/>
        <w:jc w:val="center"/>
        <w:outlineLvl w:val="0"/>
        <w:rPr>
          <w:rFonts w:ascii="宋体" w:hAnsi="宋体" w:cs="宋体"/>
          <w:bCs/>
          <w:color w:val="auto"/>
          <w:sz w:val="24"/>
          <w:szCs w:val="24"/>
          <w:highlight w:val="none"/>
        </w:rPr>
      </w:pPr>
      <w:r>
        <w:rPr>
          <w:rFonts w:hint="eastAsia" w:ascii="宋体" w:hAnsi="宋体" w:cs="宋体"/>
          <w:b/>
          <w:color w:val="auto"/>
          <w:highlight w:val="none"/>
        </w:rPr>
        <w:br w:type="page"/>
      </w:r>
      <w:bookmarkStart w:id="0" w:name="_Toc13328"/>
      <w:bookmarkStart w:id="1" w:name="_Toc15406"/>
      <w:bookmarkStart w:id="2" w:name="_Toc6751"/>
      <w:bookmarkStart w:id="3" w:name="_Toc15431"/>
      <w:r>
        <w:rPr>
          <w:rFonts w:hint="eastAsia" w:ascii="宋体" w:hAnsi="宋体" w:cs="宋体"/>
          <w:b/>
          <w:bCs/>
          <w:color w:val="auto"/>
          <w:kern w:val="44"/>
          <w:sz w:val="40"/>
          <w:szCs w:val="40"/>
          <w:highlight w:val="none"/>
          <w:lang w:val="zh-CN"/>
        </w:rPr>
        <w:t>目   录</w:t>
      </w:r>
      <w:bookmarkEnd w:id="0"/>
      <w:bookmarkEnd w:id="1"/>
      <w:bookmarkEnd w:id="2"/>
      <w:bookmarkEnd w:id="3"/>
    </w:p>
    <w:p>
      <w:pPr>
        <w:pStyle w:val="2"/>
        <w:tabs>
          <w:tab w:val="right" w:leader="dot" w:pos="9072"/>
        </w:tabs>
        <w:rPr>
          <w:color w:val="auto"/>
          <w:highlight w:val="none"/>
        </w:rPr>
      </w:pPr>
      <w:r>
        <w:rPr>
          <w:color w:val="auto"/>
          <w:sz w:val="28"/>
          <w:szCs w:val="28"/>
          <w:highlight w:val="none"/>
        </w:rPr>
        <w:fldChar w:fldCharType="begin"/>
      </w:r>
      <w:r>
        <w:rPr>
          <w:color w:val="auto"/>
          <w:sz w:val="28"/>
          <w:szCs w:val="28"/>
          <w:highlight w:val="none"/>
        </w:rPr>
        <w:instrText xml:space="preserve"> TOC \o "1-3" \h \u </w:instrText>
      </w:r>
      <w:r>
        <w:rPr>
          <w:color w:val="auto"/>
          <w:sz w:val="28"/>
          <w:szCs w:val="28"/>
          <w:highlight w:val="none"/>
        </w:rPr>
        <w:fldChar w:fldCharType="separate"/>
      </w:r>
    </w:p>
    <w:p>
      <w:pPr>
        <w:pStyle w:val="2"/>
        <w:tabs>
          <w:tab w:val="right" w:leader="dot" w:pos="9072"/>
        </w:tabs>
        <w:rPr>
          <w:color w:val="auto"/>
          <w:highlight w:val="none"/>
        </w:rPr>
      </w:pPr>
      <w:r>
        <w:rPr>
          <w:color w:val="auto"/>
          <w:highlight w:val="none"/>
        </w:rPr>
        <w:fldChar w:fldCharType="begin"/>
      </w:r>
      <w:r>
        <w:rPr>
          <w:color w:val="auto"/>
          <w:highlight w:val="none"/>
        </w:rPr>
        <w:instrText xml:space="preserve"> HYPERLINK \l "_Toc24060" </w:instrText>
      </w:r>
      <w:r>
        <w:rPr>
          <w:color w:val="auto"/>
          <w:highlight w:val="none"/>
        </w:rPr>
        <w:fldChar w:fldCharType="separate"/>
      </w:r>
      <w:r>
        <w:rPr>
          <w:rFonts w:hint="eastAsia"/>
          <w:color w:val="auto"/>
          <w:highlight w:val="none"/>
        </w:rPr>
        <w:t>第一章 招标公告</w:t>
      </w:r>
      <w:r>
        <w:rPr>
          <w:color w:val="auto"/>
          <w:highlight w:val="none"/>
        </w:rPr>
        <w:tab/>
      </w:r>
      <w:r>
        <w:rPr>
          <w:color w:val="auto"/>
          <w:highlight w:val="none"/>
        </w:rPr>
        <w:fldChar w:fldCharType="begin"/>
      </w:r>
      <w:r>
        <w:rPr>
          <w:color w:val="auto"/>
          <w:highlight w:val="none"/>
        </w:rPr>
        <w:instrText xml:space="preserve"> PAGEREF _Toc24060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"_Toc4470" </w:instrText>
      </w:r>
      <w:r>
        <w:rPr>
          <w:color w:val="auto"/>
          <w:highlight w:val="none"/>
        </w:rPr>
        <w:fldChar w:fldCharType="separate"/>
      </w:r>
      <w:r>
        <w:rPr>
          <w:rFonts w:hint="eastAsia"/>
          <w:color w:val="auto"/>
          <w:szCs w:val="24"/>
          <w:highlight w:val="none"/>
        </w:rPr>
        <w:t>一、项目基本情况</w:t>
      </w:r>
      <w:r>
        <w:rPr>
          <w:color w:val="auto"/>
          <w:highlight w:val="none"/>
        </w:rPr>
        <w:tab/>
      </w:r>
      <w:r>
        <w:rPr>
          <w:color w:val="auto"/>
          <w:highlight w:val="none"/>
        </w:rPr>
        <w:fldChar w:fldCharType="begin"/>
      </w:r>
      <w:r>
        <w:rPr>
          <w:color w:val="auto"/>
          <w:highlight w:val="none"/>
        </w:rPr>
        <w:instrText xml:space="preserve"> PAGEREF _Toc4470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"_Toc18123" </w:instrText>
      </w:r>
      <w:r>
        <w:rPr>
          <w:color w:val="auto"/>
          <w:highlight w:val="none"/>
        </w:rPr>
        <w:fldChar w:fldCharType="separate"/>
      </w:r>
      <w:r>
        <w:rPr>
          <w:rFonts w:hint="eastAsia"/>
          <w:color w:val="auto"/>
          <w:szCs w:val="24"/>
          <w:highlight w:val="none"/>
        </w:rPr>
        <w:t>二、投标人的资格要求</w:t>
      </w:r>
      <w:r>
        <w:rPr>
          <w:color w:val="auto"/>
          <w:highlight w:val="none"/>
        </w:rPr>
        <w:tab/>
      </w:r>
      <w:r>
        <w:rPr>
          <w:color w:val="auto"/>
          <w:highlight w:val="none"/>
        </w:rPr>
        <w:fldChar w:fldCharType="begin"/>
      </w:r>
      <w:r>
        <w:rPr>
          <w:color w:val="auto"/>
          <w:highlight w:val="none"/>
        </w:rPr>
        <w:instrText xml:space="preserve"> PAGEREF _Toc18123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"_Toc10286" </w:instrText>
      </w:r>
      <w:r>
        <w:rPr>
          <w:color w:val="auto"/>
          <w:highlight w:val="none"/>
        </w:rPr>
        <w:fldChar w:fldCharType="separate"/>
      </w:r>
      <w:r>
        <w:rPr>
          <w:rFonts w:hint="eastAsia"/>
          <w:color w:val="auto"/>
          <w:szCs w:val="24"/>
          <w:highlight w:val="none"/>
        </w:rPr>
        <w:t>三、资格审查方式</w:t>
      </w:r>
      <w:r>
        <w:rPr>
          <w:color w:val="auto"/>
          <w:highlight w:val="none"/>
        </w:rPr>
        <w:tab/>
      </w:r>
      <w:r>
        <w:rPr>
          <w:color w:val="auto"/>
          <w:highlight w:val="none"/>
        </w:rPr>
        <w:fldChar w:fldCharType="begin"/>
      </w:r>
      <w:r>
        <w:rPr>
          <w:color w:val="auto"/>
          <w:highlight w:val="none"/>
        </w:rPr>
        <w:instrText xml:space="preserve"> PAGEREF _Toc10286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"_Toc28108" </w:instrText>
      </w:r>
      <w:r>
        <w:rPr>
          <w:color w:val="auto"/>
          <w:highlight w:val="none"/>
        </w:rPr>
        <w:fldChar w:fldCharType="separate"/>
      </w:r>
      <w:r>
        <w:rPr>
          <w:rFonts w:hint="eastAsia"/>
          <w:color w:val="auto"/>
          <w:szCs w:val="24"/>
          <w:highlight w:val="none"/>
        </w:rPr>
        <w:t>四、报名登记及招标文件的获取</w:t>
      </w:r>
      <w:r>
        <w:rPr>
          <w:color w:val="auto"/>
          <w:highlight w:val="none"/>
        </w:rPr>
        <w:tab/>
      </w:r>
      <w:r>
        <w:rPr>
          <w:color w:val="auto"/>
          <w:highlight w:val="none"/>
        </w:rPr>
        <w:fldChar w:fldCharType="begin"/>
      </w:r>
      <w:r>
        <w:rPr>
          <w:color w:val="auto"/>
          <w:highlight w:val="none"/>
        </w:rPr>
        <w:instrText xml:space="preserve"> PAGEREF _Toc28108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"_Toc21964" </w:instrText>
      </w:r>
      <w:r>
        <w:rPr>
          <w:color w:val="auto"/>
          <w:highlight w:val="none"/>
        </w:rPr>
        <w:fldChar w:fldCharType="separate"/>
      </w:r>
      <w:r>
        <w:rPr>
          <w:rFonts w:hint="eastAsia"/>
          <w:color w:val="auto"/>
          <w:szCs w:val="24"/>
          <w:highlight w:val="none"/>
        </w:rPr>
        <w:t>五、投标文件递交截止及开标时间、地点</w:t>
      </w:r>
      <w:r>
        <w:rPr>
          <w:color w:val="auto"/>
          <w:highlight w:val="none"/>
        </w:rPr>
        <w:tab/>
      </w:r>
      <w:r>
        <w:rPr>
          <w:color w:val="auto"/>
          <w:highlight w:val="none"/>
        </w:rPr>
        <w:fldChar w:fldCharType="begin"/>
      </w:r>
      <w:r>
        <w:rPr>
          <w:color w:val="auto"/>
          <w:highlight w:val="none"/>
        </w:rPr>
        <w:instrText xml:space="preserve"> PAGEREF _Toc21964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"_Toc20660" </w:instrText>
      </w:r>
      <w:r>
        <w:rPr>
          <w:color w:val="auto"/>
          <w:highlight w:val="none"/>
        </w:rPr>
        <w:fldChar w:fldCharType="separate"/>
      </w:r>
      <w:r>
        <w:rPr>
          <w:rFonts w:hint="eastAsia"/>
          <w:color w:val="auto"/>
          <w:szCs w:val="24"/>
          <w:highlight w:val="none"/>
        </w:rPr>
        <w:t>六、联系方式</w:t>
      </w:r>
      <w:r>
        <w:rPr>
          <w:color w:val="auto"/>
          <w:highlight w:val="none"/>
        </w:rPr>
        <w:tab/>
      </w:r>
      <w:r>
        <w:rPr>
          <w:color w:val="auto"/>
          <w:highlight w:val="none"/>
        </w:rPr>
        <w:fldChar w:fldCharType="begin"/>
      </w:r>
      <w:r>
        <w:rPr>
          <w:color w:val="auto"/>
          <w:highlight w:val="none"/>
        </w:rPr>
        <w:instrText xml:space="preserve"> PAGEREF _Toc20660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
        <w:tabs>
          <w:tab w:val="right" w:leader="dot" w:pos="9072"/>
        </w:tabs>
        <w:rPr>
          <w:color w:val="auto"/>
          <w:highlight w:val="none"/>
        </w:rPr>
      </w:pPr>
      <w:r>
        <w:rPr>
          <w:color w:val="auto"/>
          <w:highlight w:val="none"/>
        </w:rPr>
        <w:fldChar w:fldCharType="begin"/>
      </w:r>
      <w:r>
        <w:rPr>
          <w:color w:val="auto"/>
          <w:highlight w:val="none"/>
        </w:rPr>
        <w:instrText xml:space="preserve"> HYPERLINK \l "_Toc28408" </w:instrText>
      </w:r>
      <w:r>
        <w:rPr>
          <w:color w:val="auto"/>
          <w:highlight w:val="none"/>
        </w:rPr>
        <w:fldChar w:fldCharType="separate"/>
      </w:r>
      <w:r>
        <w:rPr>
          <w:rFonts w:hint="eastAsia"/>
          <w:color w:val="auto"/>
          <w:highlight w:val="none"/>
        </w:rPr>
        <w:t>第二章 投标人须知</w:t>
      </w:r>
      <w:r>
        <w:rPr>
          <w:color w:val="auto"/>
          <w:highlight w:val="none"/>
        </w:rPr>
        <w:tab/>
      </w:r>
      <w:r>
        <w:rPr>
          <w:color w:val="auto"/>
          <w:highlight w:val="none"/>
        </w:rPr>
        <w:fldChar w:fldCharType="begin"/>
      </w:r>
      <w:r>
        <w:rPr>
          <w:color w:val="auto"/>
          <w:highlight w:val="none"/>
        </w:rPr>
        <w:instrText xml:space="preserve"> PAGEREF _Toc28408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"_Toc12322" </w:instrText>
      </w:r>
      <w:r>
        <w:rPr>
          <w:color w:val="auto"/>
          <w:highlight w:val="none"/>
        </w:rPr>
        <w:fldChar w:fldCharType="separate"/>
      </w:r>
      <w:r>
        <w:rPr>
          <w:rFonts w:hint="eastAsia"/>
          <w:color w:val="auto"/>
          <w:szCs w:val="24"/>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_Toc12322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"_Toc32238" </w:instrText>
      </w:r>
      <w:r>
        <w:rPr>
          <w:color w:val="auto"/>
          <w:highlight w:val="none"/>
        </w:rPr>
        <w:fldChar w:fldCharType="separate"/>
      </w:r>
      <w:r>
        <w:rPr>
          <w:rFonts w:hint="eastAsia"/>
          <w:color w:val="auto"/>
          <w:szCs w:val="24"/>
          <w:highlight w:val="none"/>
        </w:rPr>
        <w:t>投标人须知正文部分</w:t>
      </w:r>
      <w:r>
        <w:rPr>
          <w:color w:val="auto"/>
          <w:highlight w:val="none"/>
        </w:rPr>
        <w:tab/>
      </w:r>
      <w:r>
        <w:rPr>
          <w:color w:val="auto"/>
          <w:highlight w:val="none"/>
        </w:rPr>
        <w:fldChar w:fldCharType="begin"/>
      </w:r>
      <w:r>
        <w:rPr>
          <w:color w:val="auto"/>
          <w:highlight w:val="none"/>
        </w:rPr>
        <w:instrText xml:space="preserve"> PAGEREF _Toc32238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16"/>
        <w:tabs>
          <w:tab w:val="right" w:leader="dot" w:pos="9072"/>
        </w:tabs>
        <w:rPr>
          <w:color w:val="auto"/>
          <w:highlight w:val="none"/>
        </w:rPr>
      </w:pPr>
      <w:r>
        <w:rPr>
          <w:color w:val="auto"/>
          <w:highlight w:val="none"/>
        </w:rPr>
        <w:fldChar w:fldCharType="begin"/>
      </w:r>
      <w:r>
        <w:rPr>
          <w:color w:val="auto"/>
          <w:highlight w:val="none"/>
        </w:rPr>
        <w:instrText xml:space="preserve"> HYPERLINK \l "_Toc28957" </w:instrText>
      </w:r>
      <w:r>
        <w:rPr>
          <w:color w:val="auto"/>
          <w:highlight w:val="none"/>
        </w:rPr>
        <w:fldChar w:fldCharType="separate"/>
      </w:r>
      <w:r>
        <w:rPr>
          <w:rFonts w:hint="eastAsia"/>
          <w:color w:val="auto"/>
          <w:szCs w:val="16"/>
          <w:highlight w:val="none"/>
        </w:rPr>
        <w:t>一、总则</w:t>
      </w:r>
      <w:r>
        <w:rPr>
          <w:color w:val="auto"/>
          <w:highlight w:val="none"/>
        </w:rPr>
        <w:tab/>
      </w:r>
      <w:r>
        <w:rPr>
          <w:color w:val="auto"/>
          <w:highlight w:val="none"/>
        </w:rPr>
        <w:fldChar w:fldCharType="begin"/>
      </w:r>
      <w:r>
        <w:rPr>
          <w:color w:val="auto"/>
          <w:highlight w:val="none"/>
        </w:rPr>
        <w:instrText xml:space="preserve"> PAGEREF _Toc28957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16"/>
        <w:tabs>
          <w:tab w:val="right" w:leader="dot" w:pos="9072"/>
        </w:tabs>
        <w:rPr>
          <w:color w:val="auto"/>
          <w:highlight w:val="none"/>
        </w:rPr>
      </w:pPr>
      <w:r>
        <w:rPr>
          <w:color w:val="auto"/>
          <w:highlight w:val="none"/>
        </w:rPr>
        <w:fldChar w:fldCharType="begin"/>
      </w:r>
      <w:r>
        <w:rPr>
          <w:color w:val="auto"/>
          <w:highlight w:val="none"/>
        </w:rPr>
        <w:instrText xml:space="preserve"> HYPERLINK \l "_Toc4229" </w:instrText>
      </w:r>
      <w:r>
        <w:rPr>
          <w:color w:val="auto"/>
          <w:highlight w:val="none"/>
        </w:rPr>
        <w:fldChar w:fldCharType="separate"/>
      </w:r>
      <w:r>
        <w:rPr>
          <w:rFonts w:hint="eastAsia"/>
          <w:color w:val="auto"/>
          <w:szCs w:val="16"/>
          <w:highlight w:val="none"/>
        </w:rPr>
        <w:t>二、招标文件</w:t>
      </w:r>
      <w:r>
        <w:rPr>
          <w:color w:val="auto"/>
          <w:highlight w:val="none"/>
        </w:rPr>
        <w:tab/>
      </w:r>
      <w:r>
        <w:rPr>
          <w:color w:val="auto"/>
          <w:highlight w:val="none"/>
        </w:rPr>
        <w:fldChar w:fldCharType="begin"/>
      </w:r>
      <w:r>
        <w:rPr>
          <w:color w:val="auto"/>
          <w:highlight w:val="none"/>
        </w:rPr>
        <w:instrText xml:space="preserve"> PAGEREF _Toc4229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16"/>
        <w:tabs>
          <w:tab w:val="right" w:leader="dot" w:pos="9072"/>
        </w:tabs>
        <w:rPr>
          <w:color w:val="auto"/>
          <w:highlight w:val="none"/>
        </w:rPr>
      </w:pPr>
      <w:r>
        <w:rPr>
          <w:color w:val="auto"/>
          <w:highlight w:val="none"/>
        </w:rPr>
        <w:fldChar w:fldCharType="begin"/>
      </w:r>
      <w:r>
        <w:rPr>
          <w:color w:val="auto"/>
          <w:highlight w:val="none"/>
        </w:rPr>
        <w:instrText xml:space="preserve"> HYPERLINK \l "_Toc23393" </w:instrText>
      </w:r>
      <w:r>
        <w:rPr>
          <w:color w:val="auto"/>
          <w:highlight w:val="none"/>
        </w:rPr>
        <w:fldChar w:fldCharType="separate"/>
      </w:r>
      <w:r>
        <w:rPr>
          <w:rFonts w:hint="eastAsia"/>
          <w:color w:val="auto"/>
          <w:szCs w:val="16"/>
          <w:highlight w:val="none"/>
        </w:rPr>
        <w:t>三、投标文件</w:t>
      </w:r>
      <w:r>
        <w:rPr>
          <w:color w:val="auto"/>
          <w:highlight w:val="none"/>
        </w:rPr>
        <w:tab/>
      </w:r>
      <w:r>
        <w:rPr>
          <w:color w:val="auto"/>
          <w:highlight w:val="none"/>
        </w:rPr>
        <w:fldChar w:fldCharType="begin"/>
      </w:r>
      <w:r>
        <w:rPr>
          <w:color w:val="auto"/>
          <w:highlight w:val="none"/>
        </w:rPr>
        <w:instrText xml:space="preserve"> PAGEREF _Toc23393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16"/>
        <w:tabs>
          <w:tab w:val="right" w:leader="dot" w:pos="9072"/>
        </w:tabs>
        <w:rPr>
          <w:color w:val="auto"/>
          <w:highlight w:val="none"/>
        </w:rPr>
      </w:pPr>
      <w:r>
        <w:rPr>
          <w:color w:val="auto"/>
          <w:highlight w:val="none"/>
        </w:rPr>
        <w:fldChar w:fldCharType="begin"/>
      </w:r>
      <w:r>
        <w:rPr>
          <w:color w:val="auto"/>
          <w:highlight w:val="none"/>
        </w:rPr>
        <w:instrText xml:space="preserve"> HYPERLINK \l "_Toc963" </w:instrText>
      </w:r>
      <w:r>
        <w:rPr>
          <w:color w:val="auto"/>
          <w:highlight w:val="none"/>
        </w:rPr>
        <w:fldChar w:fldCharType="separate"/>
      </w:r>
      <w:r>
        <w:rPr>
          <w:rFonts w:hint="eastAsia"/>
          <w:color w:val="auto"/>
          <w:szCs w:val="16"/>
          <w:highlight w:val="none"/>
        </w:rPr>
        <w:t>四、投标</w:t>
      </w:r>
      <w:r>
        <w:rPr>
          <w:color w:val="auto"/>
          <w:highlight w:val="none"/>
        </w:rPr>
        <w:tab/>
      </w:r>
      <w:r>
        <w:rPr>
          <w:color w:val="auto"/>
          <w:highlight w:val="none"/>
        </w:rPr>
        <w:fldChar w:fldCharType="begin"/>
      </w:r>
      <w:r>
        <w:rPr>
          <w:color w:val="auto"/>
          <w:highlight w:val="none"/>
        </w:rPr>
        <w:instrText xml:space="preserve"> PAGEREF _Toc963 \h </w:instrText>
      </w:r>
      <w:r>
        <w:rPr>
          <w:color w:val="auto"/>
          <w:highlight w:val="none"/>
        </w:rPr>
        <w:fldChar w:fldCharType="separate"/>
      </w:r>
      <w:r>
        <w:rPr>
          <w:color w:val="auto"/>
          <w:highlight w:val="none"/>
        </w:rPr>
        <w:t>12</w:t>
      </w:r>
      <w:r>
        <w:rPr>
          <w:color w:val="auto"/>
          <w:highlight w:val="none"/>
        </w:rPr>
        <w:fldChar w:fldCharType="end"/>
      </w:r>
      <w:r>
        <w:rPr>
          <w:color w:val="auto"/>
          <w:highlight w:val="none"/>
        </w:rPr>
        <w:fldChar w:fldCharType="end"/>
      </w:r>
    </w:p>
    <w:p>
      <w:pPr>
        <w:pStyle w:val="16"/>
        <w:tabs>
          <w:tab w:val="right" w:leader="dot" w:pos="9072"/>
        </w:tabs>
        <w:rPr>
          <w:color w:val="auto"/>
          <w:highlight w:val="none"/>
        </w:rPr>
      </w:pPr>
      <w:r>
        <w:rPr>
          <w:color w:val="auto"/>
          <w:highlight w:val="none"/>
        </w:rPr>
        <w:fldChar w:fldCharType="begin"/>
      </w:r>
      <w:r>
        <w:rPr>
          <w:color w:val="auto"/>
          <w:highlight w:val="none"/>
        </w:rPr>
        <w:instrText xml:space="preserve"> HYPERLINK \l "_Toc9004" </w:instrText>
      </w:r>
      <w:r>
        <w:rPr>
          <w:color w:val="auto"/>
          <w:highlight w:val="none"/>
        </w:rPr>
        <w:fldChar w:fldCharType="separate"/>
      </w:r>
      <w:r>
        <w:rPr>
          <w:rFonts w:hint="eastAsia"/>
          <w:color w:val="auto"/>
          <w:szCs w:val="16"/>
          <w:highlight w:val="none"/>
        </w:rPr>
        <w:t>五、开标、评标、定标</w:t>
      </w:r>
      <w:r>
        <w:rPr>
          <w:color w:val="auto"/>
          <w:highlight w:val="none"/>
        </w:rPr>
        <w:tab/>
      </w:r>
      <w:r>
        <w:rPr>
          <w:color w:val="auto"/>
          <w:highlight w:val="none"/>
        </w:rPr>
        <w:fldChar w:fldCharType="begin"/>
      </w:r>
      <w:r>
        <w:rPr>
          <w:color w:val="auto"/>
          <w:highlight w:val="none"/>
        </w:rPr>
        <w:instrText xml:space="preserve"> PAGEREF _Toc9004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16"/>
        <w:tabs>
          <w:tab w:val="right" w:leader="dot" w:pos="9072"/>
        </w:tabs>
        <w:rPr>
          <w:color w:val="auto"/>
          <w:highlight w:val="none"/>
        </w:rPr>
      </w:pPr>
      <w:r>
        <w:rPr>
          <w:color w:val="auto"/>
          <w:highlight w:val="none"/>
        </w:rPr>
        <w:fldChar w:fldCharType="begin"/>
      </w:r>
      <w:r>
        <w:rPr>
          <w:color w:val="auto"/>
          <w:highlight w:val="none"/>
        </w:rPr>
        <w:instrText xml:space="preserve"> HYPERLINK \l "_Toc8440" </w:instrText>
      </w:r>
      <w:r>
        <w:rPr>
          <w:color w:val="auto"/>
          <w:highlight w:val="none"/>
        </w:rPr>
        <w:fldChar w:fldCharType="separate"/>
      </w:r>
      <w:r>
        <w:rPr>
          <w:rFonts w:hint="eastAsia"/>
          <w:color w:val="auto"/>
          <w:szCs w:val="16"/>
          <w:highlight w:val="none"/>
        </w:rPr>
        <w:t>六、合同授予</w:t>
      </w:r>
      <w:r>
        <w:rPr>
          <w:color w:val="auto"/>
          <w:highlight w:val="none"/>
        </w:rPr>
        <w:tab/>
      </w:r>
      <w:r>
        <w:rPr>
          <w:color w:val="auto"/>
          <w:highlight w:val="none"/>
        </w:rPr>
        <w:fldChar w:fldCharType="begin"/>
      </w:r>
      <w:r>
        <w:rPr>
          <w:color w:val="auto"/>
          <w:highlight w:val="none"/>
        </w:rPr>
        <w:instrText xml:space="preserve"> PAGEREF _Toc8440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2"/>
        <w:tabs>
          <w:tab w:val="right" w:leader="dot" w:pos="9072"/>
        </w:tabs>
        <w:rPr>
          <w:color w:val="auto"/>
          <w:highlight w:val="none"/>
        </w:rPr>
      </w:pPr>
      <w:r>
        <w:rPr>
          <w:color w:val="auto"/>
          <w:highlight w:val="none"/>
        </w:rPr>
        <w:fldChar w:fldCharType="begin"/>
      </w:r>
      <w:r>
        <w:rPr>
          <w:color w:val="auto"/>
          <w:highlight w:val="none"/>
        </w:rPr>
        <w:instrText xml:space="preserve"> HYPERLINK \l "_Toc25199" </w:instrText>
      </w:r>
      <w:r>
        <w:rPr>
          <w:color w:val="auto"/>
          <w:highlight w:val="none"/>
        </w:rPr>
        <w:fldChar w:fldCharType="separate"/>
      </w:r>
      <w:r>
        <w:rPr>
          <w:rFonts w:hint="eastAsia"/>
          <w:color w:val="auto"/>
          <w:highlight w:val="none"/>
        </w:rPr>
        <w:t>第三章 项目概况及要求</w:t>
      </w:r>
      <w:r>
        <w:rPr>
          <w:color w:val="auto"/>
          <w:highlight w:val="none"/>
        </w:rPr>
        <w:tab/>
      </w:r>
      <w:r>
        <w:rPr>
          <w:color w:val="auto"/>
          <w:highlight w:val="none"/>
        </w:rPr>
        <w:fldChar w:fldCharType="begin"/>
      </w:r>
      <w:r>
        <w:rPr>
          <w:color w:val="auto"/>
          <w:highlight w:val="none"/>
        </w:rPr>
        <w:instrText xml:space="preserve"> PAGEREF _Toc25199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2"/>
        <w:tabs>
          <w:tab w:val="right" w:leader="dot" w:pos="9072"/>
        </w:tabs>
        <w:rPr>
          <w:color w:val="auto"/>
          <w:highlight w:val="none"/>
        </w:rPr>
      </w:pPr>
      <w:r>
        <w:rPr>
          <w:color w:val="auto"/>
          <w:highlight w:val="none"/>
        </w:rPr>
        <w:fldChar w:fldCharType="begin"/>
      </w:r>
      <w:r>
        <w:rPr>
          <w:color w:val="auto"/>
          <w:highlight w:val="none"/>
        </w:rPr>
        <w:instrText xml:space="preserve"> HYPERLINK \l "_Toc16553" </w:instrText>
      </w:r>
      <w:r>
        <w:rPr>
          <w:color w:val="auto"/>
          <w:highlight w:val="none"/>
        </w:rPr>
        <w:fldChar w:fldCharType="separate"/>
      </w:r>
      <w:r>
        <w:rPr>
          <w:rFonts w:hint="eastAsia"/>
          <w:color w:val="auto"/>
          <w:highlight w:val="none"/>
        </w:rPr>
        <w:t>第四章  评标方法</w:t>
      </w:r>
      <w:r>
        <w:rPr>
          <w:color w:val="auto"/>
          <w:highlight w:val="none"/>
        </w:rPr>
        <w:tab/>
      </w:r>
      <w:r>
        <w:rPr>
          <w:color w:val="auto"/>
          <w:highlight w:val="none"/>
        </w:rPr>
        <w:fldChar w:fldCharType="begin"/>
      </w:r>
      <w:r>
        <w:rPr>
          <w:color w:val="auto"/>
          <w:highlight w:val="none"/>
        </w:rPr>
        <w:instrText xml:space="preserve"> PAGEREF _Toc16553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"_Toc1167" </w:instrText>
      </w:r>
      <w:r>
        <w:rPr>
          <w:color w:val="auto"/>
          <w:highlight w:val="none"/>
        </w:rPr>
        <w:fldChar w:fldCharType="separate"/>
      </w:r>
      <w:r>
        <w:rPr>
          <w:rFonts w:hint="eastAsia"/>
          <w:color w:val="auto"/>
          <w:szCs w:val="24"/>
          <w:highlight w:val="none"/>
        </w:rPr>
        <w:t>一、后审合格标准</w:t>
      </w:r>
      <w:r>
        <w:rPr>
          <w:color w:val="auto"/>
          <w:highlight w:val="none"/>
        </w:rPr>
        <w:tab/>
      </w:r>
      <w:r>
        <w:rPr>
          <w:color w:val="auto"/>
          <w:highlight w:val="none"/>
        </w:rPr>
        <w:fldChar w:fldCharType="begin"/>
      </w:r>
      <w:r>
        <w:rPr>
          <w:color w:val="auto"/>
          <w:highlight w:val="none"/>
        </w:rPr>
        <w:instrText xml:space="preserve"> PAGEREF _Toc1167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"_Toc2515" </w:instrText>
      </w:r>
      <w:r>
        <w:rPr>
          <w:color w:val="auto"/>
          <w:highlight w:val="none"/>
        </w:rPr>
        <w:fldChar w:fldCharType="separate"/>
      </w:r>
      <w:r>
        <w:rPr>
          <w:rFonts w:hint="eastAsia"/>
          <w:color w:val="auto"/>
          <w:szCs w:val="24"/>
          <w:highlight w:val="none"/>
        </w:rPr>
        <w:t>二、评分方法</w:t>
      </w:r>
      <w:r>
        <w:rPr>
          <w:color w:val="auto"/>
          <w:highlight w:val="none"/>
        </w:rPr>
        <w:tab/>
      </w:r>
      <w:r>
        <w:rPr>
          <w:color w:val="auto"/>
          <w:highlight w:val="none"/>
        </w:rPr>
        <w:fldChar w:fldCharType="begin"/>
      </w:r>
      <w:r>
        <w:rPr>
          <w:color w:val="auto"/>
          <w:highlight w:val="none"/>
        </w:rPr>
        <w:instrText xml:space="preserve"> PAGEREF _Toc2515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r>
        <w:rPr>
          <w:color w:val="auto"/>
          <w:highlight w:val="none"/>
        </w:rPr>
        <w:fldChar w:fldCharType="begin"/>
      </w:r>
      <w:r>
        <w:rPr>
          <w:color w:val="auto"/>
          <w:highlight w:val="none"/>
        </w:rPr>
        <w:instrText xml:space="preserve"> HYPERLINK \l "_Toc277" </w:instrText>
      </w:r>
      <w:r>
        <w:rPr>
          <w:color w:val="auto"/>
          <w:highlight w:val="none"/>
        </w:rPr>
        <w:fldChar w:fldCharType="separate"/>
      </w:r>
      <w:r>
        <w:rPr>
          <w:rFonts w:hint="eastAsia"/>
          <w:color w:val="auto"/>
          <w:szCs w:val="24"/>
          <w:highlight w:val="none"/>
        </w:rPr>
        <w:t>三、计分方法</w:t>
      </w:r>
      <w:r>
        <w:rPr>
          <w:color w:val="auto"/>
          <w:highlight w:val="none"/>
        </w:rPr>
        <w:tab/>
      </w:r>
      <w:r>
        <w:rPr>
          <w:color w:val="auto"/>
          <w:highlight w:val="none"/>
        </w:rPr>
        <w:fldChar w:fldCharType="begin"/>
      </w:r>
      <w:r>
        <w:rPr>
          <w:color w:val="auto"/>
          <w:highlight w:val="none"/>
        </w:rPr>
        <w:instrText xml:space="preserve"> PAGEREF _Toc277 \h </w:instrText>
      </w:r>
      <w:r>
        <w:rPr>
          <w:color w:val="auto"/>
          <w:highlight w:val="none"/>
        </w:rPr>
        <w:fldChar w:fldCharType="separate"/>
      </w:r>
      <w:r>
        <w:rPr>
          <w:color w:val="auto"/>
          <w:highlight w:val="none"/>
        </w:rPr>
        <w:t>23</w:t>
      </w:r>
      <w:r>
        <w:rPr>
          <w:color w:val="auto"/>
          <w:highlight w:val="none"/>
        </w:rPr>
        <w:fldChar w:fldCharType="end"/>
      </w:r>
      <w:r>
        <w:rPr>
          <w:color w:val="auto"/>
          <w:highlight w:val="none"/>
        </w:rPr>
        <w:fldChar w:fldCharType="end"/>
      </w:r>
    </w:p>
    <w:p>
      <w:pPr>
        <w:pStyle w:val="2"/>
        <w:tabs>
          <w:tab w:val="right" w:leader="dot" w:pos="9072"/>
        </w:tabs>
        <w:rPr>
          <w:color w:val="auto"/>
          <w:highlight w:val="none"/>
        </w:rPr>
      </w:pPr>
      <w:r>
        <w:rPr>
          <w:color w:val="auto"/>
          <w:highlight w:val="none"/>
        </w:rPr>
        <w:fldChar w:fldCharType="begin"/>
      </w:r>
      <w:r>
        <w:rPr>
          <w:color w:val="auto"/>
          <w:highlight w:val="none"/>
        </w:rPr>
        <w:instrText xml:space="preserve"> HYPERLINK \l "_Toc22608" </w:instrText>
      </w:r>
      <w:r>
        <w:rPr>
          <w:color w:val="auto"/>
          <w:highlight w:val="none"/>
        </w:rPr>
        <w:fldChar w:fldCharType="separate"/>
      </w:r>
      <w:r>
        <w:rPr>
          <w:rFonts w:hint="eastAsia"/>
          <w:color w:val="auto"/>
          <w:highlight w:val="none"/>
        </w:rPr>
        <w:t>第五章  合同主要条款</w:t>
      </w:r>
      <w:r>
        <w:rPr>
          <w:color w:val="auto"/>
          <w:highlight w:val="none"/>
        </w:rPr>
        <w:tab/>
      </w:r>
      <w:r>
        <w:rPr>
          <w:color w:val="auto"/>
          <w:highlight w:val="none"/>
        </w:rPr>
        <w:fldChar w:fldCharType="begin"/>
      </w:r>
      <w:r>
        <w:rPr>
          <w:color w:val="auto"/>
          <w:highlight w:val="none"/>
        </w:rPr>
        <w:instrText xml:space="preserve"> PAGEREF _Toc22608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2"/>
        <w:tabs>
          <w:tab w:val="right" w:leader="dot" w:pos="9072"/>
        </w:tabs>
        <w:rPr>
          <w:color w:val="auto"/>
          <w:highlight w:val="none"/>
        </w:rPr>
      </w:pPr>
      <w:r>
        <w:rPr>
          <w:color w:val="auto"/>
          <w:highlight w:val="none"/>
        </w:rPr>
        <w:fldChar w:fldCharType="begin"/>
      </w:r>
      <w:r>
        <w:rPr>
          <w:color w:val="auto"/>
          <w:highlight w:val="none"/>
        </w:rPr>
        <w:instrText xml:space="preserve"> HYPERLINK \l "_Toc25860" </w:instrText>
      </w:r>
      <w:r>
        <w:rPr>
          <w:color w:val="auto"/>
          <w:highlight w:val="none"/>
        </w:rPr>
        <w:fldChar w:fldCharType="separate"/>
      </w:r>
      <w:r>
        <w:rPr>
          <w:rFonts w:hint="eastAsia"/>
          <w:color w:val="auto"/>
          <w:highlight w:val="none"/>
        </w:rPr>
        <w:t>第六章  投标文件格式</w:t>
      </w:r>
      <w:r>
        <w:rPr>
          <w:color w:val="auto"/>
          <w:highlight w:val="none"/>
        </w:rPr>
        <w:tab/>
      </w:r>
      <w:r>
        <w:rPr>
          <w:color w:val="auto"/>
          <w:highlight w:val="none"/>
        </w:rPr>
        <w:fldChar w:fldCharType="begin"/>
      </w:r>
      <w:r>
        <w:rPr>
          <w:color w:val="auto"/>
          <w:highlight w:val="none"/>
        </w:rPr>
        <w:instrText xml:space="preserve"> PAGEREF _Toc25860 \h </w:instrText>
      </w:r>
      <w:r>
        <w:rPr>
          <w:color w:val="auto"/>
          <w:highlight w:val="none"/>
        </w:rPr>
        <w:fldChar w:fldCharType="separate"/>
      </w:r>
      <w:r>
        <w:rPr>
          <w:color w:val="auto"/>
          <w:highlight w:val="none"/>
        </w:rPr>
        <w:t>37</w:t>
      </w:r>
      <w:r>
        <w:rPr>
          <w:color w:val="auto"/>
          <w:highlight w:val="none"/>
        </w:rPr>
        <w:fldChar w:fldCharType="end"/>
      </w:r>
      <w:r>
        <w:rPr>
          <w:color w:val="auto"/>
          <w:highlight w:val="none"/>
        </w:rPr>
        <w:fldChar w:fldCharType="end"/>
      </w:r>
    </w:p>
    <w:p>
      <w:pPr>
        <w:pStyle w:val="20"/>
        <w:tabs>
          <w:tab w:val="right" w:leader="dot" w:pos="9072"/>
        </w:tabs>
        <w:rPr>
          <w:color w:val="auto"/>
          <w:highlight w:val="none"/>
        </w:rPr>
      </w:pPr>
    </w:p>
    <w:p>
      <w:pPr>
        <w:spacing w:line="480" w:lineRule="auto"/>
        <w:rPr>
          <w:color w:val="auto"/>
          <w:sz w:val="28"/>
          <w:szCs w:val="28"/>
          <w:highlight w:val="none"/>
        </w:rPr>
      </w:pPr>
      <w:r>
        <w:rPr>
          <w:color w:val="auto"/>
          <w:szCs w:val="28"/>
          <w:highlight w:val="none"/>
        </w:rPr>
        <w:fldChar w:fldCharType="end"/>
      </w:r>
    </w:p>
    <w:p>
      <w:pPr>
        <w:numPr>
          <w:ilvl w:val="0"/>
          <w:numId w:val="2"/>
        </w:numPr>
        <w:spacing w:line="360" w:lineRule="auto"/>
        <w:jc w:val="left"/>
        <w:outlineLvl w:val="0"/>
        <w:rPr>
          <w:rStyle w:val="30"/>
          <w:color w:val="auto"/>
          <w:highlight w:val="none"/>
        </w:rPr>
      </w:pPr>
      <w:r>
        <w:rPr>
          <w:rStyle w:val="30"/>
          <w:rFonts w:hint="eastAsia"/>
          <w:color w:val="auto"/>
          <w:highlight w:val="none"/>
        </w:rPr>
        <w:br w:type="page"/>
      </w:r>
      <w:bookmarkStart w:id="4" w:name="_Toc24060"/>
      <w:bookmarkStart w:id="5" w:name="_Toc27026"/>
      <w:r>
        <w:rPr>
          <w:rStyle w:val="30"/>
          <w:rFonts w:hint="eastAsia"/>
          <w:color w:val="auto"/>
          <w:highlight w:val="none"/>
        </w:rPr>
        <w:t>招标公告</w:t>
      </w:r>
      <w:bookmarkEnd w:id="4"/>
    </w:p>
    <w:p>
      <w:pPr>
        <w:pStyle w:val="7"/>
        <w:ind w:left="0" w:leftChars="0"/>
        <w:rPr>
          <w:color w:val="auto"/>
          <w:highlight w:val="none"/>
        </w:rPr>
      </w:pPr>
    </w:p>
    <w:bookmarkEnd w:id="5"/>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u w:val="single"/>
          <w:lang w:eastAsia="zh-CN"/>
        </w:rPr>
        <w:t>黄石城发工程咨询有限公司</w:t>
      </w:r>
      <w:r>
        <w:rPr>
          <w:rFonts w:hint="eastAsia" w:ascii="宋体" w:hAnsi="宋体" w:cs="宋体"/>
          <w:bCs/>
          <w:color w:val="auto"/>
          <w:sz w:val="24"/>
          <w:szCs w:val="24"/>
          <w:highlight w:val="none"/>
        </w:rPr>
        <w:t>受招标人</w:t>
      </w:r>
      <w:r>
        <w:rPr>
          <w:rFonts w:hint="eastAsia" w:ascii="宋体" w:hAnsi="宋体" w:cs="宋体"/>
          <w:color w:val="auto"/>
          <w:kern w:val="0"/>
          <w:sz w:val="24"/>
          <w:szCs w:val="24"/>
          <w:highlight w:val="none"/>
          <w:u w:val="single"/>
          <w:lang w:eastAsia="zh-CN"/>
        </w:rPr>
        <w:t>黄石市城市投资建设开发有限责任公司</w:t>
      </w:r>
      <w:r>
        <w:rPr>
          <w:rFonts w:hint="eastAsia" w:ascii="宋体" w:hAnsi="宋体" w:cs="宋体"/>
          <w:bCs/>
          <w:color w:val="auto"/>
          <w:sz w:val="24"/>
          <w:szCs w:val="24"/>
          <w:highlight w:val="none"/>
        </w:rPr>
        <w:t>的委托，对</w:t>
      </w:r>
      <w:r>
        <w:rPr>
          <w:rFonts w:hint="eastAsia" w:ascii="宋体" w:hAnsi="宋体" w:cs="宋体"/>
          <w:bCs/>
          <w:color w:val="auto"/>
          <w:kern w:val="0"/>
          <w:sz w:val="24"/>
          <w:szCs w:val="24"/>
          <w:highlight w:val="none"/>
          <w:u w:val="single"/>
          <w:lang w:eastAsia="zh-CN"/>
        </w:rPr>
        <w:t>湖北工程职业学院新校区太阳能集中供热系统工程</w:t>
      </w:r>
      <w:r>
        <w:rPr>
          <w:rFonts w:hint="eastAsia" w:ascii="宋体" w:hAnsi="宋体" w:cs="宋体"/>
          <w:bCs/>
          <w:color w:val="auto"/>
          <w:sz w:val="24"/>
          <w:szCs w:val="24"/>
          <w:highlight w:val="none"/>
        </w:rPr>
        <w:t>以</w:t>
      </w:r>
      <w:r>
        <w:rPr>
          <w:rFonts w:hint="eastAsia" w:ascii="宋体" w:hAnsi="宋体" w:cs="宋体"/>
          <w:bCs/>
          <w:color w:val="auto"/>
          <w:sz w:val="24"/>
          <w:szCs w:val="24"/>
          <w:highlight w:val="none"/>
          <w:lang w:val="en-US" w:eastAsia="zh-CN"/>
        </w:rPr>
        <w:t>集团平台</w:t>
      </w:r>
      <w:r>
        <w:rPr>
          <w:rFonts w:hint="eastAsia" w:ascii="宋体" w:hAnsi="宋体" w:cs="宋体"/>
          <w:bCs/>
          <w:color w:val="auto"/>
          <w:sz w:val="24"/>
          <w:szCs w:val="24"/>
          <w:highlight w:val="none"/>
        </w:rPr>
        <w:t>公开招标方式进行招标，欢迎符合条件的投标人参与投标。</w:t>
      </w:r>
    </w:p>
    <w:p>
      <w:pPr>
        <w:pStyle w:val="4"/>
        <w:spacing w:before="0" w:after="0" w:line="400" w:lineRule="exact"/>
        <w:ind w:firstLine="482"/>
        <w:rPr>
          <w:color w:val="auto"/>
          <w:sz w:val="24"/>
          <w:szCs w:val="24"/>
          <w:highlight w:val="none"/>
        </w:rPr>
      </w:pPr>
      <w:bookmarkStart w:id="6" w:name="_Toc4470"/>
      <w:r>
        <w:rPr>
          <w:rFonts w:hint="eastAsia"/>
          <w:color w:val="auto"/>
          <w:sz w:val="24"/>
          <w:szCs w:val="24"/>
          <w:highlight w:val="none"/>
        </w:rPr>
        <w:t>一、项目基本情况</w:t>
      </w:r>
      <w:bookmarkEnd w:id="6"/>
    </w:p>
    <w:p>
      <w:pPr>
        <w:spacing w:line="420" w:lineRule="exact"/>
        <w:ind w:firstLine="480" w:firstLineChars="200"/>
        <w:rPr>
          <w:rFonts w:hint="eastAsia" w:ascii="宋体" w:hAnsi="宋体" w:eastAsia="宋体" w:cs="宋体"/>
          <w:bCs/>
          <w:color w:val="auto"/>
          <w:kern w:val="0"/>
          <w:sz w:val="24"/>
          <w:szCs w:val="24"/>
          <w:highlight w:val="none"/>
          <w:lang w:eastAsia="zh-CN"/>
        </w:rPr>
      </w:pPr>
      <w:r>
        <w:rPr>
          <w:rFonts w:hint="eastAsia" w:ascii="宋体" w:hAnsi="宋体" w:cs="宋体"/>
          <w:bCs/>
          <w:color w:val="auto"/>
          <w:kern w:val="0"/>
          <w:sz w:val="24"/>
          <w:szCs w:val="24"/>
          <w:highlight w:val="none"/>
        </w:rPr>
        <w:t>1、项目名称：</w:t>
      </w:r>
      <w:r>
        <w:rPr>
          <w:rFonts w:hint="eastAsia" w:ascii="宋体" w:hAnsi="宋体" w:cs="宋体"/>
          <w:bCs/>
          <w:color w:val="auto"/>
          <w:kern w:val="0"/>
          <w:sz w:val="24"/>
          <w:szCs w:val="24"/>
          <w:highlight w:val="none"/>
          <w:lang w:eastAsia="zh-CN"/>
        </w:rPr>
        <w:t>湖北工程职业学院新校区太阳能集中供热系统工程</w:t>
      </w:r>
    </w:p>
    <w:p>
      <w:pPr>
        <w:spacing w:line="420" w:lineRule="exact"/>
        <w:ind w:firstLine="480" w:firstLineChars="200"/>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2、项目编号：</w:t>
      </w:r>
      <w:r>
        <w:rPr>
          <w:rFonts w:hint="eastAsia" w:ascii="宋体" w:hAnsi="宋体" w:cs="宋体"/>
          <w:bCs/>
          <w:color w:val="auto"/>
          <w:kern w:val="0"/>
          <w:sz w:val="24"/>
          <w:szCs w:val="24"/>
          <w:highlight w:val="none"/>
          <w:lang w:val="en-US" w:eastAsia="zh-CN"/>
        </w:rPr>
        <w:t>CFGCZX2022-095</w:t>
      </w:r>
      <w:r>
        <w:rPr>
          <w:rFonts w:hint="eastAsia" w:ascii="宋体" w:hAnsi="宋体" w:cs="宋体"/>
          <w:bCs/>
          <w:color w:val="auto"/>
          <w:kern w:val="0"/>
          <w:sz w:val="24"/>
          <w:szCs w:val="24"/>
          <w:highlight w:val="none"/>
        </w:rPr>
        <w:t xml:space="preserve"> </w:t>
      </w:r>
    </w:p>
    <w:p>
      <w:pPr>
        <w:spacing w:line="420" w:lineRule="exact"/>
        <w:ind w:firstLine="480" w:firstLineChars="200"/>
        <w:rPr>
          <w:color w:val="auto"/>
          <w:highlight w:val="none"/>
        </w:rPr>
      </w:pPr>
      <w:r>
        <w:rPr>
          <w:rFonts w:hint="eastAsia" w:ascii="宋体" w:hAnsi="宋体" w:cs="宋体"/>
          <w:bCs/>
          <w:color w:val="auto"/>
          <w:kern w:val="0"/>
          <w:sz w:val="24"/>
          <w:szCs w:val="24"/>
          <w:highlight w:val="none"/>
        </w:rPr>
        <w:t>3、项目概况：湖北工程职业学院新校区(生活服务区)建设项目太阳能</w:t>
      </w:r>
      <w:r>
        <w:rPr>
          <w:rFonts w:hint="eastAsia" w:ascii="宋体" w:hAnsi="宋体" w:cs="宋体"/>
          <w:bCs/>
          <w:color w:val="auto"/>
          <w:kern w:val="0"/>
          <w:sz w:val="24"/>
          <w:szCs w:val="24"/>
          <w:highlight w:val="none"/>
          <w:lang w:eastAsia="zh-CN"/>
        </w:rPr>
        <w:t>集中供热</w:t>
      </w:r>
      <w:r>
        <w:rPr>
          <w:rFonts w:hint="eastAsia" w:ascii="宋体" w:hAnsi="宋体" w:cs="宋体"/>
          <w:bCs/>
          <w:color w:val="auto"/>
          <w:kern w:val="0"/>
          <w:sz w:val="24"/>
          <w:szCs w:val="24"/>
          <w:highlight w:val="none"/>
        </w:rPr>
        <w:t>系统工程，包括学生公寓6栋，可入住人数约10000人，拟配置太阳能提供洗浴热水供应。</w:t>
      </w:r>
    </w:p>
    <w:p>
      <w:pPr>
        <w:spacing w:line="420" w:lineRule="exact"/>
        <w:ind w:firstLine="480" w:firstLineChars="200"/>
        <w:rPr>
          <w:rFonts w:ascii="宋体" w:hAnsi="宋体" w:cs="宋体"/>
          <w:bCs/>
          <w:color w:val="auto"/>
          <w:sz w:val="24"/>
          <w:szCs w:val="24"/>
          <w:highlight w:val="none"/>
        </w:rPr>
      </w:pPr>
      <w:r>
        <w:rPr>
          <w:rFonts w:hint="eastAsia" w:ascii="宋体" w:hAnsi="宋体" w:cs="宋体"/>
          <w:bCs/>
          <w:color w:val="auto"/>
          <w:kern w:val="0"/>
          <w:sz w:val="24"/>
          <w:szCs w:val="24"/>
          <w:highlight w:val="none"/>
        </w:rPr>
        <w:t>4、</w:t>
      </w:r>
      <w:r>
        <w:rPr>
          <w:rFonts w:hint="eastAsia" w:ascii="宋体" w:hAnsi="宋体" w:cs="宋体"/>
          <w:bCs/>
          <w:color w:val="auto"/>
          <w:sz w:val="24"/>
          <w:szCs w:val="24"/>
          <w:highlight w:val="none"/>
        </w:rPr>
        <w:t>招标内容：本项目具体为湖北工程职业学院新校区</w:t>
      </w:r>
      <w:r>
        <w:rPr>
          <w:rFonts w:hint="eastAsia" w:ascii="宋体" w:hAnsi="宋体" w:cs="宋体"/>
          <w:bCs/>
          <w:color w:val="auto"/>
          <w:sz w:val="24"/>
          <w:szCs w:val="24"/>
          <w:highlight w:val="none"/>
          <w:lang w:eastAsia="zh-CN"/>
        </w:rPr>
        <w:t>太阳能</w:t>
      </w:r>
      <w:r>
        <w:rPr>
          <w:rFonts w:hint="eastAsia" w:ascii="宋体" w:hAnsi="宋体" w:cs="宋体"/>
          <w:bCs/>
          <w:color w:val="auto"/>
          <w:sz w:val="24"/>
          <w:szCs w:val="24"/>
          <w:highlight w:val="none"/>
        </w:rPr>
        <w:t>系统的深化设计、</w:t>
      </w:r>
      <w:r>
        <w:rPr>
          <w:rFonts w:hint="eastAsia" w:ascii="宋体" w:hAnsi="宋体" w:cs="宋体"/>
          <w:bCs/>
          <w:color w:val="auto"/>
          <w:sz w:val="24"/>
          <w:szCs w:val="24"/>
          <w:highlight w:val="none"/>
          <w:lang w:eastAsia="zh-CN"/>
        </w:rPr>
        <w:t>采购、</w:t>
      </w:r>
      <w:r>
        <w:rPr>
          <w:rFonts w:hint="eastAsia" w:ascii="宋体" w:hAnsi="宋体" w:cs="宋体"/>
          <w:bCs/>
          <w:color w:val="auto"/>
          <w:sz w:val="24"/>
          <w:szCs w:val="24"/>
          <w:highlight w:val="none"/>
        </w:rPr>
        <w:t>施工、交付并承担质量缺陷保修责任。</w:t>
      </w:r>
      <w:r>
        <w:rPr>
          <w:rFonts w:hint="eastAsia" w:ascii="宋体" w:hAnsi="宋体" w:cs="宋体"/>
          <w:bCs/>
          <w:color w:val="auto"/>
          <w:sz w:val="24"/>
          <w:szCs w:val="24"/>
          <w:highlight w:val="none"/>
          <w:lang w:eastAsia="zh-CN"/>
        </w:rPr>
        <w:t>中标单位</w:t>
      </w:r>
      <w:r>
        <w:rPr>
          <w:rFonts w:hint="eastAsia" w:ascii="宋体" w:hAnsi="宋体" w:cs="宋体"/>
          <w:bCs/>
          <w:color w:val="auto"/>
          <w:sz w:val="24"/>
          <w:szCs w:val="24"/>
          <w:highlight w:val="none"/>
        </w:rPr>
        <w:t>将按本招标文件的各条款履行合同，完成合同所需设备的供货、工厂测试、油漆、包装、运输、卸货、安装、设备基础浇灌、调试、工程完工前设备保管、试运行、质保、保修等</w:t>
      </w:r>
      <w:r>
        <w:rPr>
          <w:rFonts w:hint="eastAsia" w:ascii="宋体" w:hAnsi="宋体" w:cs="宋体"/>
          <w:bCs/>
          <w:color w:val="auto"/>
          <w:sz w:val="24"/>
          <w:szCs w:val="24"/>
          <w:highlight w:val="none"/>
          <w:lang w:eastAsia="zh-CN"/>
        </w:rPr>
        <w:t>与本工程相关的全部工作内容</w:t>
      </w:r>
      <w:r>
        <w:rPr>
          <w:rFonts w:hint="eastAsia" w:ascii="宋体" w:hAnsi="宋体" w:cs="宋体"/>
          <w:bCs/>
          <w:color w:val="auto"/>
          <w:sz w:val="24"/>
          <w:szCs w:val="24"/>
          <w:highlight w:val="none"/>
        </w:rPr>
        <w:t>。</w:t>
      </w:r>
    </w:p>
    <w:p>
      <w:pPr>
        <w:spacing w:line="42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5、</w:t>
      </w:r>
      <w:r>
        <w:rPr>
          <w:rFonts w:hint="eastAsia" w:ascii="宋体" w:hAnsi="宋体" w:cs="宋体"/>
          <w:bCs/>
          <w:color w:val="auto"/>
          <w:sz w:val="24"/>
          <w:szCs w:val="24"/>
          <w:highlight w:val="none"/>
          <w:lang w:val="en-US" w:eastAsia="zh-CN"/>
        </w:rPr>
        <w:t>工期</w:t>
      </w:r>
      <w:r>
        <w:rPr>
          <w:rFonts w:hint="eastAsia" w:ascii="宋体" w:hAnsi="宋体" w:cs="宋体"/>
          <w:bCs/>
          <w:color w:val="auto"/>
          <w:sz w:val="24"/>
          <w:szCs w:val="24"/>
          <w:highlight w:val="none"/>
        </w:rPr>
        <w:t>：合同签订后，乙方在接到通知起</w:t>
      </w:r>
      <w:r>
        <w:rPr>
          <w:rFonts w:hint="eastAsia" w:ascii="宋体" w:hAnsi="宋体" w:cs="宋体"/>
          <w:bCs/>
          <w:color w:val="auto"/>
          <w:sz w:val="24"/>
          <w:szCs w:val="24"/>
          <w:highlight w:val="none"/>
          <w:u w:val="single"/>
        </w:rPr>
        <w:t>60日历天</w:t>
      </w:r>
      <w:r>
        <w:rPr>
          <w:rFonts w:hint="eastAsia" w:ascii="宋体" w:hAnsi="宋体" w:cs="宋体"/>
          <w:bCs/>
          <w:color w:val="auto"/>
          <w:sz w:val="24"/>
          <w:szCs w:val="24"/>
          <w:highlight w:val="none"/>
        </w:rPr>
        <w:t>内交货，并安装、调试完毕，确保正常使用。</w:t>
      </w:r>
    </w:p>
    <w:p>
      <w:pPr>
        <w:spacing w:line="420" w:lineRule="exact"/>
        <w:ind w:firstLine="480" w:firstLineChars="200"/>
        <w:rPr>
          <w:rFonts w:ascii="宋体" w:hAnsi="宋体"/>
          <w:color w:val="auto"/>
          <w:sz w:val="24"/>
          <w:highlight w:val="none"/>
        </w:rPr>
      </w:pPr>
      <w:r>
        <w:rPr>
          <w:rFonts w:hint="eastAsia" w:ascii="宋体" w:hAnsi="宋体" w:cs="宋体"/>
          <w:bCs/>
          <w:color w:val="auto"/>
          <w:sz w:val="24"/>
          <w:szCs w:val="24"/>
          <w:highlight w:val="none"/>
        </w:rPr>
        <w:t>6、质量要求：合格</w:t>
      </w: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符合国家验收标准。</w:t>
      </w:r>
      <w:r>
        <w:rPr>
          <w:rFonts w:hint="eastAsia" w:ascii="宋体" w:hAnsi="宋体" w:cs="宋体"/>
          <w:bCs/>
          <w:color w:val="auto"/>
          <w:sz w:val="24"/>
          <w:szCs w:val="24"/>
          <w:highlight w:val="none"/>
        </w:rPr>
        <w:t xml:space="preserve">          </w:t>
      </w:r>
      <w:r>
        <w:rPr>
          <w:rFonts w:hint="eastAsia" w:ascii="宋体" w:hAnsi="宋体" w:cs="宋体"/>
          <w:bCs/>
          <w:color w:val="auto"/>
          <w:kern w:val="0"/>
          <w:sz w:val="24"/>
          <w:szCs w:val="24"/>
          <w:highlight w:val="none"/>
        </w:rPr>
        <w:t xml:space="preserve">       </w:t>
      </w:r>
    </w:p>
    <w:p>
      <w:pPr>
        <w:pStyle w:val="4"/>
        <w:spacing w:before="0" w:after="0" w:line="400" w:lineRule="exact"/>
        <w:ind w:firstLine="482"/>
        <w:rPr>
          <w:color w:val="auto"/>
          <w:sz w:val="24"/>
          <w:szCs w:val="24"/>
          <w:highlight w:val="none"/>
        </w:rPr>
      </w:pPr>
      <w:bookmarkStart w:id="7" w:name="_Toc18123"/>
      <w:r>
        <w:rPr>
          <w:rFonts w:hint="eastAsia"/>
          <w:color w:val="auto"/>
          <w:sz w:val="24"/>
          <w:szCs w:val="24"/>
          <w:highlight w:val="none"/>
        </w:rPr>
        <w:t>二、投标人的资格要求</w:t>
      </w:r>
      <w:bookmarkEnd w:id="7"/>
    </w:p>
    <w:p>
      <w:pPr>
        <w:spacing w:line="420" w:lineRule="exact"/>
        <w:ind w:firstLine="480" w:firstLineChars="200"/>
        <w:jc w:val="left"/>
        <w:rPr>
          <w:rFonts w:hint="default" w:asciiTheme="minorEastAsia" w:hAnsiTheme="minorEastAsia" w:eastAsiaTheme="minorEastAsia" w:cstheme="minorEastAsia"/>
          <w:bCs/>
          <w:color w:val="auto"/>
          <w:sz w:val="24"/>
          <w:highlight w:val="none"/>
          <w:lang w:val="en-US" w:eastAsia="zh-CN"/>
        </w:rPr>
      </w:pPr>
      <w:r>
        <w:rPr>
          <w:rFonts w:hint="eastAsia" w:ascii="宋体" w:hAnsi="宋体" w:cs="宋体"/>
          <w:bCs/>
          <w:color w:val="auto"/>
          <w:kern w:val="0"/>
          <w:sz w:val="24"/>
          <w:szCs w:val="24"/>
          <w:highlight w:val="none"/>
        </w:rPr>
        <w:t>1、</w:t>
      </w:r>
      <w:r>
        <w:rPr>
          <w:rFonts w:hint="eastAsia" w:asciiTheme="minorEastAsia" w:hAnsiTheme="minorEastAsia" w:eastAsiaTheme="minorEastAsia" w:cstheme="minorEastAsia"/>
          <w:bCs/>
          <w:color w:val="auto"/>
          <w:sz w:val="24"/>
          <w:highlight w:val="none"/>
        </w:rPr>
        <w:t>投标人应为在中国境内注册的企业，具备独立法人资格，</w:t>
      </w:r>
      <w:r>
        <w:rPr>
          <w:rFonts w:hint="eastAsia" w:asciiTheme="minorEastAsia" w:hAnsiTheme="minorEastAsia" w:eastAsiaTheme="minorEastAsia" w:cstheme="minorEastAsia"/>
          <w:bCs/>
          <w:color w:val="auto"/>
          <w:sz w:val="24"/>
          <w:highlight w:val="none"/>
          <w:lang w:val="en-US" w:eastAsia="zh-CN"/>
        </w:rPr>
        <w:t>提供有效的营业执照</w:t>
      </w:r>
      <w:r>
        <w:rPr>
          <w:rFonts w:hint="eastAsia" w:asciiTheme="minorEastAsia" w:hAnsiTheme="minorEastAsia" w:eastAsiaTheme="minorEastAsia" w:cstheme="minorEastAsia"/>
          <w:bCs/>
          <w:color w:val="auto"/>
          <w:sz w:val="24"/>
          <w:highlight w:val="none"/>
          <w:lang w:eastAsia="zh-CN"/>
        </w:rPr>
        <w:t>。须具备建设行政主管部门核发的建筑机电安装工程专业承包</w:t>
      </w:r>
      <w:r>
        <w:rPr>
          <w:rFonts w:hint="eastAsia" w:asciiTheme="minorEastAsia" w:hAnsiTheme="minorEastAsia" w:eastAsiaTheme="minorEastAsia" w:cstheme="minorEastAsia"/>
          <w:bCs/>
          <w:color w:val="auto"/>
          <w:sz w:val="24"/>
          <w:highlight w:val="none"/>
          <w:lang w:val="en-US" w:eastAsia="zh-CN"/>
        </w:rPr>
        <w:t>三</w:t>
      </w:r>
      <w:r>
        <w:rPr>
          <w:rFonts w:hint="eastAsia" w:asciiTheme="minorEastAsia" w:hAnsiTheme="minorEastAsia" w:eastAsiaTheme="minorEastAsia" w:cstheme="minorEastAsia"/>
          <w:bCs/>
          <w:color w:val="auto"/>
          <w:sz w:val="24"/>
          <w:highlight w:val="none"/>
          <w:lang w:eastAsia="zh-CN"/>
        </w:rPr>
        <w:t>级</w:t>
      </w:r>
      <w:r>
        <w:rPr>
          <w:rFonts w:hint="eastAsia" w:asciiTheme="minorEastAsia" w:hAnsiTheme="minorEastAsia" w:eastAsiaTheme="minorEastAsia" w:cstheme="minorEastAsia"/>
          <w:bCs/>
          <w:color w:val="auto"/>
          <w:sz w:val="24"/>
          <w:highlight w:val="none"/>
          <w:lang w:val="en-US" w:eastAsia="zh-CN"/>
        </w:rPr>
        <w:t>及</w:t>
      </w:r>
      <w:r>
        <w:rPr>
          <w:rFonts w:hint="eastAsia" w:asciiTheme="minorEastAsia" w:hAnsiTheme="minorEastAsia" w:eastAsiaTheme="minorEastAsia" w:cstheme="minorEastAsia"/>
          <w:bCs/>
          <w:color w:val="auto"/>
          <w:sz w:val="24"/>
          <w:highlight w:val="none"/>
          <w:lang w:eastAsia="zh-CN"/>
        </w:rPr>
        <w:t>以上资质，并取得有效的安全生产许可证</w:t>
      </w:r>
      <w:r>
        <w:rPr>
          <w:rFonts w:hint="eastAsia" w:asciiTheme="minorEastAsia" w:hAnsiTheme="minorEastAsia" w:eastAsiaTheme="minorEastAsia" w:cstheme="minorEastAsia"/>
          <w:bCs/>
          <w:color w:val="auto"/>
          <w:sz w:val="24"/>
          <w:highlight w:val="none"/>
          <w:lang w:val="en-US" w:eastAsia="zh-CN"/>
        </w:rPr>
        <w:t>;</w:t>
      </w:r>
    </w:p>
    <w:p>
      <w:pPr>
        <w:spacing w:line="420" w:lineRule="exact"/>
        <w:ind w:firstLine="480" w:firstLineChars="200"/>
        <w:jc w:val="left"/>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2、投标人近5年（2017年</w:t>
      </w:r>
      <w:r>
        <w:rPr>
          <w:rFonts w:hint="eastAsia" w:ascii="宋体" w:hAnsi="宋体" w:cs="宋体"/>
          <w:bCs/>
          <w:color w:val="auto"/>
          <w:kern w:val="0"/>
          <w:sz w:val="24"/>
          <w:szCs w:val="24"/>
          <w:highlight w:val="none"/>
          <w:lang w:val="en-US" w:eastAsia="zh-CN"/>
        </w:rPr>
        <w:t>4</w:t>
      </w:r>
      <w:r>
        <w:rPr>
          <w:rFonts w:hint="eastAsia" w:ascii="宋体" w:hAnsi="宋体" w:cs="宋体"/>
          <w:bCs/>
          <w:color w:val="auto"/>
          <w:kern w:val="0"/>
          <w:sz w:val="24"/>
          <w:szCs w:val="24"/>
          <w:highlight w:val="none"/>
        </w:rPr>
        <w:t>月至今）承担过1项</w:t>
      </w:r>
      <w:r>
        <w:rPr>
          <w:rFonts w:hint="eastAsia" w:ascii="宋体" w:hAnsi="宋体" w:cs="宋体"/>
          <w:bCs/>
          <w:color w:val="auto"/>
          <w:kern w:val="0"/>
          <w:sz w:val="24"/>
          <w:szCs w:val="24"/>
          <w:highlight w:val="none"/>
          <w:lang w:eastAsia="zh-CN"/>
        </w:rPr>
        <w:t>太阳</w:t>
      </w:r>
      <w:r>
        <w:rPr>
          <w:rFonts w:hint="eastAsia" w:ascii="宋体" w:hAnsi="宋体" w:cs="宋体"/>
          <w:bCs/>
          <w:color w:val="auto"/>
          <w:kern w:val="0"/>
          <w:sz w:val="24"/>
          <w:szCs w:val="24"/>
          <w:highlight w:val="none"/>
        </w:rPr>
        <w:t>能</w:t>
      </w:r>
      <w:r>
        <w:rPr>
          <w:rFonts w:hint="eastAsia" w:ascii="宋体" w:hAnsi="宋体" w:cs="宋体"/>
          <w:bCs/>
          <w:color w:val="auto"/>
          <w:kern w:val="0"/>
          <w:sz w:val="24"/>
          <w:szCs w:val="24"/>
          <w:highlight w:val="none"/>
          <w:lang w:eastAsia="zh-CN"/>
        </w:rPr>
        <w:t>集中</w:t>
      </w:r>
      <w:r>
        <w:rPr>
          <w:rFonts w:hint="eastAsia" w:ascii="宋体" w:hAnsi="宋体" w:cs="宋体"/>
          <w:bCs/>
          <w:color w:val="auto"/>
          <w:kern w:val="0"/>
          <w:sz w:val="24"/>
          <w:szCs w:val="24"/>
          <w:highlight w:val="none"/>
        </w:rPr>
        <w:t>热水系统</w:t>
      </w:r>
      <w:r>
        <w:rPr>
          <w:rFonts w:hint="eastAsia" w:ascii="宋体" w:hAnsi="宋体" w:cs="宋体"/>
          <w:bCs/>
          <w:color w:val="auto"/>
          <w:kern w:val="0"/>
          <w:sz w:val="24"/>
          <w:szCs w:val="24"/>
          <w:highlight w:val="none"/>
          <w:lang w:eastAsia="zh-CN"/>
        </w:rPr>
        <w:t>工程</w:t>
      </w:r>
      <w:r>
        <w:rPr>
          <w:rFonts w:hint="eastAsia" w:ascii="宋体" w:hAnsi="宋体" w:cs="宋体"/>
          <w:bCs/>
          <w:color w:val="auto"/>
          <w:kern w:val="0"/>
          <w:sz w:val="24"/>
          <w:szCs w:val="24"/>
          <w:highlight w:val="none"/>
        </w:rPr>
        <w:t>业绩（需为已完工项目），需提供合同等证明材料，并提供验收证明材料，时间以合同的落款时间为准。</w:t>
      </w:r>
    </w:p>
    <w:p>
      <w:pPr>
        <w:spacing w:line="420" w:lineRule="exact"/>
        <w:ind w:firstLine="480" w:firstLineChars="200"/>
        <w:jc w:val="left"/>
        <w:rPr>
          <w:rFonts w:hint="default"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lang w:val="en-US" w:eastAsia="zh-CN"/>
        </w:rPr>
        <w:t>投标人拟派项目经理须具备行政主管部门核发的贰级及以上注册建造师执业资格，具备有效的安全生产考核合格证书（B证），且未担任其它在建工程的项目经理（提供承诺函）</w:t>
      </w:r>
    </w:p>
    <w:p>
      <w:pPr>
        <w:spacing w:line="420" w:lineRule="exact"/>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lang w:val="en-US" w:eastAsia="zh-CN"/>
        </w:rPr>
        <w:t>4</w:t>
      </w:r>
      <w:r>
        <w:rPr>
          <w:rFonts w:hint="eastAsia" w:ascii="宋体" w:hAnsi="宋体" w:cs="宋体"/>
          <w:bCs/>
          <w:color w:val="auto"/>
          <w:kern w:val="0"/>
          <w:sz w:val="24"/>
          <w:szCs w:val="24"/>
          <w:highlight w:val="none"/>
          <w:lang w:eastAsia="zh-CN"/>
        </w:rPr>
        <w:t>、</w:t>
      </w:r>
      <w:r>
        <w:rPr>
          <w:rFonts w:hint="eastAsia" w:ascii="宋体" w:hAnsi="宋体" w:cs="宋体"/>
          <w:bCs/>
          <w:color w:val="auto"/>
          <w:kern w:val="0"/>
          <w:sz w:val="24"/>
          <w:szCs w:val="24"/>
          <w:highlight w:val="none"/>
        </w:rPr>
        <w:t>投标人须提供近两年</w:t>
      </w:r>
      <w:r>
        <w:rPr>
          <w:rFonts w:hint="eastAsia" w:ascii="宋体" w:hAnsi="宋体" w:cs="宋体"/>
          <w:bCs/>
          <w:color w:val="auto"/>
          <w:kern w:val="0"/>
          <w:sz w:val="24"/>
          <w:szCs w:val="24"/>
          <w:highlight w:val="none"/>
        </w:rPr>
        <w:t>（指</w:t>
      </w:r>
      <w:r>
        <w:rPr>
          <w:rFonts w:hint="eastAsia" w:ascii="宋体" w:hAnsi="宋体" w:cs="宋体"/>
          <w:bCs/>
          <w:color w:val="auto"/>
          <w:kern w:val="0"/>
          <w:sz w:val="24"/>
          <w:szCs w:val="24"/>
          <w:highlight w:val="none"/>
          <w:lang w:val="en-US" w:eastAsia="zh-CN"/>
        </w:rPr>
        <w:t>2019、2020年度或</w:t>
      </w:r>
      <w:r>
        <w:rPr>
          <w:rFonts w:hint="eastAsia" w:ascii="宋体" w:hAnsi="宋体" w:cs="宋体"/>
          <w:bCs/>
          <w:color w:val="auto"/>
          <w:kern w:val="0"/>
          <w:sz w:val="24"/>
          <w:szCs w:val="24"/>
          <w:highlight w:val="none"/>
        </w:rPr>
        <w:t>2020、2021年度）</w:t>
      </w:r>
      <w:r>
        <w:rPr>
          <w:rFonts w:hint="eastAsia" w:ascii="宋体" w:hAnsi="宋体" w:cs="宋体"/>
          <w:bCs/>
          <w:color w:val="auto"/>
          <w:kern w:val="0"/>
          <w:sz w:val="24"/>
          <w:szCs w:val="24"/>
          <w:highlight w:val="none"/>
        </w:rPr>
        <w:t>会计师事务所或审计机构审计的财务会计报表中的资产负债表、现金流量表、利润表和财务情况说明书的扫描件，且净利润大于0。</w:t>
      </w:r>
    </w:p>
    <w:p>
      <w:pPr>
        <w:spacing w:line="420" w:lineRule="exact"/>
        <w:ind w:firstLine="480" w:firstLineChars="200"/>
        <w:jc w:val="left"/>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lang w:val="en-US" w:eastAsia="zh-CN"/>
        </w:rPr>
        <w:t>5</w:t>
      </w:r>
      <w:r>
        <w:rPr>
          <w:rFonts w:hint="eastAsia" w:ascii="宋体" w:hAnsi="宋体" w:cs="宋体"/>
          <w:bCs/>
          <w:color w:val="auto"/>
          <w:kern w:val="0"/>
          <w:sz w:val="24"/>
          <w:szCs w:val="24"/>
          <w:highlight w:val="none"/>
        </w:rPr>
        <w:t>、提供本项目主要设备生产制造商出具的销售授权委托书，否则其投标将被拒绝。主要设备包括：</w:t>
      </w:r>
      <w:r>
        <w:rPr>
          <w:rFonts w:hint="eastAsia" w:ascii="宋体" w:hAnsi="宋体" w:cs="宋体"/>
          <w:bCs/>
          <w:color w:val="auto"/>
          <w:kern w:val="0"/>
          <w:sz w:val="24"/>
          <w:szCs w:val="24"/>
          <w:highlight w:val="none"/>
          <w:lang w:eastAsia="zh-CN"/>
        </w:rPr>
        <w:t>太阳能</w:t>
      </w:r>
      <w:r>
        <w:rPr>
          <w:rFonts w:hint="eastAsia" w:ascii="宋体" w:hAnsi="宋体" w:cs="宋体"/>
          <w:bCs/>
          <w:color w:val="auto"/>
          <w:kern w:val="0"/>
          <w:sz w:val="24"/>
          <w:szCs w:val="24"/>
          <w:highlight w:val="none"/>
          <w:lang w:val="en-US" w:eastAsia="zh-CN"/>
        </w:rPr>
        <w:t>集热器</w:t>
      </w:r>
      <w:r>
        <w:rPr>
          <w:rFonts w:hint="eastAsia" w:ascii="宋体" w:hAnsi="宋体" w:cs="宋体"/>
          <w:bCs/>
          <w:color w:val="auto"/>
          <w:kern w:val="0"/>
          <w:sz w:val="24"/>
          <w:szCs w:val="24"/>
          <w:highlight w:val="none"/>
        </w:rPr>
        <w:t>。</w:t>
      </w:r>
    </w:p>
    <w:p>
      <w:pPr>
        <w:spacing w:line="420" w:lineRule="exact"/>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lang w:val="en-US" w:eastAsia="zh-CN"/>
        </w:rPr>
        <w:t>6</w:t>
      </w:r>
      <w:r>
        <w:rPr>
          <w:rFonts w:hint="eastAsia" w:ascii="宋体" w:hAnsi="宋体" w:cs="宋体"/>
          <w:bCs/>
          <w:color w:val="auto"/>
          <w:kern w:val="0"/>
          <w:sz w:val="24"/>
          <w:szCs w:val="24"/>
          <w:highlight w:val="none"/>
        </w:rPr>
        <w:t>、</w:t>
      </w:r>
      <w:bookmarkStart w:id="8" w:name="_Toc7941"/>
      <w:r>
        <w:rPr>
          <w:rFonts w:hint="eastAsia" w:ascii="宋体" w:hAnsi="宋体" w:cs="宋体"/>
          <w:bCs/>
          <w:color w:val="auto"/>
          <w:kern w:val="0"/>
          <w:sz w:val="24"/>
          <w:szCs w:val="24"/>
          <w:highlight w:val="none"/>
        </w:rPr>
        <w:t>根据《关于在招标投标活动中对失信被执行人实施联合惩戒的通知》(法[2016]285号)规定，须通过“信用中国”对投标企业进行信用查询，投标企业若在“失信被执行人”名单中的，其投标无效，投标人提供招标公告日期之后的网页查询截图，实际最终结果以开标当天在“信用中国”网站查询结果为准。</w:t>
      </w:r>
    </w:p>
    <w:bookmarkEnd w:id="8"/>
    <w:p>
      <w:pPr>
        <w:spacing w:line="420" w:lineRule="exact"/>
        <w:ind w:firstLine="480" w:firstLineChars="200"/>
        <w:jc w:val="left"/>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lang w:val="en-US" w:eastAsia="zh-CN"/>
        </w:rPr>
        <w:t>7</w:t>
      </w:r>
      <w:r>
        <w:rPr>
          <w:rFonts w:hint="eastAsia" w:ascii="宋体" w:hAnsi="宋体" w:cs="宋体"/>
          <w:bCs/>
          <w:color w:val="auto"/>
          <w:kern w:val="0"/>
          <w:sz w:val="24"/>
          <w:szCs w:val="24"/>
          <w:highlight w:val="none"/>
        </w:rPr>
        <w:t>、本项目不接受联合体投标</w:t>
      </w:r>
    </w:p>
    <w:p>
      <w:pPr>
        <w:pStyle w:val="4"/>
        <w:spacing w:before="0" w:after="0" w:line="400" w:lineRule="exact"/>
        <w:ind w:firstLine="482"/>
        <w:rPr>
          <w:color w:val="auto"/>
          <w:sz w:val="24"/>
          <w:szCs w:val="24"/>
          <w:highlight w:val="none"/>
        </w:rPr>
      </w:pPr>
      <w:bookmarkStart w:id="9" w:name="_Toc10286"/>
      <w:r>
        <w:rPr>
          <w:rFonts w:hint="eastAsia"/>
          <w:color w:val="auto"/>
          <w:sz w:val="24"/>
          <w:szCs w:val="24"/>
          <w:highlight w:val="none"/>
        </w:rPr>
        <w:t>三、资格审查方式</w:t>
      </w:r>
      <w:bookmarkEnd w:id="9"/>
    </w:p>
    <w:p>
      <w:pPr>
        <w:spacing w:line="420" w:lineRule="exact"/>
        <w:ind w:firstLine="480" w:firstLineChars="200"/>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资格后审</w:t>
      </w:r>
    </w:p>
    <w:p>
      <w:pPr>
        <w:pStyle w:val="4"/>
        <w:spacing w:before="0" w:after="0" w:line="400" w:lineRule="exact"/>
        <w:ind w:firstLine="482"/>
        <w:rPr>
          <w:color w:val="auto"/>
          <w:sz w:val="24"/>
          <w:szCs w:val="24"/>
          <w:highlight w:val="none"/>
        </w:rPr>
      </w:pPr>
      <w:bookmarkStart w:id="10" w:name="_Toc28108"/>
      <w:r>
        <w:rPr>
          <w:rFonts w:hint="eastAsia"/>
          <w:color w:val="auto"/>
          <w:sz w:val="24"/>
          <w:szCs w:val="24"/>
          <w:highlight w:val="none"/>
        </w:rPr>
        <w:t>四、报名登记及招标文件的获取</w:t>
      </w:r>
      <w:bookmarkEnd w:id="10"/>
    </w:p>
    <w:p>
      <w:pPr>
        <w:spacing w:line="420" w:lineRule="exact"/>
        <w:ind w:firstLine="480" w:firstLineChars="200"/>
        <w:jc w:val="left"/>
        <w:rPr>
          <w:rFonts w:hint="eastAsia" w:ascii="宋体" w:hAnsi="宋体" w:cs="宋体"/>
          <w:bCs/>
          <w:color w:val="auto"/>
          <w:kern w:val="0"/>
          <w:sz w:val="24"/>
          <w:szCs w:val="24"/>
          <w:highlight w:val="none"/>
        </w:rPr>
      </w:pPr>
      <w:bookmarkStart w:id="11" w:name="_Toc21964"/>
      <w:r>
        <w:rPr>
          <w:rFonts w:hint="eastAsia" w:ascii="宋体" w:hAnsi="宋体" w:cs="宋体"/>
          <w:bCs/>
          <w:color w:val="auto"/>
          <w:kern w:val="0"/>
          <w:sz w:val="24"/>
          <w:szCs w:val="24"/>
          <w:highlight w:val="none"/>
        </w:rPr>
        <w:t>1、凡有意参加投标者，于公告发布日至2022年</w:t>
      </w:r>
      <w:r>
        <w:rPr>
          <w:rFonts w:hint="eastAsia" w:ascii="宋体" w:hAnsi="宋体" w:cs="宋体"/>
          <w:bCs/>
          <w:color w:val="auto"/>
          <w:kern w:val="0"/>
          <w:sz w:val="24"/>
          <w:szCs w:val="24"/>
          <w:highlight w:val="none"/>
          <w:lang w:val="en-US" w:eastAsia="zh-CN"/>
        </w:rPr>
        <w:t>5</w:t>
      </w:r>
      <w:r>
        <w:rPr>
          <w:rFonts w:hint="eastAsia" w:ascii="宋体" w:hAnsi="宋体" w:cs="宋体"/>
          <w:bCs/>
          <w:color w:val="auto"/>
          <w:kern w:val="0"/>
          <w:sz w:val="24"/>
          <w:szCs w:val="24"/>
          <w:highlight w:val="none"/>
        </w:rPr>
        <w:t>月</w:t>
      </w:r>
      <w:r>
        <w:rPr>
          <w:rFonts w:hint="eastAsia" w:ascii="宋体" w:hAnsi="宋体" w:cs="宋体"/>
          <w:bCs/>
          <w:color w:val="auto"/>
          <w:kern w:val="0"/>
          <w:sz w:val="24"/>
          <w:szCs w:val="24"/>
          <w:highlight w:val="none"/>
          <w:lang w:val="en-US" w:eastAsia="zh-CN"/>
        </w:rPr>
        <w:t>8</w:t>
      </w:r>
      <w:r>
        <w:rPr>
          <w:rFonts w:hint="eastAsia" w:ascii="宋体" w:hAnsi="宋体" w:cs="宋体"/>
          <w:bCs/>
          <w:color w:val="auto"/>
          <w:kern w:val="0"/>
          <w:sz w:val="24"/>
          <w:szCs w:val="24"/>
          <w:highlight w:val="none"/>
        </w:rPr>
        <w:t>日17点前通过</w:t>
      </w:r>
      <w:r>
        <w:rPr>
          <w:rFonts w:hint="eastAsia" w:ascii="宋体" w:hAnsi="宋体" w:cs="宋体"/>
          <w:bCs/>
          <w:color w:val="auto"/>
          <w:kern w:val="0"/>
          <w:sz w:val="24"/>
          <w:szCs w:val="24"/>
          <w:highlight w:val="none"/>
          <w:lang w:eastAsia="zh-CN"/>
        </w:rPr>
        <w:t>黄石市城发集团</w:t>
      </w:r>
      <w:r>
        <w:rPr>
          <w:rFonts w:hint="eastAsia" w:ascii="宋体" w:hAnsi="宋体" w:cs="宋体"/>
          <w:bCs/>
          <w:color w:val="auto"/>
          <w:kern w:val="0"/>
          <w:sz w:val="24"/>
          <w:szCs w:val="24"/>
          <w:highlight w:val="none"/>
        </w:rPr>
        <w:t>网站下载报名表, 并将本项目的《报名表》填写后连同报名费缴纳凭证发送到以下邮箱（870436423@qq.com），代理确认无误后将发送PDF版招标文件给投标人，请各投标人注意查收。</w:t>
      </w:r>
    </w:p>
    <w:p>
      <w:pPr>
        <w:spacing w:line="420" w:lineRule="exact"/>
        <w:ind w:firstLine="480" w:firstLineChars="200"/>
        <w:jc w:val="left"/>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2、若招标时间、地点以及招标项目其它相关内容发生变更，将在</w:t>
      </w:r>
      <w:r>
        <w:rPr>
          <w:rFonts w:hint="eastAsia" w:ascii="宋体" w:hAnsi="宋体" w:cs="宋体"/>
          <w:bCs/>
          <w:color w:val="auto"/>
          <w:kern w:val="0"/>
          <w:sz w:val="24"/>
          <w:szCs w:val="24"/>
          <w:highlight w:val="none"/>
          <w:lang w:eastAsia="zh-CN"/>
        </w:rPr>
        <w:t>黄石市城发集团</w:t>
      </w:r>
      <w:r>
        <w:rPr>
          <w:rFonts w:hint="eastAsia" w:ascii="宋体" w:hAnsi="宋体" w:cs="宋体"/>
          <w:bCs/>
          <w:color w:val="auto"/>
          <w:kern w:val="0"/>
          <w:sz w:val="24"/>
          <w:szCs w:val="24"/>
          <w:highlight w:val="none"/>
        </w:rPr>
        <w:t>网站发布变更公告，请各投标人随时关注相关信息。</w:t>
      </w:r>
    </w:p>
    <w:p>
      <w:pPr>
        <w:spacing w:line="420" w:lineRule="exact"/>
        <w:ind w:firstLine="480" w:firstLineChars="200"/>
        <w:jc w:val="left"/>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3、售价：招标文件每份 300 元，于投标截止时间前转至公司账户。</w:t>
      </w:r>
    </w:p>
    <w:p>
      <w:pPr>
        <w:pStyle w:val="4"/>
        <w:spacing w:before="0" w:after="0" w:line="400" w:lineRule="exact"/>
        <w:ind w:firstLine="482"/>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户名：黄石城发工程咨询有限公司</w:t>
      </w:r>
    </w:p>
    <w:p>
      <w:pPr>
        <w:pStyle w:val="4"/>
        <w:spacing w:before="0" w:after="0" w:line="400" w:lineRule="exact"/>
        <w:ind w:firstLine="482"/>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帐号：714903123910101</w:t>
      </w:r>
    </w:p>
    <w:p>
      <w:pPr>
        <w:pStyle w:val="4"/>
        <w:spacing w:before="0" w:after="0" w:line="400" w:lineRule="exact"/>
        <w:ind w:firstLine="482"/>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开户行：招商银行股份有限公司黄石分行营业部</w:t>
      </w:r>
    </w:p>
    <w:p>
      <w:pPr>
        <w:pStyle w:val="4"/>
        <w:spacing w:before="0" w:after="0" w:line="400" w:lineRule="exact"/>
        <w:ind w:firstLine="482"/>
        <w:rPr>
          <w:rFonts w:hint="eastAsia"/>
          <w:color w:val="auto"/>
          <w:sz w:val="24"/>
          <w:szCs w:val="24"/>
          <w:highlight w:val="none"/>
        </w:rPr>
      </w:pPr>
      <w:r>
        <w:rPr>
          <w:rFonts w:hint="eastAsia"/>
          <w:color w:val="auto"/>
          <w:sz w:val="24"/>
          <w:szCs w:val="24"/>
          <w:highlight w:val="none"/>
        </w:rPr>
        <w:t>五、投标文件递交截止及开标时间、地点</w:t>
      </w:r>
      <w:bookmarkEnd w:id="11"/>
    </w:p>
    <w:p>
      <w:pPr>
        <w:spacing w:line="420" w:lineRule="exact"/>
        <w:ind w:firstLine="480" w:firstLineChars="200"/>
        <w:jc w:val="left"/>
        <w:rPr>
          <w:rFonts w:hint="eastAsia" w:ascii="宋体" w:hAnsi="宋体" w:cs="宋体"/>
          <w:bCs/>
          <w:color w:val="auto"/>
          <w:kern w:val="0"/>
          <w:sz w:val="24"/>
          <w:szCs w:val="24"/>
          <w:highlight w:val="none"/>
        </w:rPr>
      </w:pPr>
      <w:bookmarkStart w:id="12" w:name="_Toc20660"/>
      <w:r>
        <w:rPr>
          <w:rFonts w:hint="eastAsia" w:ascii="宋体" w:hAnsi="宋体" w:cs="宋体"/>
          <w:bCs/>
          <w:color w:val="auto"/>
          <w:kern w:val="0"/>
          <w:sz w:val="24"/>
          <w:szCs w:val="24"/>
          <w:highlight w:val="none"/>
        </w:rPr>
        <w:t>1、开标时间（投标文件递交截止时间）：2022年</w:t>
      </w:r>
      <w:r>
        <w:rPr>
          <w:rFonts w:hint="eastAsia" w:ascii="宋体" w:hAnsi="宋体" w:cs="宋体"/>
          <w:bCs/>
          <w:color w:val="auto"/>
          <w:kern w:val="0"/>
          <w:sz w:val="24"/>
          <w:szCs w:val="24"/>
          <w:highlight w:val="none"/>
          <w:lang w:val="en-US" w:eastAsia="zh-CN"/>
        </w:rPr>
        <w:t>5</w:t>
      </w:r>
      <w:r>
        <w:rPr>
          <w:rFonts w:hint="eastAsia" w:ascii="宋体" w:hAnsi="宋体" w:cs="宋体"/>
          <w:bCs/>
          <w:color w:val="auto"/>
          <w:kern w:val="0"/>
          <w:sz w:val="24"/>
          <w:szCs w:val="24"/>
          <w:highlight w:val="none"/>
        </w:rPr>
        <w:t>月</w:t>
      </w:r>
      <w:r>
        <w:rPr>
          <w:rFonts w:hint="eastAsia" w:ascii="宋体" w:hAnsi="宋体" w:cs="宋体"/>
          <w:bCs/>
          <w:color w:val="auto"/>
          <w:kern w:val="0"/>
          <w:sz w:val="24"/>
          <w:szCs w:val="24"/>
          <w:highlight w:val="none"/>
          <w:lang w:val="en-US" w:eastAsia="zh-CN"/>
        </w:rPr>
        <w:t>9</w:t>
      </w:r>
      <w:r>
        <w:rPr>
          <w:rFonts w:hint="eastAsia" w:ascii="宋体" w:hAnsi="宋体" w:cs="宋体"/>
          <w:bCs/>
          <w:color w:val="auto"/>
          <w:kern w:val="0"/>
          <w:sz w:val="24"/>
          <w:szCs w:val="24"/>
          <w:highlight w:val="none"/>
        </w:rPr>
        <w:t>日 14 时 30 分</w:t>
      </w:r>
    </w:p>
    <w:p>
      <w:pPr>
        <w:spacing w:line="420" w:lineRule="exact"/>
        <w:ind w:firstLine="480" w:firstLineChars="200"/>
        <w:jc w:val="left"/>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2、开标地点：本次项目采取网上递交及网络开标的方式进行(详见招标文件)，截止时间后递交的投标文件不予接收。即投标人在招标文件上规定的截止时间前，将投标文件转换成PDF格式（投标报价表和授权委托书须放置投标文件封面后的首页及次页）并加密上传到（870436423@qq.com）邮箱。其中投标人递交投标文件时一定要在“邮件主题”上标注参与项目的名称+投标人名称。</w:t>
      </w:r>
    </w:p>
    <w:p>
      <w:pPr>
        <w:spacing w:line="420" w:lineRule="exact"/>
        <w:ind w:firstLine="480" w:firstLineChars="200"/>
        <w:jc w:val="left"/>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3、由于本次开标采用网络开标，采用的会议软件为“腾讯会议”，请各投标人授权代表（即参会人员）提前用带视频功能的手机或电脑下载“腾讯会议”，并提前自行测试，防止意外出现。</w:t>
      </w:r>
      <w:r>
        <w:rPr>
          <w:rFonts w:hint="eastAsia" w:ascii="宋体" w:hAnsi="宋体" w:cs="宋体"/>
          <w:bCs/>
          <w:color w:val="auto"/>
          <w:kern w:val="0"/>
          <w:sz w:val="24"/>
          <w:szCs w:val="24"/>
          <w:highlight w:val="none"/>
          <w:lang w:eastAsia="zh-CN"/>
        </w:rPr>
        <w:t>招标代理机构</w:t>
      </w:r>
      <w:r>
        <w:rPr>
          <w:rFonts w:hint="eastAsia" w:ascii="宋体" w:hAnsi="宋体" w:cs="宋体"/>
          <w:bCs/>
          <w:color w:val="auto"/>
          <w:kern w:val="0"/>
          <w:sz w:val="24"/>
          <w:szCs w:val="24"/>
          <w:highlight w:val="none"/>
        </w:rPr>
        <w:t xml:space="preserve">在项目开标当天，开标时间前15分钟将本次开标会的会议时间、会议ID及密码和开标过程中投标人须准备的开标确认书，以邮件回传给在规定时间内递交了投标文件的投标人（投标人）的投标邮箱。投标人（投标人）不要使用163、162邮箱（该类型邮箱下载限速，影响开标进程），也不要将文件压缩。 </w:t>
      </w:r>
    </w:p>
    <w:p>
      <w:pPr>
        <w:pStyle w:val="4"/>
        <w:spacing w:before="0" w:after="0" w:line="400" w:lineRule="exact"/>
        <w:ind w:firstLine="482"/>
        <w:rPr>
          <w:rFonts w:hint="eastAsia"/>
          <w:color w:val="auto"/>
          <w:sz w:val="24"/>
          <w:szCs w:val="24"/>
          <w:highlight w:val="none"/>
        </w:rPr>
      </w:pPr>
      <w:bookmarkStart w:id="13" w:name="_Toc28701476"/>
      <w:bookmarkStart w:id="14" w:name="_Toc11644"/>
      <w:bookmarkStart w:id="15" w:name="_Toc17625"/>
      <w:r>
        <w:rPr>
          <w:rFonts w:hint="eastAsia"/>
          <w:color w:val="auto"/>
          <w:sz w:val="24"/>
          <w:szCs w:val="24"/>
          <w:highlight w:val="none"/>
        </w:rPr>
        <w:t>六、</w:t>
      </w:r>
      <w:bookmarkEnd w:id="13"/>
      <w:r>
        <w:rPr>
          <w:rFonts w:hint="eastAsia"/>
          <w:color w:val="auto"/>
          <w:sz w:val="24"/>
          <w:szCs w:val="24"/>
          <w:highlight w:val="none"/>
        </w:rPr>
        <w:t>发布公告的媒介</w:t>
      </w:r>
      <w:bookmarkEnd w:id="14"/>
      <w:bookmarkEnd w:id="15"/>
    </w:p>
    <w:p>
      <w:pPr>
        <w:spacing w:line="420" w:lineRule="exact"/>
        <w:ind w:firstLine="480" w:firstLineChars="200"/>
        <w:jc w:val="left"/>
        <w:rPr>
          <w:rFonts w:hint="eastAsia" w:ascii="宋体" w:hAnsi="宋体" w:cs="宋体"/>
          <w:bCs/>
          <w:color w:val="auto"/>
          <w:kern w:val="0"/>
          <w:sz w:val="24"/>
          <w:szCs w:val="24"/>
          <w:highlight w:val="none"/>
        </w:rPr>
      </w:pPr>
      <w:bookmarkStart w:id="16" w:name="_Toc16991"/>
      <w:r>
        <w:rPr>
          <w:rFonts w:hint="eastAsia" w:ascii="宋体" w:hAnsi="宋体" w:cs="宋体"/>
          <w:bCs/>
          <w:color w:val="auto"/>
          <w:kern w:val="0"/>
          <w:sz w:val="24"/>
          <w:szCs w:val="24"/>
          <w:highlight w:val="none"/>
        </w:rPr>
        <w:t>本次招标公告在</w:t>
      </w:r>
      <w:r>
        <w:rPr>
          <w:rFonts w:hint="eastAsia" w:ascii="宋体" w:hAnsi="宋体" w:cs="宋体"/>
          <w:bCs/>
          <w:color w:val="auto"/>
          <w:kern w:val="0"/>
          <w:sz w:val="24"/>
          <w:szCs w:val="24"/>
          <w:highlight w:val="none"/>
          <w:lang w:eastAsia="zh-CN"/>
        </w:rPr>
        <w:t>黄石市城发集团网</w:t>
      </w:r>
      <w:r>
        <w:rPr>
          <w:rFonts w:hint="eastAsia" w:ascii="宋体" w:hAnsi="宋体" w:cs="宋体"/>
          <w:bCs/>
          <w:color w:val="auto"/>
          <w:kern w:val="0"/>
          <w:sz w:val="24"/>
          <w:szCs w:val="24"/>
          <w:highlight w:val="none"/>
        </w:rPr>
        <w:t>、湖北城发设计咨询集团有限公司网上发布。</w:t>
      </w:r>
      <w:bookmarkEnd w:id="16"/>
    </w:p>
    <w:p>
      <w:pPr>
        <w:pStyle w:val="4"/>
        <w:spacing w:before="0" w:after="0" w:line="400" w:lineRule="exact"/>
        <w:ind w:firstLine="482"/>
        <w:rPr>
          <w:rFonts w:hint="eastAsia"/>
          <w:color w:val="auto"/>
          <w:sz w:val="24"/>
          <w:szCs w:val="24"/>
          <w:highlight w:val="none"/>
        </w:rPr>
      </w:pPr>
      <w:r>
        <w:rPr>
          <w:rFonts w:hint="eastAsia"/>
          <w:color w:val="auto"/>
          <w:sz w:val="24"/>
          <w:szCs w:val="24"/>
          <w:highlight w:val="none"/>
          <w:lang w:val="en-US" w:eastAsia="zh-CN"/>
        </w:rPr>
        <w:t>七</w:t>
      </w:r>
      <w:r>
        <w:rPr>
          <w:rFonts w:hint="eastAsia"/>
          <w:color w:val="auto"/>
          <w:sz w:val="24"/>
          <w:szCs w:val="24"/>
          <w:highlight w:val="none"/>
        </w:rPr>
        <w:t>、联系方式</w:t>
      </w:r>
      <w:bookmarkEnd w:id="12"/>
    </w:p>
    <w:p>
      <w:pPr>
        <w:spacing w:line="420" w:lineRule="exact"/>
        <w:ind w:firstLine="480" w:firstLineChars="200"/>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招标人：</w:t>
      </w:r>
      <w:r>
        <w:rPr>
          <w:rFonts w:hint="eastAsia" w:ascii="宋体" w:hAnsi="宋体" w:cs="宋体"/>
          <w:bCs/>
          <w:color w:val="auto"/>
          <w:kern w:val="0"/>
          <w:sz w:val="24"/>
          <w:szCs w:val="24"/>
          <w:highlight w:val="none"/>
          <w:lang w:eastAsia="zh-CN"/>
        </w:rPr>
        <w:t>黄石市城市投资建设开发有限责任公司</w:t>
      </w:r>
      <w:r>
        <w:rPr>
          <w:rFonts w:hint="eastAsia" w:ascii="宋体" w:hAnsi="宋体" w:cs="宋体"/>
          <w:bCs/>
          <w:color w:val="auto"/>
          <w:kern w:val="0"/>
          <w:sz w:val="24"/>
          <w:szCs w:val="24"/>
          <w:highlight w:val="none"/>
        </w:rPr>
        <w:t xml:space="preserve">   </w:t>
      </w:r>
    </w:p>
    <w:p>
      <w:pPr>
        <w:spacing w:line="420" w:lineRule="exact"/>
        <w:ind w:firstLine="480" w:firstLineChars="200"/>
        <w:rPr>
          <w:rFonts w:hint="default" w:ascii="宋体" w:hAnsi="宋体" w:eastAsia="宋体" w:cs="宋体"/>
          <w:bCs/>
          <w:color w:val="auto"/>
          <w:kern w:val="0"/>
          <w:sz w:val="24"/>
          <w:szCs w:val="24"/>
          <w:highlight w:val="none"/>
          <w:lang w:val="en-US" w:eastAsia="zh-CN"/>
        </w:rPr>
      </w:pPr>
      <w:r>
        <w:rPr>
          <w:rFonts w:hint="eastAsia" w:ascii="宋体" w:hAnsi="宋体" w:cs="宋体"/>
          <w:bCs/>
          <w:color w:val="auto"/>
          <w:kern w:val="0"/>
          <w:sz w:val="24"/>
          <w:szCs w:val="24"/>
          <w:highlight w:val="none"/>
        </w:rPr>
        <w:t>地  址：黄石</w:t>
      </w:r>
      <w:r>
        <w:rPr>
          <w:rFonts w:hint="eastAsia" w:ascii="宋体" w:hAnsi="宋体" w:cs="宋体"/>
          <w:bCs/>
          <w:color w:val="auto"/>
          <w:kern w:val="0"/>
          <w:sz w:val="24"/>
          <w:szCs w:val="24"/>
          <w:highlight w:val="none"/>
          <w:lang w:val="en-US" w:eastAsia="zh-CN"/>
        </w:rPr>
        <w:t>市磁湖东路28号</w:t>
      </w:r>
    </w:p>
    <w:p>
      <w:pPr>
        <w:spacing w:line="420" w:lineRule="exact"/>
        <w:ind w:firstLine="480" w:firstLineChars="200"/>
        <w:rPr>
          <w:rFonts w:hint="default" w:ascii="宋体" w:hAnsi="宋体" w:cs="宋体"/>
          <w:bCs/>
          <w:color w:val="auto"/>
          <w:kern w:val="0"/>
          <w:sz w:val="24"/>
          <w:szCs w:val="24"/>
          <w:highlight w:val="none"/>
          <w:lang w:val="en-US"/>
        </w:rPr>
      </w:pPr>
      <w:r>
        <w:rPr>
          <w:rFonts w:hint="eastAsia" w:ascii="宋体" w:hAnsi="宋体" w:cs="宋体"/>
          <w:bCs/>
          <w:color w:val="auto"/>
          <w:kern w:val="0"/>
          <w:sz w:val="24"/>
          <w:szCs w:val="24"/>
          <w:highlight w:val="none"/>
        </w:rPr>
        <w:t>联系人：</w:t>
      </w:r>
      <w:r>
        <w:rPr>
          <w:rFonts w:hint="eastAsia" w:ascii="宋体" w:hAnsi="宋体" w:cs="宋体"/>
          <w:bCs/>
          <w:color w:val="auto"/>
          <w:kern w:val="0"/>
          <w:sz w:val="24"/>
          <w:szCs w:val="24"/>
          <w:highlight w:val="none"/>
          <w:lang w:eastAsia="zh-CN"/>
        </w:rPr>
        <w:t>卫工</w:t>
      </w:r>
      <w:r>
        <w:rPr>
          <w:rFonts w:hint="eastAsia" w:ascii="宋体" w:hAnsi="宋体" w:cs="宋体"/>
          <w:bCs/>
          <w:color w:val="auto"/>
          <w:kern w:val="0"/>
          <w:sz w:val="24"/>
          <w:szCs w:val="24"/>
          <w:highlight w:val="none"/>
        </w:rPr>
        <w:t xml:space="preserve">    </w:t>
      </w:r>
      <w:r>
        <w:rPr>
          <w:rFonts w:hint="eastAsia" w:ascii="宋体" w:hAnsi="宋体" w:cs="宋体"/>
          <w:bCs/>
          <w:color w:val="auto"/>
          <w:kern w:val="0"/>
          <w:sz w:val="24"/>
          <w:szCs w:val="24"/>
          <w:highlight w:val="none"/>
          <w:lang w:val="en-US" w:eastAsia="zh-CN"/>
        </w:rPr>
        <w:t xml:space="preserve">      </w:t>
      </w:r>
      <w:r>
        <w:rPr>
          <w:rFonts w:hint="eastAsia" w:ascii="宋体" w:hAnsi="宋体" w:cs="宋体"/>
          <w:bCs/>
          <w:color w:val="auto"/>
          <w:kern w:val="0"/>
          <w:sz w:val="24"/>
          <w:szCs w:val="24"/>
          <w:highlight w:val="none"/>
        </w:rPr>
        <w:t xml:space="preserve"> 联系电话：</w:t>
      </w:r>
      <w:r>
        <w:rPr>
          <w:rFonts w:hint="eastAsia" w:ascii="宋体" w:hAnsi="宋体" w:cs="宋体"/>
          <w:bCs/>
          <w:color w:val="auto"/>
          <w:kern w:val="0"/>
          <w:sz w:val="24"/>
          <w:szCs w:val="24"/>
          <w:highlight w:val="none"/>
          <w:lang w:val="en-US" w:eastAsia="zh-CN"/>
        </w:rPr>
        <w:t>0714-6267659</w:t>
      </w:r>
    </w:p>
    <w:p>
      <w:pPr>
        <w:spacing w:line="420" w:lineRule="exact"/>
        <w:ind w:firstLine="480" w:firstLineChars="200"/>
        <w:rPr>
          <w:rFonts w:hint="eastAsia" w:ascii="宋体" w:hAnsi="宋体" w:cs="宋体"/>
          <w:bCs/>
          <w:color w:val="auto"/>
          <w:kern w:val="0"/>
          <w:sz w:val="24"/>
          <w:szCs w:val="24"/>
          <w:highlight w:val="none"/>
        </w:rPr>
      </w:pPr>
    </w:p>
    <w:p>
      <w:pPr>
        <w:spacing w:line="420" w:lineRule="exact"/>
        <w:ind w:firstLine="480" w:firstLineChars="200"/>
        <w:rPr>
          <w:rFonts w:hint="eastAsia" w:ascii="宋体" w:hAnsi="宋体" w:eastAsia="宋体" w:cs="宋体"/>
          <w:bCs/>
          <w:color w:val="auto"/>
          <w:kern w:val="0"/>
          <w:sz w:val="24"/>
          <w:szCs w:val="24"/>
          <w:highlight w:val="none"/>
          <w:lang w:eastAsia="zh-CN"/>
        </w:rPr>
      </w:pPr>
      <w:r>
        <w:rPr>
          <w:rFonts w:hint="eastAsia" w:ascii="宋体" w:hAnsi="宋体" w:cs="宋体"/>
          <w:bCs/>
          <w:color w:val="auto"/>
          <w:kern w:val="0"/>
          <w:sz w:val="24"/>
          <w:szCs w:val="24"/>
          <w:highlight w:val="none"/>
        </w:rPr>
        <w:t>代理机构名称：</w:t>
      </w:r>
      <w:r>
        <w:rPr>
          <w:rFonts w:hint="eastAsia" w:ascii="宋体" w:hAnsi="宋体" w:cs="宋体"/>
          <w:bCs/>
          <w:color w:val="auto"/>
          <w:kern w:val="0"/>
          <w:sz w:val="24"/>
          <w:szCs w:val="24"/>
          <w:highlight w:val="none"/>
          <w:lang w:eastAsia="zh-CN"/>
        </w:rPr>
        <w:t>黄石城发工程咨询有限公司</w:t>
      </w:r>
    </w:p>
    <w:p>
      <w:pPr>
        <w:spacing w:line="420" w:lineRule="exact"/>
        <w:ind w:firstLine="480" w:firstLineChars="200"/>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 xml:space="preserve">联系地址：黄石市下陆区磁湖路198号              </w:t>
      </w:r>
    </w:p>
    <w:p>
      <w:pPr>
        <w:spacing w:line="420" w:lineRule="exact"/>
        <w:ind w:firstLine="480" w:firstLineChars="200"/>
        <w:rPr>
          <w:rFonts w:ascii="宋体" w:hAnsi="宋体" w:cs="宋体"/>
          <w:bCs/>
          <w:color w:val="auto"/>
          <w:kern w:val="0"/>
          <w:sz w:val="24"/>
          <w:szCs w:val="24"/>
          <w:highlight w:val="none"/>
        </w:rPr>
      </w:pPr>
      <w:r>
        <w:rPr>
          <w:rFonts w:hint="eastAsia" w:ascii="宋体" w:hAnsi="宋体" w:cs="宋体"/>
          <w:bCs/>
          <w:color w:val="auto"/>
          <w:kern w:val="0"/>
          <w:sz w:val="24"/>
          <w:szCs w:val="24"/>
          <w:highlight w:val="none"/>
        </w:rPr>
        <w:t>联 系 人：王工         联系电话：0714-</w:t>
      </w:r>
      <w:bookmarkStart w:id="17" w:name="_Toc6039"/>
      <w:r>
        <w:rPr>
          <w:rFonts w:hint="eastAsia" w:ascii="宋体" w:hAnsi="宋体" w:cs="宋体"/>
          <w:bCs/>
          <w:color w:val="auto"/>
          <w:kern w:val="0"/>
          <w:sz w:val="24"/>
          <w:szCs w:val="24"/>
          <w:highlight w:val="none"/>
        </w:rPr>
        <w:t>6380886</w:t>
      </w:r>
    </w:p>
    <w:p>
      <w:pPr>
        <w:rPr>
          <w:color w:val="auto"/>
          <w:highlight w:val="none"/>
        </w:rPr>
      </w:pPr>
      <w:bookmarkStart w:id="18" w:name="_Toc460951528"/>
      <w:bookmarkStart w:id="19" w:name="_Toc25789"/>
      <w:r>
        <w:rPr>
          <w:rFonts w:hint="eastAsia"/>
          <w:color w:val="auto"/>
          <w:highlight w:val="none"/>
        </w:rPr>
        <w:br w:type="page"/>
      </w:r>
    </w:p>
    <w:p>
      <w:pPr>
        <w:pStyle w:val="3"/>
        <w:jc w:val="center"/>
        <w:rPr>
          <w:color w:val="auto"/>
          <w:highlight w:val="none"/>
        </w:rPr>
      </w:pPr>
      <w:bookmarkStart w:id="20" w:name="_Toc28408"/>
      <w:r>
        <w:rPr>
          <w:rFonts w:hint="eastAsia"/>
          <w:color w:val="auto"/>
          <w:highlight w:val="none"/>
        </w:rPr>
        <w:t>第二章 投标人须知</w:t>
      </w:r>
      <w:bookmarkEnd w:id="17"/>
      <w:bookmarkEnd w:id="18"/>
      <w:bookmarkEnd w:id="19"/>
      <w:bookmarkEnd w:id="20"/>
    </w:p>
    <w:p>
      <w:pPr>
        <w:pStyle w:val="4"/>
        <w:ind w:firstLine="482"/>
        <w:jc w:val="center"/>
        <w:rPr>
          <w:color w:val="auto"/>
          <w:sz w:val="24"/>
          <w:szCs w:val="24"/>
          <w:highlight w:val="none"/>
        </w:rPr>
      </w:pPr>
      <w:bookmarkStart w:id="21" w:name="_Toc12322"/>
      <w:r>
        <w:rPr>
          <w:rFonts w:hint="eastAsia"/>
          <w:color w:val="auto"/>
          <w:sz w:val="24"/>
          <w:szCs w:val="24"/>
          <w:highlight w:val="none"/>
        </w:rPr>
        <w:t>投标人须知前附表</w:t>
      </w:r>
      <w:bookmarkEnd w:id="21"/>
    </w:p>
    <w:tbl>
      <w:tblPr>
        <w:tblStyle w:val="23"/>
        <w:tblW w:w="9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1797"/>
        <w:gridCol w:w="6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vAlign w:val="center"/>
          </w:tcPr>
          <w:p>
            <w:pPr>
              <w:spacing w:line="400" w:lineRule="exact"/>
              <w:jc w:val="center"/>
              <w:rPr>
                <w:rFonts w:ascii="宋体" w:hAnsi="宋体" w:cs="宋体"/>
                <w:b/>
                <w:color w:val="auto"/>
                <w:sz w:val="22"/>
                <w:szCs w:val="22"/>
                <w:highlight w:val="none"/>
              </w:rPr>
            </w:pPr>
            <w:r>
              <w:rPr>
                <w:rFonts w:hint="eastAsia" w:ascii="宋体" w:hAnsi="宋体" w:cs="宋体"/>
                <w:b/>
                <w:color w:val="auto"/>
                <w:sz w:val="22"/>
                <w:szCs w:val="22"/>
                <w:highlight w:val="none"/>
              </w:rPr>
              <w:t>项号</w:t>
            </w:r>
          </w:p>
        </w:tc>
        <w:tc>
          <w:tcPr>
            <w:tcW w:w="1797" w:type="dxa"/>
            <w:vAlign w:val="center"/>
          </w:tcPr>
          <w:p>
            <w:pPr>
              <w:spacing w:line="400" w:lineRule="exact"/>
              <w:jc w:val="center"/>
              <w:rPr>
                <w:rFonts w:ascii="宋体" w:hAnsi="宋体" w:cs="宋体"/>
                <w:b/>
                <w:color w:val="auto"/>
                <w:sz w:val="22"/>
                <w:szCs w:val="22"/>
                <w:highlight w:val="none"/>
              </w:rPr>
            </w:pPr>
            <w:r>
              <w:rPr>
                <w:rFonts w:hint="eastAsia" w:ascii="宋体" w:hAnsi="宋体" w:cs="宋体"/>
                <w:b/>
                <w:color w:val="auto"/>
                <w:sz w:val="22"/>
                <w:szCs w:val="22"/>
                <w:highlight w:val="none"/>
              </w:rPr>
              <w:t>条款名称</w:t>
            </w:r>
          </w:p>
        </w:tc>
        <w:tc>
          <w:tcPr>
            <w:tcW w:w="6934" w:type="dxa"/>
            <w:vAlign w:val="center"/>
          </w:tcPr>
          <w:p>
            <w:pPr>
              <w:spacing w:line="400" w:lineRule="exact"/>
              <w:rPr>
                <w:rFonts w:ascii="宋体" w:hAnsi="宋体" w:cs="宋体"/>
                <w:b/>
                <w:color w:val="auto"/>
                <w:sz w:val="22"/>
                <w:szCs w:val="22"/>
                <w:highlight w:val="none"/>
              </w:rPr>
            </w:pPr>
            <w:r>
              <w:rPr>
                <w:rFonts w:hint="eastAsia" w:ascii="宋体" w:hAnsi="宋体" w:cs="宋体"/>
                <w:b/>
                <w:color w:val="auto"/>
                <w:sz w:val="22"/>
                <w:szCs w:val="22"/>
                <w:highlight w:val="none"/>
              </w:rPr>
              <w:t xml:space="preserve">                    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1</w:t>
            </w:r>
          </w:p>
        </w:tc>
        <w:tc>
          <w:tcPr>
            <w:tcW w:w="1797" w:type="dxa"/>
            <w:vAlign w:val="center"/>
          </w:tcPr>
          <w:p>
            <w:pPr>
              <w:jc w:val="center"/>
              <w:rPr>
                <w:rFonts w:ascii="宋体" w:hAnsi="宋体" w:cs="宋体"/>
                <w:bCs/>
                <w:color w:val="auto"/>
                <w:sz w:val="22"/>
                <w:szCs w:val="22"/>
                <w:highlight w:val="none"/>
              </w:rPr>
            </w:pPr>
            <w:r>
              <w:rPr>
                <w:rFonts w:hint="eastAsia" w:ascii="Calibri" w:hAnsi="Calibri" w:eastAsia="宋体" w:cs="宋体"/>
                <w:color w:val="auto"/>
                <w:kern w:val="2"/>
                <w:sz w:val="21"/>
                <w:szCs w:val="21"/>
                <w:highlight w:val="none"/>
                <w:lang w:val="zh-CN" w:eastAsia="zh-CN" w:bidi="ar-SA"/>
              </w:rPr>
              <w:t>招标人</w:t>
            </w:r>
          </w:p>
        </w:tc>
        <w:tc>
          <w:tcPr>
            <w:tcW w:w="6934" w:type="dxa"/>
            <w:vAlign w:val="center"/>
          </w:tcPr>
          <w:p>
            <w:pPr>
              <w:rPr>
                <w:rFonts w:hint="eastAsia" w:ascii="宋体" w:hAnsi="宋体" w:eastAsia="宋体"/>
                <w:bCs/>
                <w:color w:val="auto"/>
                <w:szCs w:val="21"/>
                <w:highlight w:val="none"/>
                <w:lang w:eastAsia="zh-CN"/>
              </w:rPr>
            </w:pPr>
            <w:r>
              <w:rPr>
                <w:rFonts w:hint="eastAsia" w:ascii="宋体" w:hAnsi="宋体"/>
                <w:bCs/>
                <w:color w:val="auto"/>
                <w:szCs w:val="21"/>
                <w:highlight w:val="none"/>
              </w:rPr>
              <w:t>招标人：</w:t>
            </w:r>
            <w:r>
              <w:rPr>
                <w:rFonts w:hint="eastAsia" w:ascii="宋体" w:hAnsi="宋体"/>
                <w:bCs/>
                <w:color w:val="auto"/>
                <w:szCs w:val="21"/>
                <w:highlight w:val="none"/>
                <w:lang w:eastAsia="zh-CN"/>
              </w:rPr>
              <w:t>黄石市城市投资建设开发有限责任公司</w:t>
            </w:r>
          </w:p>
          <w:p>
            <w:pPr>
              <w:rPr>
                <w:rFonts w:ascii="宋体" w:hAnsi="宋体"/>
                <w:bCs/>
                <w:color w:val="auto"/>
                <w:szCs w:val="21"/>
                <w:highlight w:val="none"/>
              </w:rPr>
            </w:pPr>
            <w:r>
              <w:rPr>
                <w:rFonts w:hint="eastAsia" w:ascii="宋体" w:hAnsi="宋体"/>
                <w:bCs/>
                <w:color w:val="auto"/>
                <w:szCs w:val="21"/>
                <w:highlight w:val="none"/>
              </w:rPr>
              <w:t>地  址：黄石市磁湖东路28号</w:t>
            </w:r>
            <w:r>
              <w:rPr>
                <w:rFonts w:hint="eastAsia" w:ascii="宋体" w:hAnsi="宋体"/>
                <w:bCs/>
                <w:color w:val="auto"/>
                <w:szCs w:val="21"/>
                <w:highlight w:val="none"/>
              </w:rPr>
              <w:tab/>
            </w:r>
          </w:p>
          <w:p>
            <w:pPr>
              <w:rPr>
                <w:rFonts w:ascii="宋体" w:hAnsi="宋体"/>
                <w:bCs/>
                <w:color w:val="auto"/>
                <w:szCs w:val="21"/>
                <w:highlight w:val="none"/>
              </w:rPr>
            </w:pPr>
            <w:r>
              <w:rPr>
                <w:rFonts w:hint="eastAsia" w:ascii="宋体" w:hAnsi="宋体"/>
                <w:bCs/>
                <w:color w:val="auto"/>
                <w:szCs w:val="21"/>
                <w:highlight w:val="none"/>
              </w:rPr>
              <w:t>联系人：</w:t>
            </w:r>
            <w:r>
              <w:rPr>
                <w:rFonts w:hint="eastAsia" w:ascii="宋体" w:hAnsi="宋体"/>
                <w:bCs/>
                <w:color w:val="auto"/>
                <w:szCs w:val="21"/>
                <w:highlight w:val="none"/>
                <w:lang w:eastAsia="zh-CN"/>
              </w:rPr>
              <w:t>卫工</w:t>
            </w:r>
            <w:r>
              <w:rPr>
                <w:rFonts w:hint="eastAsia" w:ascii="宋体" w:hAnsi="宋体"/>
                <w:bCs/>
                <w:color w:val="auto"/>
                <w:szCs w:val="21"/>
                <w:highlight w:val="none"/>
              </w:rPr>
              <w:t xml:space="preserve">                    </w:t>
            </w:r>
          </w:p>
          <w:p>
            <w:pPr>
              <w:rPr>
                <w:rFonts w:hint="default" w:ascii="宋体" w:hAnsi="宋体" w:eastAsia="宋体"/>
                <w:bCs/>
                <w:color w:val="auto"/>
                <w:szCs w:val="21"/>
                <w:highlight w:val="none"/>
                <w:lang w:val="en-US" w:eastAsia="zh-CN"/>
              </w:rPr>
            </w:pPr>
            <w:r>
              <w:rPr>
                <w:rFonts w:hint="eastAsia" w:ascii="宋体" w:hAnsi="宋体"/>
                <w:bCs/>
                <w:color w:val="auto"/>
                <w:szCs w:val="21"/>
                <w:highlight w:val="none"/>
              </w:rPr>
              <w:t>电  话：</w:t>
            </w:r>
            <w:r>
              <w:rPr>
                <w:rFonts w:hint="eastAsia" w:ascii="宋体" w:hAnsi="宋体"/>
                <w:bCs/>
                <w:color w:val="auto"/>
                <w:szCs w:val="21"/>
                <w:highlight w:val="none"/>
                <w:lang w:val="en-US" w:eastAsia="zh-CN"/>
              </w:rPr>
              <w:t>0714-6267659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2</w:t>
            </w:r>
          </w:p>
        </w:tc>
        <w:tc>
          <w:tcPr>
            <w:tcW w:w="1797" w:type="dxa"/>
            <w:vAlign w:val="center"/>
          </w:tcPr>
          <w:p>
            <w:pPr>
              <w:pStyle w:val="54"/>
              <w:spacing w:before="171" w:line="300" w:lineRule="auto"/>
              <w:ind w:firstLine="105" w:firstLineChars="50"/>
              <w:rPr>
                <w:rFonts w:hint="eastAsia" w:eastAsia="宋体" w:cs="宋体"/>
                <w:color w:val="auto"/>
                <w:sz w:val="21"/>
                <w:szCs w:val="21"/>
                <w:highlight w:val="none"/>
                <w:lang w:val="zh-CN"/>
              </w:rPr>
            </w:pPr>
            <w:r>
              <w:rPr>
                <w:rFonts w:hint="eastAsia" w:eastAsia="宋体" w:cs="宋体"/>
                <w:color w:val="auto"/>
                <w:sz w:val="21"/>
                <w:szCs w:val="21"/>
                <w:highlight w:val="none"/>
                <w:lang w:val="zh-CN"/>
              </w:rPr>
              <w:t>招标代理机构</w:t>
            </w:r>
          </w:p>
        </w:tc>
        <w:tc>
          <w:tcPr>
            <w:tcW w:w="6934" w:type="dxa"/>
            <w:vAlign w:val="center"/>
          </w:tcPr>
          <w:p>
            <w:pPr>
              <w:rPr>
                <w:rFonts w:hint="eastAsia" w:ascii="宋体" w:hAnsi="宋体" w:eastAsia="宋体"/>
                <w:bCs/>
                <w:color w:val="auto"/>
                <w:szCs w:val="21"/>
                <w:highlight w:val="none"/>
                <w:lang w:eastAsia="zh-CN"/>
              </w:rPr>
            </w:pPr>
            <w:r>
              <w:rPr>
                <w:rFonts w:hint="eastAsia" w:ascii="宋体" w:hAnsi="宋体"/>
                <w:bCs/>
                <w:color w:val="auto"/>
                <w:szCs w:val="21"/>
                <w:highlight w:val="none"/>
              </w:rPr>
              <w:t>代理机构名称：</w:t>
            </w:r>
            <w:r>
              <w:rPr>
                <w:rFonts w:hint="eastAsia" w:ascii="宋体" w:hAnsi="宋体"/>
                <w:bCs/>
                <w:color w:val="auto"/>
                <w:szCs w:val="21"/>
                <w:highlight w:val="none"/>
                <w:lang w:eastAsia="zh-CN"/>
              </w:rPr>
              <w:t>黄石城发工程咨询有限公司</w:t>
            </w:r>
          </w:p>
          <w:p>
            <w:pPr>
              <w:rPr>
                <w:rFonts w:ascii="宋体" w:hAnsi="宋体"/>
                <w:bCs/>
                <w:color w:val="auto"/>
                <w:szCs w:val="21"/>
                <w:highlight w:val="none"/>
              </w:rPr>
            </w:pPr>
            <w:r>
              <w:rPr>
                <w:rFonts w:hint="eastAsia" w:ascii="宋体" w:hAnsi="宋体"/>
                <w:bCs/>
                <w:color w:val="auto"/>
                <w:szCs w:val="21"/>
                <w:highlight w:val="none"/>
              </w:rPr>
              <w:t>联 系 人：王工</w:t>
            </w:r>
          </w:p>
          <w:p>
            <w:pPr>
              <w:rPr>
                <w:rFonts w:ascii="宋体" w:hAnsi="宋体"/>
                <w:bCs/>
                <w:color w:val="auto"/>
                <w:szCs w:val="21"/>
                <w:highlight w:val="none"/>
              </w:rPr>
            </w:pPr>
            <w:r>
              <w:rPr>
                <w:rFonts w:hint="eastAsia" w:ascii="宋体" w:hAnsi="宋体"/>
                <w:bCs/>
                <w:color w:val="auto"/>
                <w:szCs w:val="21"/>
                <w:highlight w:val="none"/>
              </w:rPr>
              <w:t xml:space="preserve">联系地址：黄石市下陆区磁湖路198号               </w:t>
            </w:r>
          </w:p>
          <w:p>
            <w:pPr>
              <w:rPr>
                <w:rFonts w:ascii="宋体" w:hAnsi="宋体"/>
                <w:bCs/>
                <w:color w:val="auto"/>
                <w:szCs w:val="21"/>
                <w:highlight w:val="none"/>
              </w:rPr>
            </w:pPr>
            <w:r>
              <w:rPr>
                <w:rFonts w:hint="eastAsia" w:ascii="宋体" w:hAnsi="宋体"/>
                <w:bCs/>
                <w:color w:val="auto"/>
                <w:szCs w:val="21"/>
                <w:highlight w:val="none"/>
              </w:rPr>
              <w:t>联系电话：0714-6380886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3</w:t>
            </w:r>
          </w:p>
        </w:tc>
        <w:tc>
          <w:tcPr>
            <w:tcW w:w="1797" w:type="dxa"/>
            <w:vAlign w:val="center"/>
          </w:tcPr>
          <w:p>
            <w:pPr>
              <w:pStyle w:val="54"/>
              <w:spacing w:before="171" w:line="300" w:lineRule="auto"/>
              <w:ind w:firstLine="105" w:firstLineChars="50"/>
              <w:rPr>
                <w:rFonts w:hint="eastAsia" w:eastAsia="宋体" w:cs="宋体"/>
                <w:color w:val="auto"/>
                <w:sz w:val="21"/>
                <w:szCs w:val="21"/>
                <w:highlight w:val="none"/>
                <w:lang w:val="zh-CN"/>
              </w:rPr>
            </w:pPr>
            <w:r>
              <w:rPr>
                <w:rFonts w:hint="eastAsia" w:eastAsia="宋体" w:cs="宋体"/>
                <w:color w:val="auto"/>
                <w:sz w:val="21"/>
                <w:szCs w:val="21"/>
                <w:highlight w:val="none"/>
                <w:lang w:val="zh-CN"/>
              </w:rPr>
              <w:t>项目名称</w:t>
            </w:r>
          </w:p>
        </w:tc>
        <w:tc>
          <w:tcPr>
            <w:tcW w:w="6934" w:type="dxa"/>
            <w:vAlign w:val="center"/>
          </w:tcPr>
          <w:p>
            <w:pPr>
              <w:rPr>
                <w:rFonts w:hint="eastAsia" w:ascii="宋体" w:hAnsi="宋体" w:eastAsia="宋体"/>
                <w:bCs/>
                <w:color w:val="auto"/>
                <w:szCs w:val="21"/>
                <w:highlight w:val="none"/>
                <w:lang w:eastAsia="zh-CN"/>
              </w:rPr>
            </w:pPr>
            <w:r>
              <w:rPr>
                <w:rFonts w:hint="eastAsia" w:ascii="宋体" w:hAnsi="宋体"/>
                <w:bCs/>
                <w:color w:val="auto"/>
                <w:szCs w:val="21"/>
                <w:highlight w:val="none"/>
                <w:lang w:eastAsia="zh-CN"/>
              </w:rPr>
              <w:t>湖北工程职业学院新校区太阳能集中供热系统工程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4</w:t>
            </w:r>
          </w:p>
        </w:tc>
        <w:tc>
          <w:tcPr>
            <w:tcW w:w="1797" w:type="dxa"/>
            <w:vAlign w:val="center"/>
          </w:tcPr>
          <w:p>
            <w:pPr>
              <w:pStyle w:val="54"/>
              <w:spacing w:before="171" w:line="300" w:lineRule="auto"/>
              <w:ind w:firstLine="105" w:firstLineChars="50"/>
              <w:rPr>
                <w:rFonts w:hint="eastAsia" w:eastAsia="宋体" w:cs="宋体"/>
                <w:color w:val="auto"/>
                <w:sz w:val="21"/>
                <w:szCs w:val="21"/>
                <w:highlight w:val="none"/>
                <w:lang w:val="zh-CN"/>
              </w:rPr>
            </w:pPr>
            <w:r>
              <w:rPr>
                <w:rFonts w:hint="eastAsia" w:eastAsia="宋体" w:cs="宋体"/>
                <w:color w:val="auto"/>
                <w:sz w:val="21"/>
                <w:szCs w:val="21"/>
                <w:highlight w:val="none"/>
                <w:lang w:val="zh-CN"/>
              </w:rPr>
              <w:t>项目地点</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湖北工程职业学院新校区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5</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项目概况</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湖北工程职业学院新校区(生活服务区)建设项目太阳能</w:t>
            </w:r>
            <w:r>
              <w:rPr>
                <w:rFonts w:hint="eastAsia" w:ascii="宋体" w:hAnsi="宋体"/>
                <w:bCs/>
                <w:color w:val="auto"/>
                <w:szCs w:val="21"/>
                <w:highlight w:val="none"/>
                <w:lang w:eastAsia="zh-CN"/>
              </w:rPr>
              <w:t>集中供热</w:t>
            </w:r>
            <w:r>
              <w:rPr>
                <w:rFonts w:hint="eastAsia" w:ascii="宋体" w:hAnsi="宋体"/>
                <w:bCs/>
                <w:color w:val="auto"/>
                <w:szCs w:val="21"/>
                <w:highlight w:val="none"/>
              </w:rPr>
              <w:t>系统工程，包括学生公寓6栋，可入住人数约10000人，拟配置太阳能提供洗浴热水供应。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6</w:t>
            </w:r>
          </w:p>
        </w:tc>
        <w:tc>
          <w:tcPr>
            <w:tcW w:w="1797" w:type="dxa"/>
            <w:vAlign w:val="center"/>
          </w:tcPr>
          <w:p>
            <w:pPr>
              <w:pStyle w:val="54"/>
              <w:spacing w:before="171" w:line="300" w:lineRule="auto"/>
              <w:ind w:firstLine="105" w:firstLineChars="50"/>
              <w:rPr>
                <w:rFonts w:hint="eastAsia" w:eastAsia="宋体" w:cs="宋体"/>
                <w:color w:val="auto"/>
                <w:sz w:val="21"/>
                <w:szCs w:val="21"/>
                <w:highlight w:val="none"/>
                <w:lang w:val="zh-CN" w:eastAsia="zh-CN"/>
              </w:rPr>
            </w:pPr>
            <w:r>
              <w:rPr>
                <w:rFonts w:hint="eastAsia" w:eastAsia="宋体" w:cs="宋体"/>
                <w:color w:val="auto"/>
                <w:sz w:val="21"/>
                <w:szCs w:val="21"/>
                <w:highlight w:val="none"/>
                <w:lang w:val="en-US" w:eastAsia="zh-CN"/>
              </w:rPr>
              <w:t>工期期</w:t>
            </w:r>
          </w:p>
        </w:tc>
        <w:tc>
          <w:tcPr>
            <w:tcW w:w="6934" w:type="dxa"/>
          </w:tcPr>
          <w:p>
            <w:pPr>
              <w:rPr>
                <w:rFonts w:ascii="宋体" w:hAnsi="宋体"/>
                <w:bCs/>
                <w:color w:val="auto"/>
                <w:szCs w:val="21"/>
                <w:highlight w:val="none"/>
              </w:rPr>
            </w:pPr>
            <w:r>
              <w:rPr>
                <w:rFonts w:hint="eastAsia" w:ascii="宋体" w:hAnsi="宋体"/>
                <w:bCs/>
                <w:color w:val="auto"/>
                <w:szCs w:val="21"/>
                <w:highlight w:val="none"/>
              </w:rPr>
              <w:t>合同签订后，乙方在接到通知起60日历天内交货，并安装、调试完毕，确保正常使用。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7</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招标内容</w:t>
            </w:r>
          </w:p>
        </w:tc>
        <w:tc>
          <w:tcPr>
            <w:tcW w:w="6934" w:type="dxa"/>
            <w:vAlign w:val="center"/>
          </w:tcPr>
          <w:p>
            <w:pPr>
              <w:jc w:val="left"/>
              <w:rPr>
                <w:rFonts w:ascii="宋体" w:hAnsi="宋体"/>
                <w:bCs/>
                <w:color w:val="auto"/>
                <w:szCs w:val="21"/>
                <w:highlight w:val="none"/>
              </w:rPr>
            </w:pPr>
            <w:r>
              <w:rPr>
                <w:rFonts w:hint="eastAsia" w:ascii="宋体" w:hAnsi="宋体"/>
                <w:bCs/>
                <w:color w:val="auto"/>
                <w:szCs w:val="21"/>
                <w:highlight w:val="none"/>
              </w:rPr>
              <w:t>详见第三章；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8</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招标方式</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9</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资格审查方式</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10</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投标控制价</w:t>
            </w:r>
          </w:p>
        </w:tc>
        <w:tc>
          <w:tcPr>
            <w:tcW w:w="6934" w:type="dxa"/>
            <w:vAlign w:val="center"/>
          </w:tcPr>
          <w:p>
            <w:pPr>
              <w:rPr>
                <w:color w:val="auto"/>
                <w:highlight w:val="none"/>
              </w:rPr>
            </w:pPr>
            <w:r>
              <w:rPr>
                <w:rFonts w:hint="eastAsia"/>
                <w:color w:val="auto"/>
                <w:highlight w:val="none"/>
                <w:lang w:eastAsia="zh-CN"/>
              </w:rPr>
              <w:t>控制价金额为：3494214.17</w:t>
            </w:r>
            <w:r>
              <w:rPr>
                <w:rFonts w:hint="eastAsia"/>
                <w:color w:val="auto"/>
                <w:highlight w:val="none"/>
                <w:lang w:val="en-US" w:eastAsia="zh-CN"/>
              </w:rPr>
              <w:t>元，含暂列金27.25万（含税）</w:t>
            </w:r>
            <w:r>
              <w:rPr>
                <w:rFonts w:hint="eastAsia"/>
                <w:color w:val="auto"/>
                <w:highlight w:val="none"/>
                <w:lang w:eastAsia="zh-CN"/>
              </w:rPr>
              <w:t>；投标报价超过此控制价为无效报价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56" w:type="dxa"/>
            <w:vAlign w:val="center"/>
          </w:tcPr>
          <w:p>
            <w:pPr>
              <w:spacing w:line="400" w:lineRule="exact"/>
              <w:jc w:val="center"/>
              <w:rPr>
                <w:rFonts w:ascii="宋体" w:hAnsi="宋体" w:cs="宋体"/>
                <w:bCs/>
                <w:color w:val="auto"/>
                <w:sz w:val="24"/>
                <w:szCs w:val="24"/>
                <w:highlight w:val="none"/>
              </w:rPr>
            </w:pPr>
            <w:r>
              <w:rPr>
                <w:rFonts w:hint="eastAsia" w:ascii="宋体" w:hAnsi="宋体" w:cs="宋体"/>
                <w:bCs/>
                <w:color w:val="auto"/>
                <w:sz w:val="24"/>
                <w:szCs w:val="24"/>
                <w:highlight w:val="none"/>
              </w:rPr>
              <w:t>11</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报价方式</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报价方式为</w:t>
            </w:r>
            <w:r>
              <w:rPr>
                <w:rFonts w:hint="eastAsia" w:ascii="宋体" w:hAnsi="宋体"/>
                <w:bCs/>
                <w:color w:val="auto"/>
                <w:szCs w:val="21"/>
                <w:highlight w:val="none"/>
                <w:lang w:val="en-US" w:eastAsia="zh-CN"/>
              </w:rPr>
              <w:t>总价</w:t>
            </w:r>
            <w:r>
              <w:rPr>
                <w:rFonts w:hint="eastAsia" w:ascii="宋体" w:hAnsi="宋体"/>
                <w:bCs/>
                <w:color w:val="auto"/>
                <w:szCs w:val="21"/>
                <w:highlight w:val="none"/>
              </w:rPr>
              <w:t>报价，投标人的投标报价不得超过招标控制价，否则按照无效标处理。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056" w:type="dxa"/>
            <w:vAlign w:val="center"/>
          </w:tcPr>
          <w:p>
            <w:pPr>
              <w:spacing w:line="400" w:lineRule="exact"/>
              <w:jc w:val="center"/>
              <w:rPr>
                <w:rFonts w:hint="eastAsia" w:ascii="宋体" w:hAnsi="宋体" w:eastAsia="宋体" w:cs="宋体"/>
                <w:bCs/>
                <w:color w:val="auto"/>
                <w:sz w:val="22"/>
                <w:szCs w:val="22"/>
                <w:highlight w:val="none"/>
                <w:lang w:eastAsia="zh-CN"/>
              </w:rPr>
            </w:pPr>
            <w:r>
              <w:rPr>
                <w:rFonts w:hint="eastAsia" w:ascii="宋体" w:hAnsi="宋体" w:cs="宋体"/>
                <w:bCs/>
                <w:color w:val="auto"/>
                <w:sz w:val="22"/>
                <w:szCs w:val="22"/>
                <w:highlight w:val="none"/>
              </w:rPr>
              <w:t>1</w:t>
            </w:r>
            <w:r>
              <w:rPr>
                <w:rFonts w:hint="eastAsia" w:ascii="宋体" w:hAnsi="宋体" w:cs="宋体"/>
                <w:bCs/>
                <w:color w:val="auto"/>
                <w:sz w:val="22"/>
                <w:szCs w:val="22"/>
                <w:highlight w:val="none"/>
                <w:lang w:val="en-US" w:eastAsia="zh-CN"/>
              </w:rPr>
              <w:t>2</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投标报价货币</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056" w:type="dxa"/>
            <w:vAlign w:val="center"/>
          </w:tcPr>
          <w:p>
            <w:pPr>
              <w:spacing w:line="400" w:lineRule="exact"/>
              <w:jc w:val="center"/>
              <w:rPr>
                <w:rFonts w:hint="eastAsia" w:ascii="宋体" w:hAnsi="宋体" w:eastAsia="宋体" w:cs="宋体"/>
                <w:bCs/>
                <w:color w:val="auto"/>
                <w:sz w:val="22"/>
                <w:szCs w:val="22"/>
                <w:highlight w:val="none"/>
                <w:lang w:eastAsia="zh-CN"/>
              </w:rPr>
            </w:pPr>
            <w:r>
              <w:rPr>
                <w:rFonts w:hint="eastAsia" w:ascii="宋体" w:hAnsi="宋体" w:cs="宋体"/>
                <w:bCs/>
                <w:color w:val="auto"/>
                <w:sz w:val="22"/>
                <w:szCs w:val="22"/>
                <w:highlight w:val="none"/>
              </w:rPr>
              <w:t>1</w:t>
            </w:r>
            <w:r>
              <w:rPr>
                <w:rFonts w:hint="eastAsia" w:ascii="宋体" w:hAnsi="宋体" w:cs="宋体"/>
                <w:bCs/>
                <w:color w:val="auto"/>
                <w:sz w:val="22"/>
                <w:szCs w:val="22"/>
                <w:highlight w:val="none"/>
                <w:lang w:val="en-US" w:eastAsia="zh-CN"/>
              </w:rPr>
              <w:t>3</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eastAsia="宋体" w:cs="宋体"/>
                <w:color w:val="auto"/>
                <w:sz w:val="21"/>
                <w:szCs w:val="21"/>
                <w:highlight w:val="none"/>
                <w:lang w:val="zh-CN"/>
              </w:rPr>
              <w:t>是否允许递交备选投标方案</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vAlign w:val="center"/>
          </w:tcPr>
          <w:p>
            <w:pPr>
              <w:spacing w:line="360" w:lineRule="auto"/>
              <w:jc w:val="center"/>
              <w:rPr>
                <w:rFonts w:hint="eastAsia" w:ascii="宋体" w:hAnsi="宋体" w:eastAsia="宋体"/>
                <w:color w:val="auto"/>
                <w:sz w:val="22"/>
                <w:szCs w:val="22"/>
                <w:highlight w:val="none"/>
                <w:lang w:eastAsia="zh-CN"/>
              </w:rPr>
            </w:pPr>
            <w:r>
              <w:rPr>
                <w:rFonts w:hint="eastAsia" w:ascii="宋体" w:hAnsi="宋体"/>
                <w:color w:val="auto"/>
                <w:sz w:val="22"/>
                <w:szCs w:val="22"/>
                <w:highlight w:val="none"/>
              </w:rPr>
              <w:t>1</w:t>
            </w:r>
            <w:r>
              <w:rPr>
                <w:rFonts w:hint="eastAsia" w:ascii="宋体" w:hAnsi="宋体"/>
                <w:color w:val="auto"/>
                <w:sz w:val="22"/>
                <w:szCs w:val="22"/>
                <w:highlight w:val="none"/>
                <w:lang w:val="en-US" w:eastAsia="zh-CN"/>
              </w:rPr>
              <w:t>4</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踏勘现场</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56" w:type="dxa"/>
            <w:vAlign w:val="center"/>
          </w:tcPr>
          <w:p>
            <w:pPr>
              <w:spacing w:line="360" w:lineRule="auto"/>
              <w:jc w:val="center"/>
              <w:rPr>
                <w:rFonts w:hint="eastAsia" w:ascii="宋体" w:hAnsi="宋体" w:eastAsia="宋体"/>
                <w:color w:val="auto"/>
                <w:sz w:val="22"/>
                <w:szCs w:val="22"/>
                <w:highlight w:val="none"/>
                <w:lang w:eastAsia="zh-CN"/>
              </w:rPr>
            </w:pPr>
            <w:r>
              <w:rPr>
                <w:rFonts w:hint="eastAsia" w:ascii="宋体" w:hAnsi="宋体"/>
                <w:color w:val="auto"/>
                <w:sz w:val="22"/>
                <w:szCs w:val="22"/>
                <w:highlight w:val="none"/>
              </w:rPr>
              <w:t>1</w:t>
            </w:r>
            <w:r>
              <w:rPr>
                <w:rFonts w:hint="eastAsia" w:ascii="宋体" w:hAnsi="宋体"/>
                <w:color w:val="auto"/>
                <w:sz w:val="22"/>
                <w:szCs w:val="22"/>
                <w:highlight w:val="none"/>
                <w:lang w:val="en-US" w:eastAsia="zh-CN"/>
              </w:rPr>
              <w:t>5</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招标预备会</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56" w:type="dxa"/>
            <w:vAlign w:val="center"/>
          </w:tcPr>
          <w:p>
            <w:pPr>
              <w:spacing w:line="360" w:lineRule="auto"/>
              <w:jc w:val="center"/>
              <w:rPr>
                <w:rFonts w:hint="eastAsia" w:ascii="宋体" w:hAnsi="宋体" w:eastAsia="宋体"/>
                <w:color w:val="auto"/>
                <w:sz w:val="22"/>
                <w:szCs w:val="22"/>
                <w:highlight w:val="none"/>
                <w:lang w:eastAsia="zh-CN"/>
              </w:rPr>
            </w:pPr>
            <w:r>
              <w:rPr>
                <w:rFonts w:hint="eastAsia" w:ascii="宋体" w:hAnsi="宋体"/>
                <w:color w:val="auto"/>
                <w:sz w:val="22"/>
                <w:szCs w:val="22"/>
                <w:highlight w:val="none"/>
              </w:rPr>
              <w:t>1</w:t>
            </w:r>
            <w:r>
              <w:rPr>
                <w:rFonts w:hint="eastAsia" w:ascii="宋体" w:hAnsi="宋体"/>
                <w:color w:val="auto"/>
                <w:sz w:val="22"/>
                <w:szCs w:val="22"/>
                <w:highlight w:val="none"/>
                <w:lang w:val="en-US" w:eastAsia="zh-CN"/>
              </w:rPr>
              <w:t>6</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分包</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56" w:type="dxa"/>
            <w:vAlign w:val="center"/>
          </w:tcPr>
          <w:p>
            <w:pPr>
              <w:spacing w:line="360" w:lineRule="auto"/>
              <w:jc w:val="center"/>
              <w:rPr>
                <w:rFonts w:hint="eastAsia" w:ascii="宋体" w:hAnsi="宋体" w:eastAsia="宋体"/>
                <w:color w:val="auto"/>
                <w:sz w:val="22"/>
                <w:szCs w:val="22"/>
                <w:highlight w:val="none"/>
                <w:lang w:eastAsia="zh-CN"/>
              </w:rPr>
            </w:pPr>
            <w:r>
              <w:rPr>
                <w:rFonts w:hint="eastAsia" w:ascii="宋体" w:hAnsi="宋体"/>
                <w:color w:val="auto"/>
                <w:sz w:val="22"/>
                <w:szCs w:val="22"/>
                <w:highlight w:val="none"/>
              </w:rPr>
              <w:t>1</w:t>
            </w:r>
            <w:r>
              <w:rPr>
                <w:rFonts w:hint="eastAsia" w:ascii="宋体" w:hAnsi="宋体"/>
                <w:color w:val="auto"/>
                <w:sz w:val="22"/>
                <w:szCs w:val="22"/>
                <w:highlight w:val="none"/>
                <w:lang w:val="en-US" w:eastAsia="zh-CN"/>
              </w:rPr>
              <w:t>7</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偏离</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vAlign w:val="center"/>
          </w:tcPr>
          <w:p>
            <w:pPr>
              <w:spacing w:line="360" w:lineRule="auto"/>
              <w:jc w:val="center"/>
              <w:rPr>
                <w:rFonts w:hint="eastAsia" w:ascii="宋体" w:hAnsi="宋体" w:eastAsia="宋体"/>
                <w:color w:val="auto"/>
                <w:sz w:val="22"/>
                <w:szCs w:val="22"/>
                <w:highlight w:val="none"/>
                <w:lang w:eastAsia="zh-CN"/>
              </w:rPr>
            </w:pPr>
            <w:r>
              <w:rPr>
                <w:rFonts w:hint="eastAsia" w:ascii="宋体" w:hAnsi="宋体"/>
                <w:color w:val="auto"/>
                <w:sz w:val="22"/>
                <w:szCs w:val="22"/>
                <w:highlight w:val="none"/>
              </w:rPr>
              <w:t>1</w:t>
            </w:r>
            <w:r>
              <w:rPr>
                <w:rFonts w:hint="eastAsia" w:ascii="宋体" w:hAnsi="宋体"/>
                <w:color w:val="auto"/>
                <w:sz w:val="22"/>
                <w:szCs w:val="22"/>
                <w:highlight w:val="none"/>
                <w:lang w:val="en-US" w:eastAsia="zh-CN"/>
              </w:rPr>
              <w:t>8</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投标人资质条件</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56" w:type="dxa"/>
            <w:vAlign w:val="center"/>
          </w:tcPr>
          <w:p>
            <w:pPr>
              <w:spacing w:line="360" w:lineRule="auto"/>
              <w:jc w:val="center"/>
              <w:rPr>
                <w:rFonts w:hint="default" w:ascii="宋体" w:hAnsi="宋体" w:eastAsia="宋体"/>
                <w:color w:val="auto"/>
                <w:sz w:val="22"/>
                <w:szCs w:val="22"/>
                <w:highlight w:val="none"/>
                <w:lang w:val="en-US" w:eastAsia="zh-CN"/>
              </w:rPr>
            </w:pPr>
            <w:r>
              <w:rPr>
                <w:rFonts w:hint="eastAsia" w:ascii="宋体" w:hAnsi="宋体"/>
                <w:color w:val="auto"/>
                <w:sz w:val="22"/>
                <w:szCs w:val="22"/>
                <w:highlight w:val="none"/>
                <w:lang w:val="en-US" w:eastAsia="zh-CN"/>
              </w:rPr>
              <w:t>19</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联合体投标</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6" w:type="dxa"/>
            <w:vAlign w:val="center"/>
          </w:tcPr>
          <w:p>
            <w:pPr>
              <w:spacing w:line="400" w:lineRule="exact"/>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p>
        </w:tc>
        <w:tc>
          <w:tcPr>
            <w:tcW w:w="1797" w:type="dxa"/>
            <w:vAlign w:val="center"/>
          </w:tcPr>
          <w:p>
            <w:pPr>
              <w:pStyle w:val="54"/>
              <w:spacing w:before="171" w:line="300" w:lineRule="auto"/>
              <w:ind w:firstLine="105" w:firstLineChars="50"/>
              <w:rPr>
                <w:rFonts w:ascii="宋体" w:hAnsi="宋体" w:cs="宋体"/>
                <w:bCs/>
                <w:color w:val="auto"/>
                <w:sz w:val="22"/>
                <w:szCs w:val="22"/>
                <w:highlight w:val="none"/>
              </w:rPr>
            </w:pPr>
            <w:r>
              <w:rPr>
                <w:rFonts w:cs="宋体"/>
                <w:color w:val="auto"/>
                <w:sz w:val="21"/>
                <w:szCs w:val="21"/>
                <w:highlight w:val="none"/>
                <w:lang w:val="zh-CN"/>
              </w:rPr>
              <w:t>提出疑问截止时间</w:t>
            </w:r>
          </w:p>
        </w:tc>
        <w:tc>
          <w:tcPr>
            <w:tcW w:w="6934" w:type="dxa"/>
            <w:vAlign w:val="center"/>
          </w:tcPr>
          <w:p>
            <w:pPr>
              <w:autoSpaceDE w:val="0"/>
              <w:autoSpaceDN w:val="0"/>
              <w:adjustRightInd w:val="0"/>
              <w:spacing w:line="300" w:lineRule="auto"/>
              <w:ind w:firstLine="105" w:firstLineChars="50"/>
              <w:rPr>
                <w:rFonts w:ascii="宋体" w:hAnsi="宋体"/>
                <w:bCs/>
                <w:color w:val="auto"/>
                <w:szCs w:val="21"/>
                <w:highlight w:val="none"/>
              </w:rPr>
            </w:pPr>
            <w:r>
              <w:rPr>
                <w:rFonts w:hint="eastAsia" w:cs="宋体"/>
                <w:color w:val="auto"/>
                <w:kern w:val="0"/>
                <w:sz w:val="21"/>
                <w:szCs w:val="21"/>
                <w:highlight w:val="none"/>
              </w:rPr>
              <w:t>截止开标前三天。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056" w:type="dxa"/>
            <w:vAlign w:val="center"/>
          </w:tcPr>
          <w:p>
            <w:pPr>
              <w:spacing w:line="400" w:lineRule="exact"/>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1</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eastAsia="宋体" w:cs="宋体"/>
                <w:color w:val="auto"/>
                <w:sz w:val="21"/>
                <w:szCs w:val="21"/>
                <w:highlight w:val="none"/>
                <w:lang w:val="zh-CN"/>
              </w:rPr>
              <w:t>答疑方式及答疑时间</w:t>
            </w:r>
          </w:p>
        </w:tc>
        <w:tc>
          <w:tcPr>
            <w:tcW w:w="6934" w:type="dxa"/>
            <w:vAlign w:val="center"/>
          </w:tcPr>
          <w:p>
            <w:pPr>
              <w:autoSpaceDE w:val="0"/>
              <w:autoSpaceDN w:val="0"/>
              <w:adjustRightInd w:val="0"/>
              <w:spacing w:line="300" w:lineRule="auto"/>
              <w:ind w:firstLine="105" w:firstLineChars="50"/>
              <w:rPr>
                <w:rFonts w:ascii="宋体" w:hAnsi="宋体"/>
                <w:bCs/>
                <w:color w:val="auto"/>
                <w:szCs w:val="21"/>
                <w:highlight w:val="none"/>
              </w:rPr>
            </w:pPr>
            <w:r>
              <w:rPr>
                <w:rFonts w:hint="eastAsia" w:cs="宋体"/>
                <w:color w:val="auto"/>
                <w:sz w:val="21"/>
                <w:szCs w:val="21"/>
                <w:highlight w:val="none"/>
              </w:rPr>
              <w:t>书面答疑，收到投标人的书面质疑后三个工作日内作出答复。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56" w:type="dxa"/>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22</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投标有效期</w:t>
            </w:r>
          </w:p>
        </w:tc>
        <w:tc>
          <w:tcPr>
            <w:tcW w:w="6934" w:type="dxa"/>
            <w:vAlign w:val="center"/>
          </w:tcPr>
          <w:p>
            <w:pPr>
              <w:spacing w:line="440" w:lineRule="exact"/>
              <w:rPr>
                <w:rFonts w:ascii="宋体" w:hAnsi="宋体" w:cs="宋体"/>
                <w:bCs/>
                <w:color w:val="auto"/>
                <w:sz w:val="22"/>
                <w:szCs w:val="22"/>
                <w:highlight w:val="none"/>
              </w:rPr>
            </w:pPr>
            <w:r>
              <w:rPr>
                <w:rFonts w:hint="eastAsia" w:ascii="宋体" w:hAnsi="宋体"/>
                <w:bCs/>
                <w:color w:val="auto"/>
                <w:szCs w:val="21"/>
                <w:highlight w:val="none"/>
              </w:rPr>
              <w:t>60日历天(从投标截止之日算起)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56" w:type="dxa"/>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23</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投标文件及份数</w:t>
            </w:r>
          </w:p>
        </w:tc>
        <w:tc>
          <w:tcPr>
            <w:tcW w:w="6934" w:type="dxa"/>
            <w:vAlign w:val="center"/>
          </w:tcPr>
          <w:p>
            <w:pPr>
              <w:rPr>
                <w:rFonts w:hint="eastAsia"/>
                <w:color w:val="auto"/>
                <w:highlight w:val="none"/>
              </w:rPr>
            </w:pPr>
            <w:r>
              <w:rPr>
                <w:rFonts w:hint="eastAsia"/>
                <w:color w:val="auto"/>
                <w:highlight w:val="none"/>
              </w:rPr>
              <w:t>PDF格式加密电子投标文件一份，PDF格式加密投标报价电子文件一份；PDF格式不加密法定代表人身份证明书及法定代表人授权书各一份；</w:t>
            </w:r>
          </w:p>
          <w:p>
            <w:pPr>
              <w:pStyle w:val="2"/>
              <w:rPr>
                <w:color w:val="auto"/>
                <w:highlight w:val="none"/>
              </w:rPr>
            </w:pPr>
            <w:r>
              <w:rPr>
                <w:rFonts w:hint="eastAsia" w:ascii="宋体" w:hAnsi="宋体" w:cs="Times New Roman"/>
                <w:color w:val="auto"/>
                <w:kern w:val="0"/>
                <w:sz w:val="21"/>
                <w:szCs w:val="21"/>
                <w:highlight w:val="none"/>
                <w:lang w:val="zh-CN"/>
              </w:rPr>
              <w:t>中标后需提供与电子文件相同的纸质版投标文件正本1份，副本</w:t>
            </w:r>
            <w:r>
              <w:rPr>
                <w:rFonts w:hint="eastAsia" w:ascii="宋体" w:hAnsi="宋体" w:cs="Times New Roman"/>
                <w:color w:val="auto"/>
                <w:kern w:val="0"/>
                <w:sz w:val="21"/>
                <w:szCs w:val="21"/>
                <w:highlight w:val="none"/>
                <w:lang w:val="en-US" w:eastAsia="zh-CN"/>
              </w:rPr>
              <w:t>2</w:t>
            </w:r>
            <w:r>
              <w:rPr>
                <w:rFonts w:hint="eastAsia" w:ascii="宋体" w:hAnsi="宋体" w:cs="Times New Roman"/>
                <w:color w:val="auto"/>
                <w:kern w:val="0"/>
                <w:sz w:val="21"/>
                <w:szCs w:val="21"/>
                <w:highlight w:val="none"/>
                <w:lang w:val="zh-CN"/>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56" w:type="dxa"/>
            <w:tcBorders>
              <w:top w:val="single" w:color="000000" w:sz="4" w:space="0"/>
            </w:tcBorders>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24</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签字和（或）</w:t>
            </w:r>
          </w:p>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盖章要求</w:t>
            </w:r>
          </w:p>
        </w:tc>
        <w:tc>
          <w:tcPr>
            <w:tcW w:w="6934" w:type="dxa"/>
            <w:vAlign w:val="center"/>
          </w:tcPr>
          <w:p>
            <w:pPr>
              <w:rPr>
                <w:rFonts w:ascii="宋体" w:hAnsi="宋体"/>
                <w:bCs/>
                <w:color w:val="auto"/>
                <w:szCs w:val="21"/>
                <w:highlight w:val="none"/>
              </w:rPr>
            </w:pPr>
            <w:r>
              <w:rPr>
                <w:rFonts w:hint="eastAsia" w:ascii="宋体" w:hAnsi="宋体"/>
                <w:bCs/>
                <w:color w:val="auto"/>
                <w:szCs w:val="21"/>
                <w:highlight w:val="none"/>
              </w:rPr>
              <w:t>投标文件中提交的相关材料全部按照招标文件要求加盖公章或签字。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jc w:val="center"/>
        </w:trPr>
        <w:tc>
          <w:tcPr>
            <w:tcW w:w="1056" w:type="dxa"/>
            <w:tcBorders>
              <w:top w:val="single" w:color="000000" w:sz="4" w:space="0"/>
            </w:tcBorders>
            <w:vAlign w:val="center"/>
          </w:tcPr>
          <w:p>
            <w:pPr>
              <w:spacing w:line="400" w:lineRule="exact"/>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5</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投标文件递交</w:t>
            </w:r>
          </w:p>
        </w:tc>
        <w:tc>
          <w:tcPr>
            <w:tcW w:w="6934" w:type="dxa"/>
            <w:vAlign w:val="center"/>
          </w:tcPr>
          <w:p>
            <w:pPr>
              <w:rPr>
                <w:rFonts w:ascii="宋体" w:hAnsi="宋体" w:cs="宋体"/>
                <w:bCs/>
                <w:color w:val="auto"/>
                <w:sz w:val="22"/>
                <w:szCs w:val="22"/>
                <w:highlight w:val="none"/>
              </w:rPr>
            </w:pPr>
            <w:r>
              <w:rPr>
                <w:rFonts w:hint="eastAsia" w:ascii="宋体" w:hAnsi="宋体"/>
                <w:bCs/>
                <w:color w:val="auto"/>
                <w:szCs w:val="21"/>
                <w:highlight w:val="none"/>
              </w:rPr>
              <w:t>1.递交方式：网上递交；PDF格式加密电子投标文件一份，PDF格式加密投标报价电子文件一份；PDF格式不加密法定代表人身份证明书及法定代表人授权书各一份递交至870436423@qq.com邮箱，投标文件递交截至时间后递交的投标文件不予接收，投标文件递交的时间以邮箱收件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056" w:type="dxa"/>
            <w:tcBorders>
              <w:top w:val="single" w:color="000000" w:sz="4" w:space="0"/>
            </w:tcBorders>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26</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投标文件邮件</w:t>
            </w:r>
          </w:p>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标题写明</w:t>
            </w:r>
          </w:p>
        </w:tc>
        <w:tc>
          <w:tcPr>
            <w:tcW w:w="6934" w:type="dxa"/>
          </w:tcPr>
          <w:p>
            <w:pPr>
              <w:spacing w:line="720" w:lineRule="auto"/>
              <w:rPr>
                <w:rFonts w:ascii="宋体" w:hAnsi="宋体" w:cs="宋体"/>
                <w:bCs/>
                <w:color w:val="auto"/>
                <w:sz w:val="22"/>
                <w:szCs w:val="22"/>
                <w:highlight w:val="none"/>
              </w:rPr>
            </w:pPr>
            <w:r>
              <w:rPr>
                <w:rFonts w:hint="eastAsia" w:ascii="宋体" w:hAnsi="宋体"/>
                <w:bCs/>
                <w:color w:val="auto"/>
                <w:szCs w:val="21"/>
                <w:highlight w:val="none"/>
                <w:u w:val="single"/>
              </w:rPr>
              <w:t>（投标人名称）“项目名称投标文件</w:t>
            </w:r>
            <w:r>
              <w:rPr>
                <w:rFonts w:hint="eastAsia" w:ascii="宋体" w:hAnsi="宋体"/>
                <w:bCs/>
                <w:color w:val="auto"/>
                <w:szCs w:val="21"/>
                <w:highlight w:val="none"/>
              </w:rPr>
              <w:t xml:space="preserve">”字样；      </w:t>
            </w:r>
            <w:r>
              <w:rPr>
                <w:rFonts w:hint="eastAsia" w:ascii="宋体" w:hAnsi="宋体" w:cs="宋体"/>
                <w:bCs/>
                <w:color w:val="auto"/>
                <w:sz w:val="22"/>
                <w:szCs w:val="2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56" w:type="dxa"/>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27</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开标会时间</w:t>
            </w:r>
          </w:p>
        </w:tc>
        <w:tc>
          <w:tcPr>
            <w:tcW w:w="6934" w:type="dxa"/>
            <w:vAlign w:val="center"/>
          </w:tcPr>
          <w:p>
            <w:pPr>
              <w:rPr>
                <w:rFonts w:ascii="宋体" w:hAnsi="宋体"/>
                <w:color w:val="auto"/>
                <w:szCs w:val="24"/>
                <w:highlight w:val="none"/>
              </w:rPr>
            </w:pPr>
            <w:r>
              <w:rPr>
                <w:rFonts w:hint="eastAsia" w:ascii="宋体" w:hAnsi="宋体"/>
                <w:bCs/>
                <w:color w:val="auto"/>
                <w:szCs w:val="21"/>
                <w:highlight w:val="none"/>
              </w:rPr>
              <w:t>时间：2022年</w:t>
            </w:r>
            <w:r>
              <w:rPr>
                <w:rFonts w:hint="eastAsia" w:ascii="宋体" w:hAnsi="宋体"/>
                <w:bCs/>
                <w:color w:val="auto"/>
                <w:szCs w:val="21"/>
                <w:highlight w:val="none"/>
                <w:lang w:val="en-US" w:eastAsia="zh-CN"/>
              </w:rPr>
              <w:t>5</w:t>
            </w:r>
            <w:r>
              <w:rPr>
                <w:rFonts w:hint="eastAsia" w:ascii="宋体" w:hAnsi="宋体"/>
                <w:bCs/>
                <w:color w:val="auto"/>
                <w:szCs w:val="21"/>
                <w:highlight w:val="none"/>
              </w:rPr>
              <w:t>月</w:t>
            </w:r>
            <w:r>
              <w:rPr>
                <w:rFonts w:hint="eastAsia" w:ascii="宋体" w:hAnsi="宋体"/>
                <w:bCs/>
                <w:color w:val="auto"/>
                <w:szCs w:val="21"/>
                <w:highlight w:val="none"/>
                <w:lang w:val="en-US" w:eastAsia="zh-CN"/>
              </w:rPr>
              <w:t>9</w:t>
            </w:r>
            <w:r>
              <w:rPr>
                <w:rFonts w:hint="eastAsia" w:ascii="宋体" w:hAnsi="宋体"/>
                <w:bCs/>
                <w:color w:val="auto"/>
                <w:szCs w:val="21"/>
                <w:highlight w:val="none"/>
              </w:rPr>
              <w:t xml:space="preserve"> 日 </w:t>
            </w:r>
            <w:r>
              <w:rPr>
                <w:rFonts w:hint="eastAsia" w:ascii="宋体" w:hAnsi="宋体"/>
                <w:bCs/>
                <w:color w:val="auto"/>
                <w:szCs w:val="21"/>
                <w:highlight w:val="none"/>
                <w:lang w:val="en-US" w:eastAsia="zh-CN"/>
              </w:rPr>
              <w:t>14:30</w:t>
            </w:r>
            <w:r>
              <w:rPr>
                <w:rFonts w:hint="eastAsia" w:ascii="宋体" w:hAnsi="宋体"/>
                <w:bCs/>
                <w:color w:val="auto"/>
                <w:szCs w:val="21"/>
                <w:highlight w:val="none"/>
              </w:rPr>
              <w:t>时整</w:t>
            </w:r>
            <w:r>
              <w:rPr>
                <w:rFonts w:hint="eastAsia" w:ascii="宋体" w:hAnsi="宋体"/>
                <w:color w:val="auto"/>
                <w:szCs w:val="24"/>
                <w:highlight w:val="none"/>
              </w:rPr>
              <w:t>，本次开标采用不见面开标（</w:t>
            </w:r>
            <w:r>
              <w:rPr>
                <w:rFonts w:hint="eastAsia" w:ascii="宋体" w:hAnsi="宋体"/>
                <w:color w:val="auto"/>
                <w:szCs w:val="24"/>
                <w:highlight w:val="none"/>
                <w:lang w:val="en-US" w:eastAsia="zh-CN"/>
              </w:rPr>
              <w:t>腾讯会议</w:t>
            </w:r>
            <w:r>
              <w:rPr>
                <w:rFonts w:hint="eastAsia" w:ascii="宋体" w:hAnsi="宋体"/>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056" w:type="dxa"/>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28</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投标人参加</w:t>
            </w:r>
          </w:p>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开标会要求</w:t>
            </w:r>
          </w:p>
        </w:tc>
        <w:tc>
          <w:tcPr>
            <w:tcW w:w="6934" w:type="dxa"/>
            <w:vAlign w:val="center"/>
          </w:tcPr>
          <w:p>
            <w:pPr>
              <w:jc w:val="left"/>
              <w:rPr>
                <w:rFonts w:ascii="宋体" w:hAnsi="宋体"/>
                <w:color w:val="auto"/>
                <w:szCs w:val="24"/>
                <w:highlight w:val="none"/>
              </w:rPr>
            </w:pPr>
            <w:r>
              <w:rPr>
                <w:rFonts w:hint="eastAsia" w:ascii="宋体" w:hAnsi="宋体"/>
                <w:color w:val="auto"/>
                <w:szCs w:val="24"/>
                <w:highlight w:val="none"/>
              </w:rPr>
              <w:t>本项目采取网络开标，投标人无需到开标现场，但法定代表人或授权委托人须携带身份证原件参加网络开标。详见本章“投标人须知正文部分”；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056" w:type="dxa"/>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29</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评标委员会的</w:t>
            </w:r>
          </w:p>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组建</w:t>
            </w:r>
          </w:p>
        </w:tc>
        <w:tc>
          <w:tcPr>
            <w:tcW w:w="6934" w:type="dxa"/>
            <w:vAlign w:val="center"/>
          </w:tcPr>
          <w:p>
            <w:pPr>
              <w:jc w:val="both"/>
              <w:rPr>
                <w:rFonts w:ascii="宋体" w:hAnsi="宋体"/>
                <w:color w:val="auto"/>
                <w:szCs w:val="24"/>
                <w:highlight w:val="none"/>
              </w:rPr>
            </w:pPr>
            <w:r>
              <w:rPr>
                <w:rFonts w:hint="eastAsia" w:ascii="宋体" w:hAnsi="宋体"/>
                <w:color w:val="auto"/>
                <w:szCs w:val="24"/>
                <w:highlight w:val="none"/>
              </w:rPr>
              <w:t>评标委员会由有关技术、经济专家等3人以上单数组成。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056" w:type="dxa"/>
            <w:vAlign w:val="center"/>
          </w:tcPr>
          <w:p>
            <w:pPr>
              <w:spacing w:line="400" w:lineRule="exact"/>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0</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eastAsia="宋体" w:cs="宋体"/>
                <w:color w:val="auto"/>
                <w:sz w:val="21"/>
                <w:szCs w:val="21"/>
                <w:highlight w:val="none"/>
                <w:lang w:val="zh-CN"/>
              </w:rPr>
              <w:t>评标办法</w:t>
            </w:r>
          </w:p>
        </w:tc>
        <w:tc>
          <w:tcPr>
            <w:tcW w:w="6934" w:type="dxa"/>
            <w:vAlign w:val="center"/>
          </w:tcPr>
          <w:p>
            <w:pPr>
              <w:jc w:val="left"/>
              <w:rPr>
                <w:rFonts w:ascii="宋体" w:hAnsi="宋体"/>
                <w:color w:val="auto"/>
                <w:szCs w:val="24"/>
                <w:highlight w:val="none"/>
              </w:rPr>
            </w:pPr>
            <w:r>
              <w:rPr>
                <w:rFonts w:hint="eastAsia" w:ascii="宋体" w:hAnsi="宋体"/>
                <w:color w:val="auto"/>
                <w:szCs w:val="24"/>
                <w:highlight w:val="none"/>
              </w:rPr>
              <w:t>采用综合评分法；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56" w:type="dxa"/>
            <w:vAlign w:val="center"/>
          </w:tcPr>
          <w:p>
            <w:pPr>
              <w:spacing w:line="400" w:lineRule="exact"/>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确定中标人的</w:t>
            </w:r>
          </w:p>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标准</w:t>
            </w:r>
          </w:p>
        </w:tc>
        <w:tc>
          <w:tcPr>
            <w:tcW w:w="6934" w:type="dxa"/>
            <w:vAlign w:val="center"/>
          </w:tcPr>
          <w:p>
            <w:pPr>
              <w:jc w:val="left"/>
              <w:rPr>
                <w:rFonts w:ascii="宋体" w:hAnsi="宋体"/>
                <w:color w:val="auto"/>
                <w:szCs w:val="24"/>
                <w:highlight w:val="none"/>
              </w:rPr>
            </w:pPr>
            <w:r>
              <w:rPr>
                <w:rFonts w:hint="eastAsia" w:ascii="宋体" w:hAnsi="宋体"/>
                <w:color w:val="auto"/>
                <w:szCs w:val="24"/>
                <w:highlight w:val="none"/>
              </w:rPr>
              <w:t>评标委员会根据综合评分情况，确定评审得分最高的投标人为中标人。若评审最高分有并列，确定其中报价最低的投标人为中标人；若评审最高且报价最低有并列，确定技术指标优的为中标人。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056" w:type="dxa"/>
            <w:vAlign w:val="center"/>
          </w:tcPr>
          <w:p>
            <w:pPr>
              <w:spacing w:line="400" w:lineRule="exact"/>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2</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报名费</w:t>
            </w:r>
          </w:p>
        </w:tc>
        <w:tc>
          <w:tcPr>
            <w:tcW w:w="6934" w:type="dxa"/>
            <w:vAlign w:val="center"/>
          </w:tcPr>
          <w:p>
            <w:pPr>
              <w:jc w:val="left"/>
              <w:rPr>
                <w:rFonts w:hint="default" w:ascii="宋体" w:hAnsi="宋体" w:eastAsia="宋体"/>
                <w:color w:val="auto"/>
                <w:szCs w:val="24"/>
                <w:highlight w:val="none"/>
                <w:lang w:val="en-US" w:eastAsia="zh-CN"/>
              </w:rPr>
            </w:pPr>
            <w:r>
              <w:rPr>
                <w:rFonts w:hint="eastAsia" w:ascii="宋体" w:hAnsi="宋体"/>
                <w:color w:val="auto"/>
                <w:szCs w:val="24"/>
                <w:highlight w:val="none"/>
                <w:lang w:val="en-US" w:eastAsia="zh-CN"/>
              </w:rPr>
              <w:t>1.</w:t>
            </w:r>
            <w:r>
              <w:rPr>
                <w:rFonts w:hint="eastAsia" w:ascii="宋体" w:hAnsi="宋体" w:eastAsia="宋体" w:cs="宋体"/>
                <w:color w:val="auto"/>
                <w:highlight w:val="none"/>
                <w:lang w:eastAsia="zh-CN"/>
              </w:rPr>
              <w:t>本项目造价服务费参照鄂价工服规[2012]149号、湖北省物价局关于降低部分中介服务收费标准的通知鄂价工服规〔2013〕207号及招标代理费按国家计委关于印发《招标代理服务收费管理暂行办法》的通知（计价格[2002]1980号）、《国家发展改革委关于降低部分建设项目收费标准规范收费行为等有关问题的通知》（发改价格[2011]534 号）</w:t>
            </w:r>
            <w:r>
              <w:rPr>
                <w:rFonts w:hint="eastAsia" w:ascii="宋体" w:hAnsi="宋体" w:eastAsia="宋体" w:cs="宋体"/>
                <w:color w:val="auto"/>
                <w:highlight w:val="none"/>
                <w:lang w:val="en-US" w:eastAsia="zh-CN"/>
              </w:rPr>
              <w:t>50%</w:t>
            </w:r>
            <w:r>
              <w:rPr>
                <w:rFonts w:hint="eastAsia" w:ascii="宋体" w:hAnsi="宋体" w:eastAsia="宋体" w:cs="宋体"/>
                <w:color w:val="auto"/>
                <w:highlight w:val="none"/>
                <w:lang w:eastAsia="zh-CN"/>
              </w:rPr>
              <w:t>的规定执行，</w:t>
            </w:r>
            <w:r>
              <w:rPr>
                <w:rFonts w:hint="eastAsia" w:ascii="宋体" w:hAnsi="宋体" w:cs="宋体"/>
                <w:color w:val="auto"/>
                <w:highlight w:val="none"/>
                <w:lang w:eastAsia="zh-CN"/>
              </w:rPr>
              <w:t>由中标人在领取中标通知之日</w:t>
            </w:r>
            <w:r>
              <w:rPr>
                <w:rFonts w:hint="eastAsia" w:ascii="宋体" w:hAnsi="宋体" w:eastAsia="宋体" w:cs="宋体"/>
                <w:color w:val="auto"/>
                <w:highlight w:val="none"/>
                <w:lang w:eastAsia="zh-CN"/>
              </w:rPr>
              <w:t>向招标代理机构一次付清。</w:t>
            </w:r>
          </w:p>
          <w:p>
            <w:pPr>
              <w:jc w:val="left"/>
              <w:rPr>
                <w:rFonts w:ascii="宋体" w:hAnsi="宋体"/>
                <w:color w:val="auto"/>
                <w:szCs w:val="24"/>
                <w:highlight w:val="none"/>
              </w:rPr>
            </w:pPr>
            <w:r>
              <w:rPr>
                <w:rFonts w:hint="eastAsia" w:ascii="宋体" w:hAnsi="宋体"/>
                <w:color w:val="auto"/>
                <w:szCs w:val="24"/>
                <w:highlight w:val="none"/>
                <w:lang w:val="en-US" w:eastAsia="zh-CN"/>
              </w:rPr>
              <w:t>2.</w:t>
            </w:r>
            <w:r>
              <w:rPr>
                <w:rFonts w:hint="eastAsia" w:ascii="宋体" w:hAnsi="宋体"/>
                <w:color w:val="auto"/>
                <w:szCs w:val="24"/>
                <w:highlight w:val="none"/>
              </w:rPr>
              <w:t>本次招标文件资料费300元，开标前缴纳，否则招标人有权拒绝接受其投标文件。</w:t>
            </w:r>
          </w:p>
          <w:p>
            <w:pPr>
              <w:jc w:val="left"/>
              <w:rPr>
                <w:rFonts w:hint="eastAsia" w:ascii="宋体" w:hAnsi="宋体" w:eastAsia="宋体"/>
                <w:b/>
                <w:bCs/>
                <w:i w:val="0"/>
                <w:iCs w:val="0"/>
                <w:color w:val="auto"/>
                <w:szCs w:val="24"/>
                <w:highlight w:val="none"/>
                <w:lang w:eastAsia="zh-CN"/>
              </w:rPr>
            </w:pPr>
            <w:r>
              <w:rPr>
                <w:rFonts w:hint="eastAsia" w:ascii="宋体" w:hAnsi="宋体"/>
                <w:b/>
                <w:bCs/>
                <w:i w:val="0"/>
                <w:iCs w:val="0"/>
                <w:color w:val="auto"/>
                <w:szCs w:val="24"/>
                <w:highlight w:val="none"/>
              </w:rPr>
              <w:t>户名：</w:t>
            </w:r>
            <w:r>
              <w:rPr>
                <w:rFonts w:hint="eastAsia" w:ascii="宋体" w:hAnsi="宋体"/>
                <w:b/>
                <w:bCs/>
                <w:i w:val="0"/>
                <w:iCs w:val="0"/>
                <w:color w:val="auto"/>
                <w:szCs w:val="24"/>
                <w:highlight w:val="none"/>
                <w:lang w:eastAsia="zh-CN"/>
              </w:rPr>
              <w:t>黄石城发工程咨询有限公司</w:t>
            </w:r>
          </w:p>
          <w:p>
            <w:pPr>
              <w:jc w:val="left"/>
              <w:rPr>
                <w:rFonts w:hint="default" w:ascii="宋体" w:hAnsi="宋体" w:eastAsia="宋体"/>
                <w:b/>
                <w:bCs/>
                <w:i w:val="0"/>
                <w:iCs w:val="0"/>
                <w:color w:val="auto"/>
                <w:szCs w:val="24"/>
                <w:highlight w:val="none"/>
                <w:lang w:val="en-US" w:eastAsia="zh-CN"/>
              </w:rPr>
            </w:pPr>
            <w:r>
              <w:rPr>
                <w:rFonts w:hint="eastAsia" w:ascii="宋体" w:hAnsi="宋体"/>
                <w:b/>
                <w:bCs/>
                <w:i w:val="0"/>
                <w:iCs w:val="0"/>
                <w:color w:val="auto"/>
                <w:szCs w:val="24"/>
                <w:highlight w:val="none"/>
              </w:rPr>
              <w:t>帐号：71490</w:t>
            </w:r>
            <w:r>
              <w:rPr>
                <w:rFonts w:hint="eastAsia" w:ascii="宋体" w:hAnsi="宋体"/>
                <w:b/>
                <w:bCs/>
                <w:i w:val="0"/>
                <w:iCs w:val="0"/>
                <w:color w:val="auto"/>
                <w:szCs w:val="24"/>
                <w:highlight w:val="none"/>
                <w:lang w:val="en-US" w:eastAsia="zh-CN"/>
              </w:rPr>
              <w:t>3123910101</w:t>
            </w:r>
          </w:p>
          <w:p>
            <w:pPr>
              <w:jc w:val="left"/>
              <w:rPr>
                <w:rFonts w:ascii="宋体" w:hAnsi="宋体"/>
                <w:color w:val="auto"/>
                <w:szCs w:val="24"/>
                <w:highlight w:val="none"/>
              </w:rPr>
            </w:pPr>
            <w:r>
              <w:rPr>
                <w:rFonts w:hint="eastAsia" w:ascii="宋体" w:hAnsi="宋体"/>
                <w:b/>
                <w:bCs/>
                <w:i w:val="0"/>
                <w:iCs w:val="0"/>
                <w:color w:val="auto"/>
                <w:szCs w:val="24"/>
                <w:highlight w:val="none"/>
              </w:rPr>
              <w:t>开户行：招商银行股份有限公司黄石分行营业部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1056" w:type="dxa"/>
            <w:vAlign w:val="center"/>
          </w:tcPr>
          <w:p>
            <w:pPr>
              <w:spacing w:line="400" w:lineRule="exact"/>
              <w:jc w:val="center"/>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33</w:t>
            </w:r>
          </w:p>
        </w:tc>
        <w:tc>
          <w:tcPr>
            <w:tcW w:w="1797" w:type="dxa"/>
            <w:vAlign w:val="center"/>
          </w:tcPr>
          <w:p>
            <w:pPr>
              <w:pStyle w:val="54"/>
              <w:spacing w:before="171" w:line="300" w:lineRule="auto"/>
              <w:ind w:firstLine="105" w:firstLineChars="50"/>
              <w:rPr>
                <w:rFonts w:eastAsia="宋体" w:cs="宋体"/>
                <w:color w:val="auto"/>
                <w:sz w:val="21"/>
                <w:szCs w:val="21"/>
                <w:highlight w:val="none"/>
                <w:lang w:val="zh-CN"/>
              </w:rPr>
            </w:pPr>
            <w:r>
              <w:rPr>
                <w:rFonts w:hint="eastAsia" w:eastAsia="宋体" w:cs="宋体"/>
                <w:color w:val="auto"/>
                <w:sz w:val="21"/>
                <w:szCs w:val="21"/>
                <w:highlight w:val="none"/>
                <w:lang w:val="zh-CN"/>
              </w:rPr>
              <w:t>其他</w:t>
            </w:r>
          </w:p>
        </w:tc>
        <w:tc>
          <w:tcPr>
            <w:tcW w:w="6934" w:type="dxa"/>
          </w:tcPr>
          <w:p>
            <w:pPr>
              <w:jc w:val="left"/>
              <w:rPr>
                <w:color w:val="auto"/>
                <w:highlight w:val="none"/>
              </w:rPr>
            </w:pPr>
            <w:r>
              <w:rPr>
                <w:rFonts w:hint="eastAsia"/>
                <w:color w:val="auto"/>
                <w:highlight w:val="none"/>
              </w:rPr>
              <w:t>1.投标人应在招标公告规定的投标文件递交截止时间前递交PDF格式的加密电子投标文件及其他电子文件。</w:t>
            </w:r>
          </w:p>
          <w:p>
            <w:pPr>
              <w:jc w:val="left"/>
              <w:rPr>
                <w:color w:val="auto"/>
                <w:highlight w:val="none"/>
              </w:rPr>
            </w:pPr>
            <w:r>
              <w:rPr>
                <w:rFonts w:hint="eastAsia"/>
                <w:color w:val="auto"/>
                <w:highlight w:val="none"/>
              </w:rPr>
              <w:t>2.招标结果公示期间，招标人有权对投标单位资质、业绩等相关资质进行考察，如发现借资质等其他问题，会追究其法律责任，一切后果由中标单位承担。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1056" w:type="dxa"/>
            <w:vAlign w:val="center"/>
          </w:tcPr>
          <w:p>
            <w:pPr>
              <w:spacing w:line="400" w:lineRule="exact"/>
              <w:jc w:val="center"/>
              <w:rPr>
                <w:rFonts w:hint="default" w:ascii="宋体" w:hAnsi="宋体" w:cs="宋体"/>
                <w:bCs/>
                <w:color w:val="auto"/>
                <w:sz w:val="24"/>
                <w:szCs w:val="24"/>
                <w:highlight w:val="none"/>
                <w:lang w:val="en-US" w:eastAsia="zh-CN"/>
              </w:rPr>
            </w:pPr>
            <w:bookmarkStart w:id="22" w:name="_Toc460951529"/>
            <w:r>
              <w:rPr>
                <w:rFonts w:hint="eastAsia" w:ascii="宋体" w:hAnsi="宋体" w:cs="宋体"/>
                <w:bCs/>
                <w:color w:val="auto"/>
                <w:sz w:val="24"/>
                <w:szCs w:val="24"/>
                <w:highlight w:val="none"/>
                <w:lang w:val="en-US" w:eastAsia="zh-CN"/>
              </w:rPr>
              <w:t>34</w:t>
            </w:r>
          </w:p>
        </w:tc>
        <w:tc>
          <w:tcPr>
            <w:tcW w:w="1797" w:type="dxa"/>
            <w:vAlign w:val="center"/>
          </w:tcPr>
          <w:p>
            <w:pPr>
              <w:jc w:val="center"/>
              <w:rPr>
                <w:rFonts w:hint="eastAsia" w:ascii="宋体" w:hAnsi="宋体" w:eastAsia="宋体" w:cs="宋体"/>
                <w:bCs/>
                <w:color w:val="auto"/>
                <w:sz w:val="22"/>
                <w:szCs w:val="22"/>
                <w:highlight w:val="none"/>
                <w:lang w:val="en-US" w:eastAsia="zh-CN"/>
              </w:rPr>
            </w:pPr>
            <w:r>
              <w:rPr>
                <w:rFonts w:hint="eastAsia" w:ascii="Calibri" w:hAnsi="Calibri" w:eastAsia="宋体" w:cs="宋体"/>
                <w:color w:val="auto"/>
                <w:kern w:val="2"/>
                <w:sz w:val="21"/>
                <w:szCs w:val="21"/>
                <w:highlight w:val="none"/>
                <w:lang w:val="en-US" w:eastAsia="zh-CN" w:bidi="ar-SA"/>
              </w:rPr>
              <w:t>付款方式</w:t>
            </w:r>
          </w:p>
        </w:tc>
        <w:tc>
          <w:tcPr>
            <w:tcW w:w="6934" w:type="dxa"/>
          </w:tcPr>
          <w:p>
            <w:pPr>
              <w:spacing w:line="360" w:lineRule="auto"/>
              <w:ind w:right="240"/>
              <w:rPr>
                <w:rFonts w:hint="eastAsia"/>
                <w:color w:val="auto"/>
                <w:highlight w:val="none"/>
              </w:rPr>
            </w:pPr>
            <w:r>
              <w:rPr>
                <w:rFonts w:hint="eastAsia" w:ascii="宋体" w:hAnsi="宋体"/>
                <w:color w:val="auto"/>
                <w:szCs w:val="21"/>
                <w:highlight w:val="none"/>
              </w:rPr>
              <w:t>签定合同</w:t>
            </w:r>
            <w:r>
              <w:rPr>
                <w:rFonts w:hint="eastAsia" w:ascii="宋体" w:hAnsi="宋体"/>
                <w:color w:val="auto"/>
                <w:szCs w:val="21"/>
                <w:highlight w:val="none"/>
                <w:lang w:val="en-US" w:eastAsia="zh-CN"/>
              </w:rPr>
              <w:t>后</w:t>
            </w:r>
            <w:r>
              <w:rPr>
                <w:rFonts w:hint="eastAsia" w:ascii="宋体" w:hAnsi="宋体"/>
                <w:color w:val="auto"/>
                <w:szCs w:val="21"/>
                <w:highlight w:val="none"/>
              </w:rPr>
              <w:t>支付合同金额的30%作为预付款，</w:t>
            </w:r>
            <w:r>
              <w:rPr>
                <w:rFonts w:ascii="宋体" w:hAnsi="宋体"/>
                <w:color w:val="auto"/>
                <w:szCs w:val="21"/>
                <w:highlight w:val="none"/>
              </w:rPr>
              <w:t>同时乙方需向甲方提供的等额的</w:t>
            </w:r>
            <w:r>
              <w:rPr>
                <w:rFonts w:hint="eastAsia" w:ascii="宋体" w:hAnsi="宋体"/>
                <w:color w:val="auto"/>
                <w:szCs w:val="21"/>
                <w:highlight w:val="none"/>
                <w:lang w:eastAsia="zh-CN"/>
              </w:rPr>
              <w:t>预付款</w:t>
            </w:r>
            <w:r>
              <w:rPr>
                <w:rFonts w:hint="eastAsia" w:ascii="宋体" w:hAnsi="宋体"/>
                <w:color w:val="auto"/>
                <w:szCs w:val="21"/>
                <w:highlight w:val="none"/>
                <w:lang w:val="en-US" w:eastAsia="zh-CN"/>
              </w:rPr>
              <w:t>银行</w:t>
            </w:r>
            <w:r>
              <w:rPr>
                <w:rFonts w:ascii="宋体" w:hAnsi="宋体"/>
                <w:color w:val="auto"/>
                <w:szCs w:val="21"/>
                <w:highlight w:val="none"/>
              </w:rPr>
              <w:t>保函</w:t>
            </w:r>
            <w:r>
              <w:rPr>
                <w:rFonts w:hint="eastAsia" w:ascii="宋体" w:hAnsi="宋体"/>
                <w:color w:val="auto"/>
                <w:szCs w:val="21"/>
                <w:highlight w:val="none"/>
                <w:lang w:val="en-US" w:eastAsia="zh-CN"/>
              </w:rPr>
              <w:t>;</w:t>
            </w:r>
            <w:r>
              <w:rPr>
                <w:rFonts w:hint="eastAsia" w:ascii="宋体" w:hAnsi="宋体"/>
                <w:color w:val="auto"/>
                <w:szCs w:val="21"/>
                <w:highlight w:val="none"/>
              </w:rPr>
              <w:t>全部设备到货</w:t>
            </w:r>
            <w:r>
              <w:rPr>
                <w:rFonts w:hint="eastAsia" w:ascii="宋体" w:hAnsi="宋体"/>
                <w:color w:val="auto"/>
                <w:szCs w:val="21"/>
                <w:highlight w:val="none"/>
                <w:lang w:eastAsia="zh-CN"/>
              </w:rPr>
              <w:t>、</w:t>
            </w:r>
            <w:r>
              <w:rPr>
                <w:rFonts w:hint="eastAsia" w:ascii="宋体" w:hAnsi="宋体"/>
                <w:color w:val="auto"/>
                <w:szCs w:val="21"/>
                <w:highlight w:val="none"/>
              </w:rPr>
              <w:t>安装完成并</w:t>
            </w:r>
            <w:r>
              <w:rPr>
                <w:rFonts w:ascii="宋体" w:hAnsi="宋体"/>
                <w:color w:val="auto"/>
                <w:szCs w:val="21"/>
                <w:highlight w:val="none"/>
              </w:rPr>
              <w:t>试运行验收合格后</w:t>
            </w:r>
            <w:r>
              <w:rPr>
                <w:rFonts w:hint="eastAsia" w:ascii="宋体" w:hAnsi="宋体"/>
                <w:color w:val="auto"/>
                <w:szCs w:val="21"/>
                <w:highlight w:val="none"/>
                <w:lang w:val="en-US" w:eastAsia="zh-CN"/>
              </w:rPr>
              <w:t>支付合同金额的5</w:t>
            </w:r>
            <w:r>
              <w:rPr>
                <w:rFonts w:ascii="宋体" w:hAnsi="宋体"/>
                <w:color w:val="auto"/>
                <w:szCs w:val="21"/>
                <w:highlight w:val="none"/>
              </w:rPr>
              <w:t>0％</w:t>
            </w:r>
            <w:r>
              <w:rPr>
                <w:rFonts w:hint="eastAsia" w:ascii="宋体" w:hAnsi="宋体"/>
                <w:color w:val="auto"/>
                <w:szCs w:val="21"/>
                <w:highlight w:val="none"/>
                <w:lang w:eastAsia="zh-CN"/>
              </w:rPr>
              <w:t>；</w:t>
            </w:r>
            <w:r>
              <w:rPr>
                <w:rFonts w:hint="eastAsia" w:ascii="宋体" w:hAnsi="宋体"/>
                <w:color w:val="auto"/>
                <w:szCs w:val="21"/>
                <w:highlight w:val="none"/>
              </w:rPr>
              <w:t>整体工程竣工验收合格后，工程结算经相关部门审计完成后付至审计金额的9</w:t>
            </w:r>
            <w:r>
              <w:rPr>
                <w:rFonts w:hint="eastAsia" w:ascii="宋体" w:hAnsi="宋体"/>
                <w:color w:val="auto"/>
                <w:szCs w:val="21"/>
                <w:highlight w:val="none"/>
                <w:lang w:val="en-US" w:eastAsia="zh-CN"/>
              </w:rPr>
              <w:t>8.5</w:t>
            </w:r>
            <w:r>
              <w:rPr>
                <w:rFonts w:hint="eastAsia" w:ascii="宋体" w:hAnsi="宋体"/>
                <w:color w:val="auto"/>
                <w:szCs w:val="21"/>
                <w:highlight w:val="none"/>
              </w:rPr>
              <w:t>%。余下</w:t>
            </w:r>
            <w:r>
              <w:rPr>
                <w:rFonts w:hint="eastAsia" w:ascii="宋体" w:hAnsi="宋体"/>
                <w:color w:val="auto"/>
                <w:szCs w:val="21"/>
                <w:highlight w:val="none"/>
                <w:lang w:val="en-US" w:eastAsia="zh-CN"/>
              </w:rPr>
              <w:t>1.</w:t>
            </w:r>
            <w:r>
              <w:rPr>
                <w:rFonts w:ascii="宋体" w:hAnsi="宋体"/>
                <w:color w:val="auto"/>
                <w:szCs w:val="21"/>
                <w:highlight w:val="none"/>
              </w:rPr>
              <w:t>5％的</w:t>
            </w:r>
            <w:r>
              <w:rPr>
                <w:rFonts w:hint="eastAsia" w:ascii="宋体" w:hAnsi="宋体"/>
                <w:color w:val="auto"/>
                <w:szCs w:val="21"/>
                <w:highlight w:val="none"/>
              </w:rPr>
              <w:t>工程款作为质量保证金</w:t>
            </w:r>
            <w:r>
              <w:rPr>
                <w:rFonts w:ascii="宋体" w:hAnsi="宋体"/>
                <w:color w:val="auto"/>
                <w:szCs w:val="21"/>
                <w:highlight w:val="none"/>
              </w:rPr>
              <w:t>，</w:t>
            </w:r>
            <w:r>
              <w:rPr>
                <w:rFonts w:hint="eastAsia" w:ascii="宋体" w:hAnsi="宋体"/>
                <w:color w:val="auto"/>
                <w:szCs w:val="21"/>
                <w:highlight w:val="none"/>
                <w:lang w:val="en-US" w:eastAsia="zh-CN"/>
              </w:rPr>
              <w:t>待缺陷责任期满无质量缺陷后无息支付。</w:t>
            </w:r>
          </w:p>
        </w:tc>
      </w:tr>
    </w:tbl>
    <w:p>
      <w:pPr>
        <w:rPr>
          <w:color w:val="auto"/>
          <w:highlight w:val="none"/>
        </w:rPr>
      </w:pPr>
    </w:p>
    <w:p>
      <w:pPr>
        <w:pStyle w:val="4"/>
        <w:jc w:val="center"/>
        <w:rPr>
          <w:color w:val="auto"/>
          <w:sz w:val="24"/>
          <w:szCs w:val="24"/>
          <w:highlight w:val="none"/>
        </w:rPr>
      </w:pPr>
      <w:bookmarkStart w:id="23" w:name="_Toc32238"/>
      <w:bookmarkStart w:id="24" w:name="_Toc21661"/>
      <w:r>
        <w:rPr>
          <w:rFonts w:hint="eastAsia"/>
          <w:color w:val="auto"/>
          <w:sz w:val="24"/>
          <w:szCs w:val="24"/>
          <w:highlight w:val="none"/>
        </w:rPr>
        <w:t>投标人须知正文部分</w:t>
      </w:r>
      <w:bookmarkEnd w:id="23"/>
    </w:p>
    <w:p>
      <w:pPr>
        <w:pStyle w:val="5"/>
        <w:ind w:firstLine="482" w:firstLineChars="200"/>
        <w:rPr>
          <w:color w:val="auto"/>
          <w:sz w:val="24"/>
          <w:szCs w:val="16"/>
          <w:highlight w:val="none"/>
        </w:rPr>
      </w:pPr>
      <w:bookmarkStart w:id="25" w:name="_Toc28957"/>
      <w:r>
        <w:rPr>
          <w:rFonts w:hint="eastAsia"/>
          <w:color w:val="auto"/>
          <w:sz w:val="24"/>
          <w:szCs w:val="16"/>
          <w:highlight w:val="none"/>
        </w:rPr>
        <w:t>一、总则</w:t>
      </w:r>
      <w:bookmarkEnd w:id="22"/>
      <w:bookmarkEnd w:id="24"/>
      <w:bookmarkEnd w:id="25"/>
    </w:p>
    <w:p>
      <w:pPr>
        <w:spacing w:line="360" w:lineRule="auto"/>
        <w:ind w:firstLine="480" w:firstLineChars="200"/>
        <w:rPr>
          <w:rFonts w:ascii="宋体" w:hAnsi="宋体" w:cs="宋体"/>
          <w:color w:val="auto"/>
          <w:sz w:val="24"/>
          <w:szCs w:val="24"/>
          <w:highlight w:val="none"/>
        </w:rPr>
      </w:pPr>
      <w:bookmarkStart w:id="26" w:name="_Toc12841"/>
      <w:bookmarkStart w:id="27" w:name="_Toc17048"/>
      <w:bookmarkStart w:id="28" w:name="_Toc460951530"/>
      <w:r>
        <w:rPr>
          <w:rFonts w:hint="eastAsia" w:ascii="宋体" w:hAnsi="宋体" w:cs="宋体"/>
          <w:color w:val="auto"/>
          <w:sz w:val="24"/>
          <w:szCs w:val="24"/>
          <w:highlight w:val="none"/>
        </w:rPr>
        <w:t>1、项目基本信息</w:t>
      </w:r>
      <w:bookmarkEnd w:id="26"/>
      <w:bookmarkEnd w:id="27"/>
      <w:bookmarkEnd w:id="28"/>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1.1项目概况：见投标人须知前附表；</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1.2 招标人：见投标人须知前附表；</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1.3 招标代理机构：见投标人须知前附表；</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1.4 项目名称：见投标人须知前附表；</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1.5 项目地点：见投标人须知前附表；</w:t>
      </w:r>
      <w:bookmarkStart w:id="29" w:name="_Toc14690"/>
      <w:bookmarkStart w:id="30" w:name="_Toc460951532"/>
      <w:bookmarkStart w:id="31" w:name="_Toc1016"/>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2、招标范围、方式、时间要求及质量要求</w:t>
      </w:r>
      <w:bookmarkEnd w:id="29"/>
      <w:bookmarkEnd w:id="30"/>
      <w:bookmarkEnd w:id="31"/>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2.1项目规模: 见投标人须知前附表。</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2.2招标范围：见投标人须知前附表。</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2.3 招标方式：见投标人须知前附表。</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2.4</w:t>
      </w:r>
      <w:r>
        <w:rPr>
          <w:rFonts w:ascii="宋体" w:hAnsi="宋体" w:cs="宋体"/>
          <w:color w:val="auto"/>
          <w:sz w:val="24"/>
          <w:szCs w:val="24"/>
          <w:highlight w:val="none"/>
        </w:rPr>
        <w:t>资格审查方式：本项目采用资格后审的方法确定合格投标人，合格投标人必须为能通过资格后审的投标人。投标人须按投标资格证明文件要求提交资格审查资料且不得对招标文件中提供的样本格式内容进行修改，以证明其有符合规定要求的投标合格条件和履行合同的能力。评标委员会将依据资格后审文件的要求，对投标申请人进行资格审查，未通过资格后审的投标人投标文件不予评审，作废标处理。</w:t>
      </w:r>
      <w:bookmarkStart w:id="32" w:name="_Toc27408"/>
    </w:p>
    <w:p>
      <w:pPr>
        <w:spacing w:line="360" w:lineRule="auto"/>
        <w:ind w:left="415"/>
        <w:rPr>
          <w:rFonts w:ascii="宋体" w:hAnsi="宋体" w:cs="宋体"/>
          <w:bCs/>
          <w:color w:val="auto"/>
          <w:sz w:val="24"/>
          <w:szCs w:val="24"/>
          <w:highlight w:val="none"/>
        </w:rPr>
      </w:pPr>
      <w:r>
        <w:rPr>
          <w:rFonts w:hint="eastAsia" w:ascii="宋体" w:hAnsi="宋体" w:cs="宋体"/>
          <w:bCs/>
          <w:color w:val="auto"/>
          <w:sz w:val="24"/>
          <w:szCs w:val="24"/>
          <w:highlight w:val="none"/>
        </w:rPr>
        <w:t>3、投标人资格</w:t>
      </w:r>
      <w:bookmarkEnd w:id="32"/>
      <w:r>
        <w:rPr>
          <w:rFonts w:hint="eastAsia" w:ascii="宋体" w:hAnsi="宋体" w:cs="宋体"/>
          <w:bCs/>
          <w:color w:val="auto"/>
          <w:sz w:val="24"/>
          <w:szCs w:val="24"/>
          <w:highlight w:val="none"/>
        </w:rPr>
        <w:t>要求：</w:t>
      </w:r>
    </w:p>
    <w:p>
      <w:pPr>
        <w:spacing w:line="360" w:lineRule="auto"/>
        <w:ind w:left="415"/>
        <w:rPr>
          <w:rFonts w:ascii="宋体" w:hAnsi="宋体" w:cs="宋体"/>
          <w:bCs/>
          <w:color w:val="auto"/>
          <w:sz w:val="24"/>
          <w:szCs w:val="24"/>
          <w:highlight w:val="none"/>
        </w:rPr>
      </w:pPr>
      <w:bookmarkStart w:id="33" w:name="_Toc460951535"/>
      <w:r>
        <w:rPr>
          <w:rFonts w:hint="eastAsia" w:ascii="宋体" w:hAnsi="宋体" w:cs="宋体"/>
          <w:bCs/>
          <w:color w:val="auto"/>
          <w:sz w:val="24"/>
          <w:szCs w:val="24"/>
          <w:highlight w:val="none"/>
        </w:rPr>
        <w:t>3.1 投标人应具备承担本项目的资质条件、能力及信誉，详见招标公告；</w:t>
      </w:r>
    </w:p>
    <w:p>
      <w:pPr>
        <w:spacing w:line="360" w:lineRule="auto"/>
        <w:ind w:left="415"/>
        <w:rPr>
          <w:rFonts w:ascii="宋体" w:hAnsi="宋体" w:cs="宋体"/>
          <w:bCs/>
          <w:color w:val="auto"/>
          <w:sz w:val="24"/>
          <w:szCs w:val="24"/>
          <w:highlight w:val="none"/>
        </w:rPr>
      </w:pPr>
      <w:r>
        <w:rPr>
          <w:rFonts w:hint="eastAsia" w:ascii="宋体" w:hAnsi="宋体" w:cs="宋体"/>
          <w:bCs/>
          <w:color w:val="auto"/>
          <w:sz w:val="24"/>
          <w:szCs w:val="24"/>
          <w:highlight w:val="none"/>
        </w:rPr>
        <w:t>3.2 投标人不得存在下列情形之一”</w:t>
      </w:r>
    </w:p>
    <w:p>
      <w:pPr>
        <w:spacing w:line="360" w:lineRule="auto"/>
        <w:ind w:left="415"/>
        <w:rPr>
          <w:rFonts w:ascii="宋体" w:hAnsi="宋体" w:cs="宋体"/>
          <w:color w:val="auto"/>
          <w:sz w:val="24"/>
          <w:szCs w:val="24"/>
          <w:highlight w:val="none"/>
        </w:rPr>
      </w:pPr>
      <w:r>
        <w:rPr>
          <w:rFonts w:hint="eastAsia" w:ascii="宋体" w:hAnsi="宋体" w:cs="宋体"/>
          <w:bCs/>
          <w:color w:val="auto"/>
          <w:sz w:val="24"/>
          <w:szCs w:val="24"/>
          <w:highlight w:val="none"/>
        </w:rPr>
        <w:t>（1）为招标人不具有独立法人资格的附属</w:t>
      </w:r>
      <w:r>
        <w:rPr>
          <w:rFonts w:hint="eastAsia" w:ascii="宋体" w:hAnsi="宋体" w:cs="宋体"/>
          <w:color w:val="auto"/>
          <w:sz w:val="24"/>
          <w:szCs w:val="24"/>
          <w:highlight w:val="none"/>
        </w:rPr>
        <w:t>机构（单位）；</w:t>
      </w:r>
    </w:p>
    <w:p>
      <w:pPr>
        <w:spacing w:line="360" w:lineRule="auto"/>
        <w:ind w:left="415"/>
        <w:rPr>
          <w:rFonts w:ascii="宋体" w:hAnsi="宋体" w:cs="宋体"/>
          <w:bCs/>
          <w:color w:val="auto"/>
          <w:sz w:val="24"/>
          <w:szCs w:val="24"/>
          <w:highlight w:val="none"/>
        </w:rPr>
      </w:pPr>
      <w:r>
        <w:rPr>
          <w:rFonts w:hint="eastAsia" w:ascii="宋体" w:hAnsi="宋体" w:cs="宋体"/>
          <w:bCs/>
          <w:color w:val="auto"/>
          <w:sz w:val="24"/>
          <w:szCs w:val="24"/>
          <w:highlight w:val="none"/>
        </w:rPr>
        <w:t>（2）为本项目提供招标代理服务的；</w:t>
      </w:r>
    </w:p>
    <w:p>
      <w:pPr>
        <w:spacing w:line="360" w:lineRule="auto"/>
        <w:ind w:left="415"/>
        <w:rPr>
          <w:rFonts w:ascii="宋体" w:hAnsi="宋体" w:cs="宋体"/>
          <w:bCs/>
          <w:color w:val="auto"/>
          <w:sz w:val="24"/>
          <w:szCs w:val="24"/>
          <w:highlight w:val="none"/>
        </w:rPr>
      </w:pPr>
      <w:r>
        <w:rPr>
          <w:rFonts w:hint="eastAsia" w:ascii="宋体" w:hAnsi="宋体" w:cs="宋体"/>
          <w:bCs/>
          <w:color w:val="auto"/>
          <w:sz w:val="24"/>
          <w:szCs w:val="24"/>
          <w:highlight w:val="none"/>
        </w:rPr>
        <w:t>（3）被责令停业的；</w:t>
      </w:r>
    </w:p>
    <w:p>
      <w:pPr>
        <w:spacing w:line="360" w:lineRule="auto"/>
        <w:ind w:left="415"/>
        <w:rPr>
          <w:rFonts w:ascii="宋体" w:hAnsi="宋体" w:cs="宋体"/>
          <w:bCs/>
          <w:color w:val="auto"/>
          <w:sz w:val="24"/>
          <w:szCs w:val="24"/>
          <w:highlight w:val="none"/>
        </w:rPr>
      </w:pPr>
      <w:r>
        <w:rPr>
          <w:rFonts w:hint="eastAsia" w:ascii="宋体" w:hAnsi="宋体" w:cs="宋体"/>
          <w:bCs/>
          <w:color w:val="auto"/>
          <w:sz w:val="24"/>
          <w:szCs w:val="24"/>
          <w:highlight w:val="none"/>
        </w:rPr>
        <w:t>（4）被暂停或取消投标资格的（指被本招标项目所在地县级及以上行业主管部门或</w:t>
      </w:r>
    </w:p>
    <w:p>
      <w:pPr>
        <w:spacing w:line="360" w:lineRule="auto"/>
        <w:rPr>
          <w:rFonts w:ascii="宋体" w:hAnsi="宋体" w:cs="宋体"/>
          <w:bCs/>
          <w:color w:val="auto"/>
          <w:sz w:val="24"/>
          <w:szCs w:val="24"/>
          <w:highlight w:val="none"/>
        </w:rPr>
      </w:pPr>
      <w:r>
        <w:rPr>
          <w:rFonts w:hint="eastAsia" w:ascii="宋体" w:hAnsi="宋体" w:cs="宋体"/>
          <w:bCs/>
          <w:color w:val="auto"/>
          <w:sz w:val="24"/>
          <w:szCs w:val="24"/>
          <w:highlight w:val="none"/>
        </w:rPr>
        <w:t>其他行政主管部门暂停或取消投标资格或禁止进入该区域市场且处于有效期内）；</w:t>
      </w:r>
    </w:p>
    <w:p>
      <w:pPr>
        <w:spacing w:line="360" w:lineRule="auto"/>
        <w:ind w:left="415"/>
        <w:rPr>
          <w:rFonts w:ascii="宋体" w:hAnsi="宋体" w:cs="宋体"/>
          <w:bCs/>
          <w:color w:val="auto"/>
          <w:sz w:val="24"/>
          <w:szCs w:val="24"/>
          <w:highlight w:val="none"/>
        </w:rPr>
      </w:pPr>
      <w:r>
        <w:rPr>
          <w:rFonts w:hint="eastAsia" w:ascii="宋体" w:hAnsi="宋体" w:cs="宋体"/>
          <w:bCs/>
          <w:color w:val="auto"/>
          <w:sz w:val="24"/>
          <w:szCs w:val="24"/>
          <w:highlight w:val="none"/>
        </w:rPr>
        <w:t>（5）财产被接管或冻结的；</w:t>
      </w:r>
    </w:p>
    <w:p>
      <w:pPr>
        <w:spacing w:line="360" w:lineRule="auto"/>
        <w:ind w:left="415"/>
        <w:rPr>
          <w:rFonts w:ascii="宋体" w:hAnsi="宋体" w:cs="宋体"/>
          <w:color w:val="auto"/>
          <w:sz w:val="24"/>
          <w:szCs w:val="24"/>
          <w:highlight w:val="none"/>
        </w:rPr>
      </w:pPr>
      <w:r>
        <w:rPr>
          <w:rFonts w:hint="eastAsia" w:ascii="宋体" w:hAnsi="宋体" w:cs="宋体"/>
          <w:bCs/>
          <w:color w:val="auto"/>
          <w:sz w:val="24"/>
          <w:szCs w:val="24"/>
          <w:highlight w:val="none"/>
        </w:rPr>
        <w:t>（6）在最近三年内有骗取中</w:t>
      </w:r>
      <w:r>
        <w:rPr>
          <w:rFonts w:hint="eastAsia" w:ascii="宋体" w:hAnsi="宋体" w:cs="宋体"/>
          <w:color w:val="auto"/>
          <w:sz w:val="24"/>
          <w:szCs w:val="24"/>
          <w:highlight w:val="none"/>
        </w:rPr>
        <w:t>标或严重违约等重大问题的；</w:t>
      </w:r>
    </w:p>
    <w:p>
      <w:pPr>
        <w:spacing w:line="360" w:lineRule="auto"/>
        <w:ind w:left="420"/>
        <w:rPr>
          <w:rFonts w:ascii="宋体" w:hAnsi="宋体" w:cs="宋体"/>
          <w:color w:val="auto"/>
          <w:sz w:val="24"/>
          <w:szCs w:val="24"/>
          <w:highlight w:val="none"/>
        </w:rPr>
      </w:pPr>
      <w:r>
        <w:rPr>
          <w:rFonts w:hint="eastAsia" w:ascii="宋体" w:hAnsi="宋体" w:cs="宋体"/>
          <w:color w:val="auto"/>
          <w:sz w:val="24"/>
          <w:szCs w:val="24"/>
          <w:highlight w:val="none"/>
        </w:rPr>
        <w:t>3.3 投标人存在下列情形之一的，相关投标均无效：</w:t>
      </w:r>
    </w:p>
    <w:p>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（1）与招标人存在利害关系影响招标公正性的；</w:t>
      </w:r>
    </w:p>
    <w:p>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（2）法定代表人为同一人或者存在控股、管理关系的不同单位，参加同一标段投标的。</w:t>
      </w:r>
      <w:bookmarkStart w:id="34" w:name="_Toc19243"/>
    </w:p>
    <w:bookmarkEnd w:id="33"/>
    <w:bookmarkEnd w:id="34"/>
    <w:p>
      <w:pPr>
        <w:spacing w:line="360" w:lineRule="auto"/>
        <w:ind w:left="415"/>
        <w:rPr>
          <w:rFonts w:ascii="宋体" w:hAnsi="宋体" w:cs="宋体"/>
          <w:bCs/>
          <w:color w:val="auto"/>
          <w:sz w:val="24"/>
          <w:szCs w:val="24"/>
          <w:highlight w:val="none"/>
        </w:rPr>
      </w:pPr>
      <w:bookmarkStart w:id="35" w:name="_Toc460951536"/>
      <w:bookmarkStart w:id="36" w:name="_Toc10715"/>
      <w:r>
        <w:rPr>
          <w:rFonts w:hint="eastAsia" w:ascii="宋体" w:hAnsi="宋体" w:cs="宋体"/>
          <w:bCs/>
          <w:color w:val="auto"/>
          <w:sz w:val="24"/>
          <w:szCs w:val="24"/>
          <w:highlight w:val="none"/>
        </w:rPr>
        <w:t>4、投标费用</w:t>
      </w:r>
    </w:p>
    <w:p>
      <w:pPr>
        <w:spacing w:line="360" w:lineRule="auto"/>
        <w:ind w:left="415"/>
        <w:rPr>
          <w:rFonts w:ascii="宋体" w:hAnsi="宋体" w:cs="宋体"/>
          <w:bCs/>
          <w:color w:val="auto"/>
          <w:sz w:val="24"/>
          <w:szCs w:val="24"/>
          <w:highlight w:val="none"/>
        </w:rPr>
      </w:pPr>
      <w:bookmarkStart w:id="37" w:name="_Toc179632553"/>
      <w:bookmarkStart w:id="38" w:name="_Toc152045536"/>
      <w:bookmarkStart w:id="39" w:name="_Toc152042312"/>
      <w:bookmarkStart w:id="40" w:name="_Toc144974504"/>
      <w:r>
        <w:rPr>
          <w:rFonts w:hint="eastAsia" w:ascii="宋体" w:hAnsi="宋体" w:cs="宋体"/>
          <w:bCs/>
          <w:color w:val="auto"/>
          <w:sz w:val="24"/>
          <w:szCs w:val="24"/>
          <w:highlight w:val="none"/>
        </w:rPr>
        <w:t>4.1投标人在投标过程中的一切费用，不论中标与否，均由投标人自负。凡参加投</w:t>
      </w:r>
    </w:p>
    <w:p>
      <w:pPr>
        <w:spacing w:line="360" w:lineRule="auto"/>
        <w:rPr>
          <w:rFonts w:ascii="宋体" w:hAnsi="宋体" w:cs="宋体"/>
          <w:bCs/>
          <w:color w:val="auto"/>
          <w:sz w:val="24"/>
          <w:szCs w:val="24"/>
          <w:highlight w:val="none"/>
        </w:rPr>
      </w:pPr>
      <w:r>
        <w:rPr>
          <w:rFonts w:hint="eastAsia" w:ascii="宋体" w:hAnsi="宋体" w:cs="宋体"/>
          <w:bCs/>
          <w:color w:val="auto"/>
          <w:sz w:val="24"/>
          <w:szCs w:val="24"/>
          <w:highlight w:val="none"/>
        </w:rPr>
        <w:t>标者，在黄石市公共资源交易信息网上注册网员并下载招标文件，投标人未按规定下载招标文件的，其投标文件招标人将不予接收。</w:t>
      </w:r>
    </w:p>
    <w:p>
      <w:pPr>
        <w:spacing w:line="360" w:lineRule="auto"/>
        <w:ind w:left="415"/>
        <w:rPr>
          <w:rFonts w:ascii="宋体" w:hAnsi="宋体" w:cs="宋体"/>
          <w:bCs/>
          <w:color w:val="auto"/>
          <w:sz w:val="24"/>
          <w:szCs w:val="24"/>
          <w:highlight w:val="none"/>
        </w:rPr>
      </w:pPr>
      <w:r>
        <w:rPr>
          <w:rFonts w:hint="eastAsia" w:ascii="宋体" w:hAnsi="宋体" w:cs="宋体"/>
          <w:bCs/>
          <w:color w:val="auto"/>
          <w:sz w:val="24"/>
          <w:szCs w:val="24"/>
          <w:highlight w:val="none"/>
        </w:rPr>
        <w:t>5、保密</w:t>
      </w:r>
      <w:bookmarkEnd w:id="37"/>
      <w:bookmarkEnd w:id="38"/>
      <w:bookmarkEnd w:id="39"/>
      <w:bookmarkEnd w:id="40"/>
    </w:p>
    <w:p>
      <w:pPr>
        <w:spacing w:line="360" w:lineRule="auto"/>
        <w:ind w:firstLine="480" w:firstLineChars="200"/>
        <w:rPr>
          <w:color w:val="auto"/>
          <w:highlight w:val="none"/>
        </w:rPr>
      </w:pPr>
      <w:r>
        <w:rPr>
          <w:rFonts w:hint="eastAsia" w:ascii="宋体" w:hAnsi="宋体"/>
          <w:color w:val="auto"/>
          <w:sz w:val="24"/>
          <w:szCs w:val="24"/>
          <w:highlight w:val="none"/>
        </w:rPr>
        <w:t>参与招标投标活动的各方应对招标文件和投标文件中的技术等秘密保密，违者应对由此造成的后果承担法律责任。</w:t>
      </w:r>
    </w:p>
    <w:p>
      <w:pPr>
        <w:spacing w:line="360" w:lineRule="auto"/>
        <w:rPr>
          <w:rFonts w:ascii="宋体" w:hAnsi="宋体" w:cs="宋体"/>
          <w:color w:val="auto"/>
          <w:sz w:val="24"/>
          <w:szCs w:val="24"/>
          <w:highlight w:val="none"/>
        </w:rPr>
      </w:pPr>
      <w:r>
        <w:rPr>
          <w:rFonts w:hint="eastAsia" w:ascii="宋体" w:hAnsi="宋体"/>
          <w:color w:val="auto"/>
          <w:sz w:val="24"/>
          <w:szCs w:val="24"/>
          <w:highlight w:val="none"/>
        </w:rPr>
        <w:t xml:space="preserve"> </w:t>
      </w:r>
      <w:bookmarkStart w:id="41" w:name="_Toc144974505"/>
      <w:bookmarkStart w:id="42" w:name="_Toc179632554"/>
      <w:bookmarkStart w:id="43" w:name="_Toc152045537"/>
      <w:bookmarkStart w:id="44" w:name="_Toc152042313"/>
      <w:r>
        <w:rPr>
          <w:rFonts w:hint="eastAsia" w:ascii="宋体" w:hAnsi="宋体"/>
          <w:color w:val="auto"/>
          <w:sz w:val="24"/>
          <w:szCs w:val="24"/>
          <w:highlight w:val="none"/>
        </w:rPr>
        <w:t xml:space="preserve"> </w:t>
      </w:r>
      <w:r>
        <w:rPr>
          <w:rFonts w:hint="eastAsia" w:ascii="宋体" w:hAnsi="宋体" w:cs="宋体"/>
          <w:color w:val="auto"/>
          <w:sz w:val="24"/>
          <w:szCs w:val="24"/>
          <w:highlight w:val="none"/>
        </w:rPr>
        <w:t xml:space="preserve"> 6、 语言</w:t>
      </w:r>
      <w:bookmarkEnd w:id="41"/>
      <w:r>
        <w:rPr>
          <w:rFonts w:hint="eastAsia" w:ascii="宋体" w:hAnsi="宋体" w:cs="宋体"/>
          <w:color w:val="auto"/>
          <w:sz w:val="24"/>
          <w:szCs w:val="24"/>
          <w:highlight w:val="none"/>
        </w:rPr>
        <w:t>文字</w:t>
      </w:r>
      <w:bookmarkEnd w:id="42"/>
      <w:bookmarkEnd w:id="43"/>
      <w:bookmarkEnd w:id="44"/>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除专用术语外，与招标投标有关的语言均使用中文。必要时专用术语应附有中文注释。</w:t>
      </w:r>
    </w:p>
    <w:p>
      <w:pPr>
        <w:spacing w:line="360" w:lineRule="auto"/>
        <w:ind w:firstLine="480" w:firstLineChars="200"/>
        <w:rPr>
          <w:rFonts w:ascii="宋体" w:hAnsi="宋体" w:cs="宋体"/>
          <w:color w:val="auto"/>
          <w:sz w:val="24"/>
          <w:szCs w:val="24"/>
          <w:highlight w:val="none"/>
        </w:rPr>
      </w:pPr>
      <w:bookmarkStart w:id="45" w:name="_Toc144974506"/>
      <w:bookmarkStart w:id="46" w:name="_Toc152042314"/>
      <w:bookmarkStart w:id="47" w:name="_Toc179632555"/>
      <w:bookmarkStart w:id="48" w:name="_Toc152045538"/>
      <w:r>
        <w:rPr>
          <w:rFonts w:hint="eastAsia" w:ascii="宋体" w:hAnsi="宋体" w:cs="宋体"/>
          <w:color w:val="auto"/>
          <w:sz w:val="24"/>
          <w:szCs w:val="24"/>
          <w:highlight w:val="none"/>
        </w:rPr>
        <w:t>7、计量单位</w:t>
      </w:r>
      <w:bookmarkEnd w:id="45"/>
      <w:bookmarkEnd w:id="46"/>
      <w:bookmarkEnd w:id="47"/>
      <w:bookmarkEnd w:id="48"/>
    </w:p>
    <w:p>
      <w:pPr>
        <w:spacing w:line="360" w:lineRule="auto"/>
        <w:ind w:firstLine="480" w:firstLineChars="200"/>
        <w:rPr>
          <w:color w:val="auto"/>
          <w:highlight w:val="none"/>
        </w:rPr>
      </w:pPr>
      <w:r>
        <w:rPr>
          <w:rFonts w:hint="eastAsia" w:ascii="宋体" w:hAnsi="宋体"/>
          <w:color w:val="auto"/>
          <w:sz w:val="24"/>
          <w:szCs w:val="24"/>
          <w:highlight w:val="none"/>
        </w:rPr>
        <w:t>所有计量均采用中华人民共和国法定计量单位。</w:t>
      </w:r>
    </w:p>
    <w:p>
      <w:pPr>
        <w:spacing w:line="360" w:lineRule="auto"/>
        <w:ind w:firstLine="480" w:firstLineChars="200"/>
        <w:rPr>
          <w:rFonts w:ascii="宋体" w:hAnsi="宋体" w:cs="宋体"/>
          <w:color w:val="auto"/>
          <w:sz w:val="24"/>
          <w:szCs w:val="24"/>
          <w:highlight w:val="none"/>
        </w:rPr>
      </w:pPr>
      <w:bookmarkStart w:id="49" w:name="_Toc144974507"/>
      <w:bookmarkStart w:id="50" w:name="_Toc152045539"/>
      <w:bookmarkStart w:id="51" w:name="_Toc179632556"/>
      <w:bookmarkStart w:id="52" w:name="_Toc152042315"/>
      <w:r>
        <w:rPr>
          <w:rFonts w:hint="eastAsia" w:ascii="宋体" w:hAnsi="宋体" w:cs="宋体"/>
          <w:color w:val="auto"/>
          <w:sz w:val="24"/>
          <w:szCs w:val="24"/>
          <w:highlight w:val="none"/>
        </w:rPr>
        <w:t>8、踏勘现场</w:t>
      </w:r>
      <w:bookmarkEnd w:id="49"/>
      <w:bookmarkEnd w:id="50"/>
      <w:bookmarkEnd w:id="51"/>
      <w:bookmarkEnd w:id="52"/>
    </w:p>
    <w:p>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8</w:t>
      </w:r>
      <w:r>
        <w:rPr>
          <w:rFonts w:hint="eastAsia" w:ascii="宋体" w:hAnsi="宋体"/>
          <w:color w:val="auto"/>
          <w:sz w:val="24"/>
          <w:szCs w:val="24"/>
          <w:highlight w:val="none"/>
        </w:rPr>
        <w:t>.1 投标人自行踏勘现场。</w:t>
      </w:r>
    </w:p>
    <w:p>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8</w:t>
      </w:r>
      <w:r>
        <w:rPr>
          <w:rFonts w:hint="eastAsia" w:ascii="宋体" w:hAnsi="宋体"/>
          <w:color w:val="auto"/>
          <w:sz w:val="24"/>
          <w:szCs w:val="24"/>
          <w:highlight w:val="none"/>
        </w:rPr>
        <w:t>.2投标人踏勘现场发生的费用自理。</w:t>
      </w:r>
    </w:p>
    <w:p>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8</w:t>
      </w:r>
      <w:r>
        <w:rPr>
          <w:rFonts w:hint="eastAsia" w:ascii="宋体" w:hAnsi="宋体"/>
          <w:color w:val="auto"/>
          <w:sz w:val="24"/>
          <w:szCs w:val="24"/>
          <w:highlight w:val="none"/>
        </w:rPr>
        <w:t>.3 除采购人的原因外，投标人自行负责在踏勘现场中所发生的人员伤亡和财产损失。</w:t>
      </w:r>
    </w:p>
    <w:p>
      <w:pPr>
        <w:spacing w:line="360" w:lineRule="auto"/>
        <w:ind w:firstLine="480" w:firstLineChars="200"/>
        <w:rPr>
          <w:color w:val="auto"/>
          <w:highlight w:val="none"/>
        </w:rPr>
      </w:pPr>
      <w:r>
        <w:rPr>
          <w:rFonts w:ascii="宋体" w:hAnsi="宋体"/>
          <w:color w:val="auto"/>
          <w:sz w:val="24"/>
          <w:szCs w:val="24"/>
          <w:highlight w:val="none"/>
        </w:rPr>
        <w:t>8</w:t>
      </w:r>
      <w:r>
        <w:rPr>
          <w:rFonts w:hint="eastAsia" w:ascii="宋体" w:hAnsi="宋体"/>
          <w:color w:val="auto"/>
          <w:sz w:val="24"/>
          <w:szCs w:val="24"/>
          <w:highlight w:val="none"/>
        </w:rPr>
        <w:t>.4 投标人在踏勘现场中了解的情况，仅供投标人在编制投标文件时参考，采购人不对投标人据此作出的判断和决策负责。</w:t>
      </w:r>
    </w:p>
    <w:p>
      <w:pPr>
        <w:spacing w:line="360" w:lineRule="auto"/>
        <w:ind w:firstLine="480" w:firstLineChars="200"/>
        <w:rPr>
          <w:rFonts w:ascii="宋体" w:hAnsi="宋体" w:cs="宋体"/>
          <w:color w:val="auto"/>
          <w:sz w:val="24"/>
          <w:szCs w:val="24"/>
          <w:highlight w:val="none"/>
        </w:rPr>
      </w:pPr>
      <w:bookmarkStart w:id="53" w:name="_Toc353095921"/>
      <w:r>
        <w:rPr>
          <w:rFonts w:hint="eastAsia" w:ascii="宋体" w:hAnsi="宋体" w:cs="宋体"/>
          <w:color w:val="auto"/>
          <w:sz w:val="24"/>
          <w:szCs w:val="24"/>
          <w:highlight w:val="none"/>
        </w:rPr>
        <w:t>9、分包</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除投标人须知前附表另有规定外，本招标项目不允许分包。</w:t>
      </w:r>
      <w:bookmarkEnd w:id="53"/>
    </w:p>
    <w:p>
      <w:pPr>
        <w:pStyle w:val="5"/>
        <w:ind w:firstLine="482" w:firstLineChars="200"/>
        <w:rPr>
          <w:color w:val="auto"/>
          <w:sz w:val="24"/>
          <w:szCs w:val="16"/>
          <w:highlight w:val="none"/>
        </w:rPr>
      </w:pPr>
      <w:bookmarkStart w:id="54" w:name="_Toc4229"/>
      <w:r>
        <w:rPr>
          <w:rFonts w:hint="eastAsia"/>
          <w:color w:val="auto"/>
          <w:sz w:val="24"/>
          <w:szCs w:val="16"/>
          <w:highlight w:val="none"/>
        </w:rPr>
        <w:t>二、招标文件</w:t>
      </w:r>
      <w:bookmarkEnd w:id="35"/>
      <w:bookmarkEnd w:id="36"/>
      <w:bookmarkEnd w:id="54"/>
    </w:p>
    <w:p>
      <w:pPr>
        <w:spacing w:line="360" w:lineRule="auto"/>
        <w:ind w:firstLine="482" w:firstLineChars="200"/>
        <w:rPr>
          <w:rFonts w:ascii="宋体" w:hAnsi="宋体" w:cs="宋体"/>
          <w:b/>
          <w:bCs/>
          <w:color w:val="auto"/>
          <w:sz w:val="24"/>
          <w:szCs w:val="24"/>
          <w:highlight w:val="none"/>
        </w:rPr>
      </w:pPr>
      <w:bookmarkStart w:id="55" w:name="_Toc460951537"/>
      <w:bookmarkStart w:id="56" w:name="_Toc13686"/>
      <w:r>
        <w:rPr>
          <w:rFonts w:hint="eastAsia" w:ascii="宋体" w:hAnsi="宋体" w:cs="宋体"/>
          <w:b/>
          <w:bCs/>
          <w:color w:val="auto"/>
          <w:sz w:val="24"/>
          <w:szCs w:val="24"/>
          <w:highlight w:val="none"/>
        </w:rPr>
        <w:t>10、招标文件的组成</w:t>
      </w:r>
      <w:bookmarkEnd w:id="55"/>
      <w:bookmarkEnd w:id="56"/>
    </w:p>
    <w:p>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10.1 招标文件除以下内容外，招标人在招标期间发出的答疑、纪要和其它补充修改函件等，均是招标文件的组成部分，对投标人起约束作用。</w:t>
      </w:r>
    </w:p>
    <w:p>
      <w:pPr>
        <w:spacing w:line="360" w:lineRule="auto"/>
        <w:ind w:firstLine="482" w:firstLineChars="200"/>
        <w:rPr>
          <w:rFonts w:cs="宋体"/>
          <w:bCs/>
          <w:color w:val="auto"/>
          <w:sz w:val="24"/>
          <w:szCs w:val="24"/>
          <w:highlight w:val="none"/>
        </w:rPr>
      </w:pPr>
      <w:r>
        <w:rPr>
          <w:rFonts w:hint="eastAsia" w:ascii="宋体" w:hAnsi="宋体" w:cs="宋体"/>
          <w:b/>
          <w:bCs/>
          <w:color w:val="auto"/>
          <w:sz w:val="24"/>
          <w:szCs w:val="24"/>
          <w:highlight w:val="none"/>
        </w:rPr>
        <w:t>招标文件</w:t>
      </w:r>
      <w:r>
        <w:rPr>
          <w:rFonts w:hint="eastAsia" w:cs="宋体"/>
          <w:b/>
          <w:color w:val="auto"/>
          <w:sz w:val="24"/>
          <w:szCs w:val="24"/>
          <w:highlight w:val="none"/>
        </w:rPr>
        <w:t>包括下列主要内容</w:t>
      </w:r>
      <w:r>
        <w:rPr>
          <w:rFonts w:hint="eastAsia" w:cs="宋体"/>
          <w:bCs/>
          <w:color w:val="auto"/>
          <w:sz w:val="24"/>
          <w:szCs w:val="24"/>
          <w:highlight w:val="none"/>
        </w:rPr>
        <w:t>：</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 xml:space="preserve">（1）招标公告； </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（2）投标人须知；</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（3）项目概况及要求；</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（4）评标办法；</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（5）合同条款及格式；</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（6）投标文件格式；</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（7）其他补充文件。</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10.2 投标人购取招标文件后，应仔细检查招标文件的所有内容，如有残缺应在领到招标文件后2日内向招标人提出，否则，由此引起的投标损失自负；投标人同时应认真审阅招标文件中所有的事项、格式、条款和规范要求等，如果投标人的投标文件没有按照招标文件要求提交全部资料或者投标文件没有对招标文件做出实质性响应，其风险应由投标人自行承担并根据有关条款规定，其投标有可能被拒绝。</w:t>
      </w:r>
    </w:p>
    <w:p>
      <w:pPr>
        <w:pStyle w:val="15"/>
        <w:spacing w:line="498" w:lineRule="exact"/>
        <w:ind w:firstLine="480"/>
        <w:rPr>
          <w:rFonts w:cs="宋体"/>
          <w:bCs/>
          <w:color w:val="auto"/>
          <w:sz w:val="24"/>
          <w:szCs w:val="24"/>
          <w:highlight w:val="none"/>
        </w:rPr>
      </w:pPr>
      <w:r>
        <w:rPr>
          <w:rFonts w:hint="eastAsia" w:cs="宋体"/>
          <w:bCs/>
          <w:color w:val="auto"/>
          <w:sz w:val="24"/>
          <w:szCs w:val="24"/>
          <w:highlight w:val="none"/>
        </w:rPr>
        <w:t>10.3 发售招标文件的时间及地点见投标人须知前附表。招标文件售价见投标人须知前附表。</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10.4 招标文件的澄清、修改、答疑</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10.4.1 招标人对已发出的招标文件确需进行澄清或者修改的，应当在招标文件规定的提交投标文件截止时间至少</w:t>
      </w:r>
      <w:r>
        <w:rPr>
          <w:rFonts w:hint="eastAsia" w:ascii="宋体" w:hAnsi="宋体" w:cs="宋体"/>
          <w:bCs/>
          <w:color w:val="auto"/>
          <w:sz w:val="24"/>
          <w:szCs w:val="24"/>
          <w:highlight w:val="none"/>
          <w:lang w:val="en-US" w:eastAsia="zh-CN"/>
        </w:rPr>
        <w:t>3</w:t>
      </w:r>
      <w:r>
        <w:rPr>
          <w:rFonts w:hint="eastAsia" w:ascii="宋体" w:hAnsi="宋体" w:cs="宋体"/>
          <w:bCs/>
          <w:color w:val="auto"/>
          <w:sz w:val="24"/>
          <w:szCs w:val="24"/>
          <w:highlight w:val="none"/>
        </w:rPr>
        <w:t>日前</w:t>
      </w:r>
      <w:r>
        <w:rPr>
          <w:rFonts w:hint="eastAsia" w:ascii="宋体" w:hAnsi="宋体" w:cs="宋体"/>
          <w:bCs/>
          <w:color w:val="auto"/>
          <w:sz w:val="24"/>
          <w:szCs w:val="24"/>
          <w:highlight w:val="none"/>
        </w:rPr>
        <w:t>，以书面形式通知所有招标文件收受人。</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10.4.2不论招标人以书面形式向投标人发出的任何资料文件，还是投标人以书面形式提出的任何问题，均应以书面形式予以签收确认。任何口头上的修改、澄清、答疑一律视为无效。</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10.4.3当招标文件、修改补充通知、澄清、答疑内容相互矛盾时，以最后发出的修改补充通知、澄清、答疑或修改文件为准。</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10.4.4 为了使投标人在编制投标文件时，充分响应招标文件的修改、澄清及答疑的内容，招标人可根据情况适当延长提交投标文件的截止时间，并在补充文件中明确。</w:t>
      </w:r>
    </w:p>
    <w:p>
      <w:pPr>
        <w:pStyle w:val="5"/>
        <w:ind w:firstLine="482" w:firstLineChars="200"/>
        <w:rPr>
          <w:color w:val="auto"/>
          <w:sz w:val="28"/>
          <w:szCs w:val="18"/>
          <w:highlight w:val="none"/>
        </w:rPr>
      </w:pPr>
      <w:bookmarkStart w:id="57" w:name="_Toc23393"/>
      <w:bookmarkStart w:id="58" w:name="_Toc28049"/>
      <w:bookmarkStart w:id="59" w:name="_Toc460951538"/>
      <w:r>
        <w:rPr>
          <w:rFonts w:hint="eastAsia"/>
          <w:color w:val="auto"/>
          <w:sz w:val="24"/>
          <w:szCs w:val="16"/>
          <w:highlight w:val="none"/>
        </w:rPr>
        <w:t>三、投标文件</w:t>
      </w:r>
      <w:bookmarkEnd w:id="57"/>
      <w:bookmarkEnd w:id="58"/>
      <w:bookmarkEnd w:id="59"/>
      <w:bookmarkStart w:id="60" w:name="_Toc32426"/>
      <w:bookmarkStart w:id="61" w:name="_Toc460951539"/>
      <w:bookmarkStart w:id="62" w:name="_Toc460951540"/>
    </w:p>
    <w:p>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11、投标文件的组成</w:t>
      </w:r>
      <w:bookmarkEnd w:id="60"/>
      <w:bookmarkEnd w:id="61"/>
    </w:p>
    <w:p>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11.1 投标人编写的投标文件应包括但不少于下列部分，投标人保证所提供的全部资料真实可靠，对其提交的全部资料的真实性、合法性承担法律责任，并接受招标代理机构对其中任何资料进一步核实的要求。</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11.1.1 投标文件目录；</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11.1.2 投标资格审查文件；</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11.1.3 投标函；</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11.1.4 投标报价表；</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11.1.5 投标人业绩证明材料</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11.1.6 招标文件要求提供或投标人认为需要提供的其它材料。</w:t>
      </w:r>
    </w:p>
    <w:p>
      <w:pPr>
        <w:spacing w:line="360" w:lineRule="auto"/>
        <w:ind w:firstLine="480" w:firstLineChars="200"/>
        <w:rPr>
          <w:rFonts w:ascii="宋体" w:hAnsi="宋体" w:cs="宋体"/>
          <w:bCs/>
          <w:color w:val="auto"/>
          <w:sz w:val="24"/>
          <w:szCs w:val="24"/>
          <w:highlight w:val="none"/>
        </w:rPr>
      </w:pPr>
      <w:bookmarkStart w:id="63" w:name="_Toc145"/>
      <w:r>
        <w:rPr>
          <w:rFonts w:hint="eastAsia" w:ascii="宋体" w:hAnsi="宋体" w:cs="宋体"/>
          <w:bCs/>
          <w:color w:val="auto"/>
          <w:sz w:val="24"/>
          <w:szCs w:val="24"/>
          <w:highlight w:val="none"/>
        </w:rPr>
        <w:t>12、投标报价</w:t>
      </w:r>
      <w:bookmarkEnd w:id="62"/>
      <w:bookmarkEnd w:id="63"/>
      <w:r>
        <w:rPr>
          <w:rFonts w:hint="eastAsia" w:ascii="宋体" w:hAnsi="宋体" w:cs="宋体"/>
          <w:bCs/>
          <w:color w:val="auto"/>
          <w:sz w:val="24"/>
          <w:szCs w:val="24"/>
          <w:highlight w:val="none"/>
        </w:rPr>
        <w:t xml:space="preserve"> </w:t>
      </w:r>
    </w:p>
    <w:p>
      <w:pPr>
        <w:spacing w:line="360" w:lineRule="auto"/>
        <w:ind w:firstLine="480" w:firstLineChars="200"/>
        <w:rPr>
          <w:rFonts w:hint="eastAsia" w:ascii="宋体" w:hAnsi="宋体" w:eastAsia="宋体" w:cs="宋体"/>
          <w:bCs/>
          <w:color w:val="auto"/>
          <w:sz w:val="24"/>
          <w:szCs w:val="24"/>
          <w:highlight w:val="none"/>
          <w:lang w:eastAsia="zh-CN"/>
        </w:rPr>
      </w:pPr>
      <w:bookmarkStart w:id="64" w:name="EB94b2a87bfa0c4892b4582d94e9779e6d"/>
      <w:bookmarkStart w:id="65" w:name="_Toc30451"/>
      <w:bookmarkStart w:id="66" w:name="_Toc460951541"/>
      <w:r>
        <w:rPr>
          <w:rFonts w:hint="eastAsia" w:ascii="宋体" w:hAnsi="宋体" w:cs="宋体"/>
          <w:bCs/>
          <w:color w:val="auto"/>
          <w:sz w:val="24"/>
          <w:szCs w:val="24"/>
          <w:highlight w:val="none"/>
        </w:rPr>
        <w:t>12.1投标人的投标报价应是完成本招标项目工作内容的全部费用，包括</w:t>
      </w:r>
      <w:r>
        <w:rPr>
          <w:rFonts w:hint="eastAsia" w:ascii="宋体" w:hAnsi="宋体" w:cs="宋体"/>
          <w:bCs/>
          <w:color w:val="auto"/>
          <w:sz w:val="24"/>
          <w:szCs w:val="24"/>
          <w:highlight w:val="none"/>
        </w:rPr>
        <w:t>本项目具体为湖北工程职业学院新校区</w:t>
      </w:r>
      <w:r>
        <w:rPr>
          <w:rFonts w:hint="eastAsia" w:ascii="宋体" w:hAnsi="宋体" w:cs="宋体"/>
          <w:bCs/>
          <w:color w:val="auto"/>
          <w:sz w:val="24"/>
          <w:szCs w:val="24"/>
          <w:highlight w:val="none"/>
          <w:lang w:eastAsia="zh-CN"/>
        </w:rPr>
        <w:t>太阳能集中供热</w:t>
      </w:r>
      <w:r>
        <w:rPr>
          <w:rFonts w:hint="eastAsia" w:ascii="宋体" w:hAnsi="宋体" w:cs="宋体"/>
          <w:bCs/>
          <w:color w:val="auto"/>
          <w:sz w:val="24"/>
          <w:szCs w:val="24"/>
          <w:highlight w:val="none"/>
        </w:rPr>
        <w:t>系统的深化设计、</w:t>
      </w:r>
      <w:r>
        <w:rPr>
          <w:rFonts w:hint="eastAsia" w:ascii="宋体" w:hAnsi="宋体" w:cs="宋体"/>
          <w:bCs/>
          <w:color w:val="auto"/>
          <w:sz w:val="24"/>
          <w:szCs w:val="24"/>
          <w:highlight w:val="none"/>
          <w:lang w:eastAsia="zh-CN"/>
        </w:rPr>
        <w:t>采购、</w:t>
      </w:r>
      <w:r>
        <w:rPr>
          <w:rFonts w:hint="eastAsia" w:ascii="宋体" w:hAnsi="宋体" w:cs="宋体"/>
          <w:bCs/>
          <w:color w:val="auto"/>
          <w:sz w:val="24"/>
          <w:szCs w:val="24"/>
          <w:highlight w:val="none"/>
        </w:rPr>
        <w:t>施工、交付并承担质量缺陷保修责任。</w:t>
      </w:r>
      <w:r>
        <w:rPr>
          <w:rFonts w:hint="eastAsia" w:ascii="宋体" w:hAnsi="宋体" w:cs="宋体"/>
          <w:bCs/>
          <w:color w:val="auto"/>
          <w:sz w:val="24"/>
          <w:szCs w:val="24"/>
          <w:highlight w:val="none"/>
          <w:lang w:eastAsia="zh-CN"/>
        </w:rPr>
        <w:t>中标单位</w:t>
      </w:r>
      <w:r>
        <w:rPr>
          <w:rFonts w:hint="eastAsia" w:ascii="宋体" w:hAnsi="宋体" w:cs="宋体"/>
          <w:bCs/>
          <w:color w:val="auto"/>
          <w:sz w:val="24"/>
          <w:szCs w:val="24"/>
          <w:highlight w:val="none"/>
        </w:rPr>
        <w:t>将按本招标文件的各条款履行合同，完成合同所需设备的供货、工厂测试、油漆、包装、运输、卸货、安装、设备基础浇灌、调试、工程完工前设备保管、试运行、质保、保修等</w:t>
      </w:r>
      <w:r>
        <w:rPr>
          <w:rFonts w:hint="eastAsia" w:ascii="宋体" w:hAnsi="宋体" w:cs="宋体"/>
          <w:bCs/>
          <w:color w:val="auto"/>
          <w:sz w:val="24"/>
          <w:szCs w:val="24"/>
          <w:highlight w:val="none"/>
          <w:lang w:eastAsia="zh-CN"/>
        </w:rPr>
        <w:t>与本工程相关的全部工作内容。</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12.2新型冠状病毒肺炎疫情常态化期间，投标人中标后应按国家有关规定采取相关措施、加强防护，防止发生新冠肺炎感染事件，由此产生的费用含在投标报价中，招标人不另行支付。</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12.3招标代理费</w:t>
      </w:r>
      <w:r>
        <w:rPr>
          <w:rFonts w:hint="eastAsia" w:ascii="宋体" w:hAnsi="宋体" w:cs="宋体"/>
          <w:bCs/>
          <w:color w:val="auto"/>
          <w:sz w:val="24"/>
          <w:szCs w:val="24"/>
          <w:highlight w:val="none"/>
          <w:lang w:eastAsia="zh-CN"/>
        </w:rPr>
        <w:t>由中标</w:t>
      </w:r>
      <w:r>
        <w:rPr>
          <w:rFonts w:hint="eastAsia" w:ascii="宋体" w:hAnsi="宋体" w:cs="宋体"/>
          <w:bCs/>
          <w:color w:val="auto"/>
          <w:sz w:val="24"/>
          <w:szCs w:val="24"/>
          <w:highlight w:val="none"/>
        </w:rPr>
        <w:t>人支付。</w:t>
      </w:r>
      <w:bookmarkEnd w:id="64"/>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13、投标有效期</w:t>
      </w:r>
      <w:bookmarkEnd w:id="65"/>
      <w:bookmarkEnd w:id="66"/>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13.1自投标文件截止时间起至投标人须知前附表规定的时间内。凡符合本招标文件要求的投标文件均有效。</w:t>
      </w:r>
    </w:p>
    <w:p>
      <w:pPr>
        <w:spacing w:line="498" w:lineRule="exact"/>
        <w:ind w:firstLine="480" w:firstLineChars="200"/>
        <w:rPr>
          <w:color w:val="auto"/>
          <w:highlight w:val="none"/>
        </w:rPr>
      </w:pPr>
      <w:r>
        <w:rPr>
          <w:rFonts w:hint="eastAsia" w:ascii="宋体" w:hAnsi="宋体" w:cs="宋体"/>
          <w:bCs/>
          <w:color w:val="auto"/>
          <w:sz w:val="24"/>
          <w:szCs w:val="24"/>
          <w:highlight w:val="none"/>
        </w:rPr>
        <w:t>13.2 特殊情况下，在原投标有效期截止之前，招标代理机构或招标人可要求投标人延长投标有效期。这种要求与答复均应以书面形式提交，投标人可拒绝招标代理机构或招标人的这种要求，其投标保证金可以被退还，但其投标在原投标有效期期满后将不再有效。同意延长投标有效期的投标人将不会被要求和允许修正其投标，而只会被要求相应地延长其投标保证金的有效期。在这种情况下，有关投标保证金的退还规定将在延长了的有效期内继续有效。</w:t>
      </w:r>
    </w:p>
    <w:p>
      <w:pPr>
        <w:spacing w:line="500" w:lineRule="exact"/>
        <w:ind w:firstLine="480" w:firstLineChars="200"/>
        <w:rPr>
          <w:rFonts w:ascii="宋体" w:hAnsi="宋体" w:cs="宋体"/>
          <w:bCs/>
          <w:color w:val="auto"/>
          <w:sz w:val="24"/>
          <w:szCs w:val="24"/>
          <w:highlight w:val="none"/>
        </w:rPr>
      </w:pPr>
      <w:bookmarkStart w:id="67" w:name="_Toc5687"/>
      <w:bookmarkStart w:id="68" w:name="_Toc460951543"/>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、投标文件的编制</w:t>
      </w:r>
      <w:bookmarkEnd w:id="67"/>
      <w:bookmarkEnd w:id="68"/>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.1 投标人应当对投标文件进行装订，逐页标注页码并编制详细目录，对未经装订的投标文件可能发生的散落或缺损，由此产生的后果其责任由投标人承担。</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 xml:space="preserve">.2 投标人应完整地填写招标文件中提供的《投标函》、《报价一览表》等招标文件中规定的所有内容。   </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.3 投标人必须保证投标文件所提供的全部资料真实可靠，并接受招标方对其中任何资料进一步核实的要求。</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.4 如果因为投标人投标文件填报的内容不详，或没有提供招标文件中所要求的全部资料及数据，由此造成的后果，其责任由投标人承担。</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lang w:val="en-US" w:eastAsia="zh-CN"/>
        </w:rPr>
        <w:t>14</w:t>
      </w:r>
      <w:r>
        <w:rPr>
          <w:rFonts w:hint="eastAsia" w:ascii="宋体" w:hAnsi="宋体" w:cs="宋体"/>
          <w:bCs/>
          <w:color w:val="auto"/>
          <w:sz w:val="24"/>
          <w:szCs w:val="24"/>
          <w:highlight w:val="none"/>
        </w:rPr>
        <w:t>.5因本次招标采用电子开标，所有投标人的投标文件须按上述要求制作完成后，扫描成加密的PDF文档，密码在网络开标时（视频会议方式）提供进行现场解密。</w:t>
      </w:r>
      <w:bookmarkStart w:id="69" w:name="_Toc12966"/>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、投标文件的数量和签署</w:t>
      </w:r>
      <w:bookmarkEnd w:id="69"/>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.1 投标人应编制PDF格式电子投标文件一份。</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.2 投标文件须按招标文件要求盖章。</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.3 中标人须按招标人要求提供纸质版投标文件。</w:t>
      </w:r>
    </w:p>
    <w:p>
      <w:pPr>
        <w:pStyle w:val="5"/>
        <w:ind w:firstLine="482" w:firstLineChars="200"/>
        <w:rPr>
          <w:color w:val="auto"/>
          <w:sz w:val="24"/>
          <w:szCs w:val="16"/>
          <w:highlight w:val="none"/>
        </w:rPr>
      </w:pPr>
      <w:bookmarkStart w:id="70" w:name="_Toc963"/>
      <w:bookmarkStart w:id="71" w:name="_Toc27571"/>
      <w:bookmarkStart w:id="72" w:name="_Toc460951545"/>
      <w:r>
        <w:rPr>
          <w:rFonts w:hint="eastAsia"/>
          <w:color w:val="auto"/>
          <w:sz w:val="24"/>
          <w:szCs w:val="16"/>
          <w:highlight w:val="none"/>
        </w:rPr>
        <w:t>四、投标</w:t>
      </w:r>
      <w:bookmarkEnd w:id="70"/>
      <w:bookmarkEnd w:id="71"/>
      <w:bookmarkEnd w:id="72"/>
    </w:p>
    <w:p>
      <w:pPr>
        <w:spacing w:line="500" w:lineRule="exact"/>
        <w:ind w:firstLine="480" w:firstLineChars="200"/>
        <w:rPr>
          <w:rFonts w:ascii="宋体" w:hAnsi="宋体" w:cs="宋体"/>
          <w:bCs/>
          <w:color w:val="auto"/>
          <w:sz w:val="24"/>
          <w:szCs w:val="24"/>
          <w:highlight w:val="none"/>
        </w:rPr>
      </w:pPr>
      <w:bookmarkStart w:id="73" w:name="_Toc460951546"/>
      <w:bookmarkStart w:id="74" w:name="_Toc6471"/>
      <w:bookmarkStart w:id="75" w:name="_Toc28082"/>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rPr>
        <w:t>、投标文件的</w:t>
      </w:r>
      <w:bookmarkEnd w:id="73"/>
      <w:bookmarkEnd w:id="74"/>
      <w:r>
        <w:rPr>
          <w:rFonts w:hint="eastAsia" w:ascii="宋体" w:hAnsi="宋体" w:cs="宋体"/>
          <w:bCs/>
          <w:color w:val="auto"/>
          <w:sz w:val="24"/>
          <w:szCs w:val="24"/>
          <w:highlight w:val="none"/>
        </w:rPr>
        <w:t>送达</w:t>
      </w:r>
      <w:bookmarkEnd w:id="75"/>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rPr>
        <w:t>.1</w:t>
      </w:r>
      <w:bookmarkStart w:id="76" w:name="_Toc460951547"/>
      <w:r>
        <w:rPr>
          <w:rFonts w:hint="eastAsia" w:ascii="宋体" w:hAnsi="宋体" w:cs="宋体"/>
          <w:bCs/>
          <w:color w:val="auto"/>
          <w:sz w:val="24"/>
          <w:szCs w:val="24"/>
          <w:highlight w:val="none"/>
        </w:rPr>
        <w:t>投标人应将PDF格式的电子投标文件按规定时间发送至指定邮箱，如果电子投标文件未按要求发送的，其投标文件视为无效投标。</w:t>
      </w:r>
    </w:p>
    <w:p>
      <w:pPr>
        <w:spacing w:line="500" w:lineRule="exact"/>
        <w:ind w:firstLine="480" w:firstLineChars="200"/>
        <w:rPr>
          <w:rFonts w:ascii="宋体" w:hAnsi="宋体" w:cs="宋体"/>
          <w:bCs/>
          <w:color w:val="auto"/>
          <w:sz w:val="24"/>
          <w:szCs w:val="24"/>
          <w:highlight w:val="none"/>
        </w:rPr>
      </w:pPr>
      <w:bookmarkStart w:id="77" w:name="_Toc6065"/>
      <w:bookmarkStart w:id="78" w:name="_Toc18134"/>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、投标文件递交截止时间</w:t>
      </w:r>
      <w:bookmarkEnd w:id="76"/>
      <w:bookmarkEnd w:id="77"/>
      <w:bookmarkEnd w:id="78"/>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.1 投标人须在投标人须知前附表规定的投标文件递交截止时间前发送成功电子投标文件。在本招标文件规定的投标文件递交截止时间后收到的，招标人将视为无效投标。</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.2 招标人将按投标须知前附表规定的时间准时开标。</w:t>
      </w:r>
    </w:p>
    <w:p>
      <w:pPr>
        <w:spacing w:line="500" w:lineRule="exact"/>
        <w:ind w:firstLine="480" w:firstLineChars="200"/>
        <w:rPr>
          <w:rFonts w:ascii="宋体" w:hAnsi="宋体" w:cs="宋体"/>
          <w:bCs/>
          <w:color w:val="auto"/>
          <w:sz w:val="24"/>
          <w:szCs w:val="24"/>
          <w:highlight w:val="none"/>
        </w:rPr>
      </w:pPr>
      <w:bookmarkStart w:id="79" w:name="_Toc28948"/>
      <w:bookmarkStart w:id="80" w:name="_Toc9075"/>
      <w:bookmarkStart w:id="81" w:name="_Toc460951548"/>
      <w:r>
        <w:rPr>
          <w:rFonts w:hint="eastAsia" w:ascii="宋体" w:hAnsi="宋体" w:cs="宋体"/>
          <w:bCs/>
          <w:color w:val="auto"/>
          <w:sz w:val="24"/>
          <w:szCs w:val="24"/>
          <w:highlight w:val="none"/>
          <w:lang w:val="en-US" w:eastAsia="zh-CN"/>
        </w:rPr>
        <w:t>18</w:t>
      </w:r>
      <w:r>
        <w:rPr>
          <w:rFonts w:hint="eastAsia" w:ascii="宋体" w:hAnsi="宋体" w:cs="宋体"/>
          <w:bCs/>
          <w:color w:val="auto"/>
          <w:sz w:val="24"/>
          <w:szCs w:val="24"/>
          <w:highlight w:val="none"/>
        </w:rPr>
        <w:t>、投标文件的补充、修改与撤回</w:t>
      </w:r>
      <w:bookmarkEnd w:id="79"/>
      <w:bookmarkEnd w:id="80"/>
      <w:bookmarkEnd w:id="81"/>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lang w:val="en-US" w:eastAsia="zh-CN"/>
        </w:rPr>
        <w:t>18</w:t>
      </w:r>
      <w:r>
        <w:rPr>
          <w:rFonts w:hint="eastAsia" w:ascii="宋体" w:hAnsi="宋体" w:cs="宋体"/>
          <w:bCs/>
          <w:color w:val="auto"/>
          <w:sz w:val="24"/>
          <w:szCs w:val="24"/>
          <w:highlight w:val="none"/>
        </w:rPr>
        <w:t>.1投标人在投标人须知前附表中规定的投标截止时间前，可以补充、修改或者撤回已提交的投标文件。补充、修改的内容作为投标文件的组成部分，应当按本招标文件的规定进行编制、标志（在文件标题上标明“修改”或“撤回”字样，并注明修改或撤回的时间）、发送和保管。</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lang w:val="en-US" w:eastAsia="zh-CN"/>
        </w:rPr>
        <w:t>18</w:t>
      </w:r>
      <w:r>
        <w:rPr>
          <w:rFonts w:hint="eastAsia" w:ascii="宋体" w:hAnsi="宋体" w:cs="宋体"/>
          <w:bCs/>
          <w:color w:val="auto"/>
          <w:sz w:val="24"/>
          <w:szCs w:val="24"/>
          <w:highlight w:val="none"/>
        </w:rPr>
        <w:t>.2 在投标截止时间之后，投标人不得补充、修改投标文件。</w:t>
      </w:r>
    </w:p>
    <w:p>
      <w:pPr>
        <w:pStyle w:val="5"/>
        <w:ind w:firstLine="482" w:firstLineChars="200"/>
        <w:rPr>
          <w:color w:val="auto"/>
          <w:sz w:val="28"/>
          <w:szCs w:val="18"/>
          <w:highlight w:val="none"/>
        </w:rPr>
      </w:pPr>
      <w:bookmarkStart w:id="82" w:name="_Toc21979"/>
      <w:bookmarkStart w:id="83" w:name="_Toc9004"/>
      <w:bookmarkStart w:id="84" w:name="_Toc460951549"/>
      <w:r>
        <w:rPr>
          <w:rFonts w:hint="eastAsia"/>
          <w:color w:val="auto"/>
          <w:sz w:val="24"/>
          <w:szCs w:val="16"/>
          <w:highlight w:val="none"/>
        </w:rPr>
        <w:t>五、开标、评标、定标</w:t>
      </w:r>
      <w:bookmarkEnd w:id="82"/>
      <w:bookmarkEnd w:id="83"/>
      <w:bookmarkEnd w:id="84"/>
    </w:p>
    <w:p>
      <w:pPr>
        <w:spacing w:line="500" w:lineRule="exact"/>
        <w:ind w:firstLine="480" w:firstLineChars="200"/>
        <w:rPr>
          <w:rFonts w:ascii="宋体" w:hAnsi="宋体" w:cs="宋体"/>
          <w:bCs/>
          <w:color w:val="auto"/>
          <w:sz w:val="24"/>
          <w:szCs w:val="24"/>
          <w:highlight w:val="none"/>
        </w:rPr>
      </w:pPr>
      <w:bookmarkStart w:id="85" w:name="_Toc9411"/>
      <w:bookmarkStart w:id="86" w:name="_Toc460951550"/>
      <w:r>
        <w:rPr>
          <w:rFonts w:hint="eastAsia" w:ascii="宋体" w:hAnsi="宋体" w:cs="宋体"/>
          <w:bCs/>
          <w:color w:val="auto"/>
          <w:sz w:val="24"/>
          <w:szCs w:val="24"/>
          <w:highlight w:val="none"/>
          <w:lang w:val="en-US" w:eastAsia="zh-CN"/>
        </w:rPr>
        <w:t>19</w:t>
      </w:r>
      <w:r>
        <w:rPr>
          <w:rFonts w:hint="eastAsia" w:ascii="宋体" w:hAnsi="宋体" w:cs="宋体"/>
          <w:bCs/>
          <w:color w:val="auto"/>
          <w:sz w:val="24"/>
          <w:szCs w:val="24"/>
          <w:highlight w:val="none"/>
        </w:rPr>
        <w:t>、开标</w:t>
      </w:r>
      <w:bookmarkEnd w:id="85"/>
      <w:bookmarkEnd w:id="86"/>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开标会由招标人或招标代理机构主持，投标人在开标规定时间前半小时进入腾讯会议会议室，并将称呼改为“XX公司+姓名”后参与本次视频开标。代理机构在开标前 15 分钟，另组建本次开标会微信群，每家投标人的法人授权委托代表“公司名称+姓名”实名进入。具体流程如下：</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1.将开标倒计时投屏至会议界面；</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投标人单位进入“腾讯会议”系统前将名片改为投标人单位名称+代表人姓名（实名）。代理公司于现场另建微信群，在“腾讯会议”系统里将微信群二维码公布，每一个投标单位允许授权代表进入微信群并修改群名片（同腾讯会议）；</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 xml:space="preserve">3.宣布本次开标会开始，强调会议纪律及要求。除主持人和联合主持人会议麦克风打开外，其他参会人员麦克风保持静音，需发言时自行打开； </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4.确认本次开标会有效投标人。将代理机构邮箱打开并投屏至会议界面， 根据文件递交截止时间确认有效投标人；</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5.下载投标文件。根据邮箱中邮件递交时间顺序，依次下载投标人投标文件。下载过程全程投屏至会议界面。在此过程中，投标人代表应对下载其投标文件的数量通过微信群确认并告之解密密码。代理机构在本地电脑上新建该项目投标文件夹，再在这个文件夹内建立每家投标人子文件夹，将投标文件下载至此，将投标人代表告之的解密密码标注在对应的投标文件名上；</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6.验证投标人身份。代理机构按顺序逐个打开投标人单位的投标文件，将投标人法人授权委托书页投屏至会议界面，同时对应的投标人代表打开摄像头，左手持本人身份证至头部的左下方，代理机构截屏保存，如无异议，逐个确认及截屏；</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7. 唱标：投标人身份验证成功后代理公司将邮箱投屏到“腾讯会议”系统里，代理机构打开相应投标单位的投标文件，将投标人投标报价页投屏至会议界面进行唱标。如无异议，逐个确认及截屏。若投标文件解密不成功，视为投标人单位放弃投标；</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 xml:space="preserve">   8．代理机构再次询问各投标人代表，对此次开标会有无异议，如无异议，各投标人将本项目开标确认书打印出来，盖公章签字，附法人授权委托人身份证原件拍照上传至本次开标会微信群；</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9. 代理公司工作人员将投标人的投标文件用 U 盘复制给评委，评委进行评标；</w:t>
      </w:r>
    </w:p>
    <w:p>
      <w:pPr>
        <w:pStyle w:val="7"/>
        <w:spacing w:line="360" w:lineRule="auto"/>
        <w:ind w:left="0" w:leftChars="0" w:firstLine="480" w:firstLineChars="200"/>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10.评委继续后续评标工作。</w:t>
      </w:r>
    </w:p>
    <w:p>
      <w:pPr>
        <w:pStyle w:val="7"/>
        <w:spacing w:line="360" w:lineRule="auto"/>
        <w:ind w:left="0" w:leftChars="0"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开标确认书格式为：</w:t>
      </w:r>
    </w:p>
    <w:p>
      <w:pPr>
        <w:pStyle w:val="7"/>
        <w:spacing w:line="360" w:lineRule="auto"/>
        <w:ind w:left="0" w:leftChars="0" w:firstLine="480" w:firstLineChars="200"/>
        <w:jc w:val="center"/>
        <w:rPr>
          <w:rFonts w:hint="eastAsia" w:ascii="宋体" w:hAnsi="宋体" w:cs="宋体"/>
          <w:b/>
          <w:color w:val="auto"/>
          <w:sz w:val="24"/>
          <w:szCs w:val="24"/>
          <w:highlight w:val="none"/>
          <w:lang w:eastAsia="zh-CN"/>
        </w:rPr>
      </w:pPr>
      <w:r>
        <w:rPr>
          <w:rFonts w:hint="eastAsia" w:ascii="宋体" w:hAnsi="宋体" w:cs="宋体"/>
          <w:bCs/>
          <w:color w:val="auto"/>
          <w:kern w:val="0"/>
          <w:sz w:val="24"/>
          <w:szCs w:val="24"/>
          <w:highlight w:val="none"/>
          <w:u w:val="single"/>
          <w:lang w:eastAsia="zh-CN"/>
        </w:rPr>
        <w:t>湖北工程职业学院新校区太阳能集中供热系统工程</w:t>
      </w:r>
    </w:p>
    <w:p>
      <w:pPr>
        <w:pStyle w:val="7"/>
        <w:spacing w:line="360" w:lineRule="auto"/>
        <w:ind w:left="0" w:leftChars="0" w:firstLine="482" w:firstLineChars="200"/>
        <w:jc w:val="center"/>
        <w:rPr>
          <w:rFonts w:ascii="宋体" w:hAnsi="宋体" w:cs="宋体"/>
          <w:b/>
          <w:color w:val="auto"/>
          <w:sz w:val="24"/>
          <w:szCs w:val="24"/>
          <w:highlight w:val="none"/>
        </w:rPr>
      </w:pPr>
      <w:r>
        <w:rPr>
          <w:rFonts w:hint="eastAsia" w:ascii="宋体" w:hAnsi="宋体" w:cs="宋体"/>
          <w:b/>
          <w:color w:val="auto"/>
          <w:sz w:val="24"/>
          <w:szCs w:val="24"/>
          <w:highlight w:val="none"/>
        </w:rPr>
        <w:t>开标确认书</w:t>
      </w:r>
    </w:p>
    <w:p>
      <w:pPr>
        <w:pStyle w:val="7"/>
        <w:spacing w:line="360" w:lineRule="auto"/>
        <w:ind w:left="0" w:leftChars="0"/>
        <w:rPr>
          <w:rFonts w:ascii="宋体" w:hAnsi="宋体" w:cs="宋体"/>
          <w:bCs/>
          <w:color w:val="auto"/>
          <w:sz w:val="24"/>
          <w:szCs w:val="24"/>
          <w:highlight w:val="none"/>
        </w:rPr>
      </w:pPr>
      <w:r>
        <w:rPr>
          <w:rFonts w:hint="eastAsia" w:ascii="宋体" w:hAnsi="宋体" w:cs="宋体"/>
          <w:bCs/>
          <w:color w:val="auto"/>
          <w:sz w:val="24"/>
          <w:szCs w:val="24"/>
          <w:highlight w:val="none"/>
          <w:lang w:eastAsia="zh-CN"/>
        </w:rPr>
        <w:t>黄石城发工程咨询有限公司</w:t>
      </w:r>
      <w:r>
        <w:rPr>
          <w:rFonts w:hint="eastAsia" w:ascii="宋体" w:hAnsi="宋体" w:cs="宋体"/>
          <w:bCs/>
          <w:color w:val="auto"/>
          <w:sz w:val="24"/>
          <w:szCs w:val="24"/>
          <w:highlight w:val="none"/>
        </w:rPr>
        <w:t>：</w:t>
      </w:r>
    </w:p>
    <w:p>
      <w:pPr>
        <w:pStyle w:val="7"/>
        <w:spacing w:line="360" w:lineRule="auto"/>
        <w:ind w:left="0" w:leftChars="0"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本人对</w:t>
      </w:r>
      <w:r>
        <w:rPr>
          <w:rFonts w:hint="eastAsia" w:ascii="宋体" w:hAnsi="宋体" w:cs="宋体"/>
          <w:bCs/>
          <w:color w:val="auto"/>
          <w:kern w:val="0"/>
          <w:sz w:val="24"/>
          <w:szCs w:val="24"/>
          <w:highlight w:val="none"/>
          <w:u w:val="single"/>
          <w:lang w:eastAsia="zh-CN"/>
        </w:rPr>
        <w:t>湖北工程职业学院新校区太阳能集中供热系统工程</w:t>
      </w:r>
      <w:r>
        <w:rPr>
          <w:rFonts w:hint="eastAsia" w:ascii="宋体" w:hAnsi="宋体" w:cs="宋体"/>
          <w:bCs/>
          <w:color w:val="auto"/>
          <w:sz w:val="24"/>
          <w:szCs w:val="24"/>
          <w:highlight w:val="none"/>
        </w:rPr>
        <w:t>的投标、开标和唱标过程无异议。</w:t>
      </w:r>
    </w:p>
    <w:p>
      <w:pPr>
        <w:pStyle w:val="7"/>
        <w:spacing w:line="360" w:lineRule="auto"/>
        <w:ind w:left="0" w:leftChars="0" w:firstLine="480" w:firstLineChars="200"/>
        <w:rPr>
          <w:rFonts w:ascii="宋体" w:hAnsi="宋体" w:cs="宋体"/>
          <w:bCs/>
          <w:color w:val="auto"/>
          <w:sz w:val="24"/>
          <w:szCs w:val="24"/>
          <w:highlight w:val="none"/>
        </w:rPr>
      </w:pPr>
    </w:p>
    <w:p>
      <w:pPr>
        <w:pStyle w:val="7"/>
        <w:spacing w:line="360" w:lineRule="auto"/>
        <w:ind w:left="0" w:leftChars="0"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（附法人授权委托人身份证原件）</w:t>
      </w:r>
    </w:p>
    <w:p>
      <w:pPr>
        <w:spacing w:line="360" w:lineRule="auto"/>
        <w:ind w:firstLine="480" w:firstLineChars="200"/>
        <w:jc w:val="right"/>
        <w:rPr>
          <w:rFonts w:ascii="宋体" w:hAnsi="宋体" w:cs="宋体"/>
          <w:bCs/>
          <w:color w:val="auto"/>
          <w:sz w:val="24"/>
          <w:szCs w:val="24"/>
          <w:highlight w:val="none"/>
        </w:rPr>
      </w:pPr>
      <w:r>
        <w:rPr>
          <w:rFonts w:hint="eastAsia" w:ascii="宋体" w:hAnsi="宋体" w:cs="宋体"/>
          <w:bCs/>
          <w:color w:val="auto"/>
          <w:sz w:val="24"/>
          <w:szCs w:val="24"/>
          <w:highlight w:val="none"/>
        </w:rPr>
        <w:t xml:space="preserve">                        XXXX【投标人名称】</w:t>
      </w:r>
    </w:p>
    <w:p>
      <w:pPr>
        <w:spacing w:line="360" w:lineRule="auto"/>
        <w:ind w:firstLine="480" w:firstLineChars="200"/>
        <w:jc w:val="right"/>
        <w:rPr>
          <w:rFonts w:ascii="宋体" w:hAnsi="宋体" w:cs="宋体"/>
          <w:bCs/>
          <w:color w:val="auto"/>
          <w:sz w:val="24"/>
          <w:szCs w:val="24"/>
          <w:highlight w:val="none"/>
        </w:rPr>
      </w:pPr>
      <w:r>
        <w:rPr>
          <w:rFonts w:hint="eastAsia" w:ascii="宋体" w:hAnsi="宋体" w:cs="宋体"/>
          <w:bCs/>
          <w:color w:val="auto"/>
          <w:sz w:val="24"/>
          <w:szCs w:val="24"/>
          <w:highlight w:val="none"/>
        </w:rPr>
        <w:t xml:space="preserve">                             （法人受权委托人签名）</w:t>
      </w:r>
    </w:p>
    <w:p>
      <w:pPr>
        <w:spacing w:line="360" w:lineRule="auto"/>
        <w:ind w:firstLine="640" w:firstLineChars="200"/>
        <w:jc w:val="right"/>
        <w:rPr>
          <w:rFonts w:ascii="宋体" w:hAnsi="宋体" w:cs="宋体"/>
          <w:bCs/>
          <w:color w:val="auto"/>
          <w:sz w:val="24"/>
          <w:szCs w:val="24"/>
          <w:highlight w:val="none"/>
        </w:rPr>
      </w:pPr>
      <w:r>
        <w:rPr>
          <w:rFonts w:hint="eastAsia" w:ascii="仿宋_GB2312" w:eastAsia="仿宋_GB2312"/>
          <w:color w:val="auto"/>
          <w:sz w:val="32"/>
          <w:szCs w:val="32"/>
          <w:highlight w:val="none"/>
        </w:rPr>
        <w:t xml:space="preserve">                                </w:t>
      </w:r>
      <w:r>
        <w:rPr>
          <w:rFonts w:hint="eastAsia" w:ascii="宋体" w:hAnsi="宋体" w:cs="宋体"/>
          <w:bCs/>
          <w:color w:val="auto"/>
          <w:sz w:val="24"/>
          <w:szCs w:val="24"/>
          <w:highlight w:val="none"/>
        </w:rPr>
        <w:t>XXXX年X月X日</w:t>
      </w:r>
    </w:p>
    <w:p>
      <w:pPr>
        <w:pStyle w:val="7"/>
        <w:spacing w:line="360" w:lineRule="auto"/>
        <w:ind w:left="0" w:leftChars="0" w:firstLine="420" w:firstLineChars="200"/>
        <w:rPr>
          <w:color w:val="auto"/>
          <w:highlight w:val="none"/>
        </w:rPr>
      </w:pPr>
    </w:p>
    <w:p>
      <w:pPr>
        <w:spacing w:line="360" w:lineRule="auto"/>
        <w:ind w:firstLine="480" w:firstLineChars="200"/>
        <w:rPr>
          <w:rFonts w:ascii="宋体" w:hAnsi="宋体" w:cs="宋体"/>
          <w:bCs/>
          <w:color w:val="auto"/>
          <w:sz w:val="24"/>
          <w:szCs w:val="24"/>
          <w:highlight w:val="none"/>
        </w:rPr>
      </w:pPr>
      <w:bookmarkStart w:id="87" w:name="_Toc4124"/>
      <w:bookmarkStart w:id="88" w:name="_Toc460951551"/>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、评标</w:t>
      </w:r>
      <w:bookmarkEnd w:id="87"/>
      <w:bookmarkEnd w:id="88"/>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.1 评标委员会</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20.1.1</w:t>
      </w:r>
      <w:r>
        <w:rPr>
          <w:rFonts w:hint="eastAsia" w:ascii="宋体" w:hAnsi="宋体" w:cs="宋体"/>
          <w:bCs/>
          <w:color w:val="auto"/>
          <w:sz w:val="24"/>
          <w:szCs w:val="24"/>
          <w:highlight w:val="none"/>
        </w:rPr>
        <w:t>评标委员会的组成：评标委员会由招标人依法组建，由三人组成，除招标人外，其他由招标人从专家库中随机抽取产生。评标委员会设组长1名，由评标委员会全体成员共同推选产生。评标委员会组长负责组织评标活动，与其他评委有同等表决权。</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rPr>
        <w:t>2评标委员会将按照本招标文件规定的评标方法进行评标，评标采用的评标方法见第</w:t>
      </w:r>
      <w:r>
        <w:rPr>
          <w:rFonts w:hint="eastAsia" w:ascii="宋体" w:hAnsi="宋体" w:cs="宋体"/>
          <w:bCs/>
          <w:color w:val="auto"/>
          <w:sz w:val="24"/>
          <w:szCs w:val="24"/>
          <w:highlight w:val="none"/>
          <w:lang w:val="en-US" w:eastAsia="zh-CN"/>
        </w:rPr>
        <w:t>四</w:t>
      </w:r>
      <w:r>
        <w:rPr>
          <w:rFonts w:hint="eastAsia" w:ascii="宋体" w:hAnsi="宋体" w:cs="宋体"/>
          <w:bCs/>
          <w:color w:val="auto"/>
          <w:sz w:val="24"/>
          <w:szCs w:val="24"/>
          <w:highlight w:val="none"/>
        </w:rPr>
        <w:t>章“评标方法、步骤及标准”。招标文件的内容违反国家有关强制性规定的，评标委员会应当停止评审并向招标人或者招标代理机构说明情况。</w:t>
      </w:r>
    </w:p>
    <w:p>
      <w:pPr>
        <w:spacing w:line="360" w:lineRule="auto"/>
        <w:ind w:firstLine="480" w:firstLineChars="200"/>
        <w:rPr>
          <w:color w:val="auto"/>
          <w:highlight w:val="none"/>
        </w:rPr>
      </w:pPr>
      <w:r>
        <w:rPr>
          <w:rFonts w:hint="eastAsia" w:ascii="宋体" w:hAnsi="宋体" w:cs="宋体"/>
          <w:bCs/>
          <w:color w:val="auto"/>
          <w:sz w:val="24"/>
          <w:szCs w:val="24"/>
          <w:highlight w:val="none"/>
          <w:lang w:val="en-US" w:eastAsia="zh-CN"/>
        </w:rPr>
        <w:t>20.1.3</w:t>
      </w:r>
      <w:r>
        <w:rPr>
          <w:rFonts w:hint="eastAsia" w:ascii="宋体" w:hAnsi="宋体" w:cs="宋体"/>
          <w:bCs/>
          <w:color w:val="auto"/>
          <w:sz w:val="24"/>
          <w:szCs w:val="24"/>
          <w:highlight w:val="none"/>
          <w:lang w:val="zh-CN"/>
        </w:rPr>
        <w:t>评审委员会成员应当在评审报告上签字，对自己的评审意见承担法律责任。对评审报告有异议的，应当在评审报告上签署不同意见，并说明理由，否则视为同意评审报告。</w:t>
      </w:r>
    </w:p>
    <w:p>
      <w:pPr>
        <w:spacing w:line="498" w:lineRule="exact"/>
        <w:ind w:firstLine="360" w:firstLineChars="150"/>
        <w:rPr>
          <w:rFonts w:ascii="宋体" w:hAnsi="宋体" w:cs="宋体"/>
          <w:bCs/>
          <w:color w:val="auto"/>
          <w:sz w:val="24"/>
          <w:szCs w:val="24"/>
          <w:highlight w:val="none"/>
        </w:rPr>
      </w:pPr>
      <w:r>
        <w:rPr>
          <w:rFonts w:hint="eastAsia" w:ascii="宋体" w:hAnsi="宋体" w:cs="宋体"/>
          <w:bCs/>
          <w:color w:val="auto"/>
          <w:sz w:val="24"/>
          <w:szCs w:val="24"/>
          <w:highlight w:val="none"/>
        </w:rPr>
        <w:t xml:space="preserve"> 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.2 投标文件初步评审</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.2.1 经审查符合本须知有关规定的投标文件，提交评标委员会进行初步评审。</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.2.2 初步评审包括对投标文件的符合性评审、投标文件计算错误的修正。</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 xml:space="preserve">.2.3符合性评审是指评标委员会审查每一投标文件是否对招标文件提出的所有实质性要求和条件作出响应，有无显著的差异或保留。未能在实质上响应的投标，应作废标处理。                                                                                                                                                                                                                                                              </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.2.4评标委员会按规定否决不合格投标或者界定为废标的投标文件不再进入详细评审。</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.2.5 投标文件计算错误的处理</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投标文件中的大写金额与小写金额不一致时，以大写金额为准，总价金额与单价金额不一致时，以单价金额为准，除非评标委员会认为单价有明显的小数点错误，此时应以合价为准，并修改单价。对不同文字文本投标文件的解释发生异议时，以中文文本为准。</w:t>
      </w:r>
    </w:p>
    <w:p>
      <w:pPr>
        <w:spacing w:line="498"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按上述修正错误的原则及方法调整或修正投标文件的投标报价，投标人同意后，调整后的投标报价对投标人起约束作用。如果投标人不接受修正后的报价，则按废标处理。</w:t>
      </w:r>
    </w:p>
    <w:p>
      <w:pPr>
        <w:spacing w:line="498" w:lineRule="exact"/>
        <w:ind w:firstLine="532" w:firstLineChars="222"/>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 评标委员会在评审过程中，投标文件有下列情形之一的，由评标委员会审定后,作为废标处理：</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.3.1 委托代理人没有合法有效委托书原件；</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.3.2 投标文件中未提供有效资格证明材料、企业资质证书、组织机构代码证（或三证合一）等；</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.3.3投标文件未按招标文件要求加盖投标人公章及法定代表人（或法定代表人授权的单位负责人）或委托代理人未签字或盖章的；</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.3.4 投标人未按招标文件的要求缴纳投标保证金的；</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.3.5 投标文件投标报价高于招标控制价的；</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.3.6 不同投标人的投标文件相互混装的；</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.3.7 不同投标人的投标保证金从同一单位或者个人账户转出的；</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.3.8 其他不符合资格后审要求的；</w:t>
      </w:r>
    </w:p>
    <w:p>
      <w:pPr>
        <w:tabs>
          <w:tab w:val="left" w:pos="525"/>
        </w:tabs>
        <w:spacing w:line="480" w:lineRule="exact"/>
        <w:ind w:firstLine="528" w:firstLineChars="22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0</w:t>
      </w:r>
      <w:r>
        <w:rPr>
          <w:rFonts w:hint="eastAsia" w:ascii="宋体" w:hAnsi="宋体" w:cs="宋体"/>
          <w:bCs/>
          <w:color w:val="auto"/>
          <w:sz w:val="24"/>
          <w:szCs w:val="24"/>
          <w:highlight w:val="none"/>
        </w:rPr>
        <w:t>.4 详细评审</w:t>
      </w:r>
    </w:p>
    <w:p>
      <w:pPr>
        <w:spacing w:line="498" w:lineRule="exact"/>
        <w:ind w:firstLine="480" w:firstLineChars="200"/>
        <w:rPr>
          <w:color w:val="auto"/>
          <w:highlight w:val="none"/>
        </w:rPr>
      </w:pPr>
      <w:r>
        <w:rPr>
          <w:rFonts w:hint="eastAsia" w:ascii="宋体" w:hAnsi="宋体" w:cs="宋体"/>
          <w:bCs/>
          <w:color w:val="auto"/>
          <w:sz w:val="24"/>
          <w:szCs w:val="24"/>
          <w:highlight w:val="none"/>
        </w:rPr>
        <w:t>详细评审按第四章“评标办法”执行。</w:t>
      </w:r>
      <w:bookmarkStart w:id="89" w:name="_Toc30413"/>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rPr>
        <w:t>、投标文件澄清</w:t>
      </w:r>
      <w:bookmarkEnd w:id="89"/>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rPr>
        <w:t>.1 在评标过程中，在招标投标监督人员在场的情况下，评标委员会可以用书面形式要求投标人对投标文件中含义不明确，对同类问题表述不一致或者有明显文字和计算错误的内容作必要的澄清、说明或者补正。投标人应在评标结束前用书面形式进行澄清、说明或者补正，其澄清、说明或者补正内容，不得超出投标文件范围或者改变投标价格等实质性内容。澄清方式为网络方式并录像。</w:t>
      </w:r>
    </w:p>
    <w:p>
      <w:pPr>
        <w:spacing w:line="50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rPr>
        <w:t>.2 书面答复须经投标人法定代表人或其委托代理人签字或盖章，签字或盖章的书面答复将视为投标文件的组成部分（以邮件方式递交）。提交投标文件截止时间后，投标人对投标报价或其他实质性内容修正的函件和增加的任何优惠条件，一律不得作为评标、定标的依据。</w:t>
      </w:r>
    </w:p>
    <w:p>
      <w:pPr>
        <w:tabs>
          <w:tab w:val="left" w:pos="-360"/>
        </w:tabs>
        <w:spacing w:line="360" w:lineRule="auto"/>
        <w:ind w:firstLine="480" w:firstLineChars="200"/>
        <w:rPr>
          <w:rFonts w:ascii="宋体" w:hAnsi="宋体" w:cs="宋体"/>
          <w:b/>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rPr>
        <w:t>.3 在投标文件的审查、澄清、评价和比较以及合同签订过程中，投标人对招标人或招标代理机构和评标委员会成员施加影响的任何行为，都将导致取消其中标资格。</w:t>
      </w:r>
      <w:bookmarkStart w:id="90" w:name="_Toc14104"/>
    </w:p>
    <w:p>
      <w:pPr>
        <w:spacing w:line="360" w:lineRule="auto"/>
        <w:ind w:firstLine="480" w:firstLineChars="200"/>
        <w:jc w:val="left"/>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 定标</w:t>
      </w:r>
      <w:bookmarkEnd w:id="90"/>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 xml:space="preserve">.1 招标人授权评标委员会确定评标排序第一的中标候选人为中标人。 </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.2 评标委员会在评标过程中，评标委员会否决不合格投标或者界定为废标后因有效投标人不足3个的，可以继续评标；</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.3 完成评标后，评标委员会根据综合评分情况，确定评审得分最高的投标人为中标人。若评审最高分有并列，确定其中报价最低的投标人为中标人；若评审最高且报价最低有并列，确定技术指标优的为中标人，并编写评标报告。</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 xml:space="preserve">.4 中标人的经营、财务状况发生较大变化或者存在违法行为，招标人认为可能影响其履约能力的，应当在发出中标通知书前由原评标委员会按照招标文件规定的标准和方法审查确认。 </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.5 招标人自收到评标报告之日起3日内，在投标人须知前附表规定的媒介上公示中标人，公示期不少于3日历天。</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 xml:space="preserve">.6 投标人或者其他利害关系人对评标结果有异议的，可在公告期届满之日起3日内提出，招标人自收到异议之日起3日内作出答复。异议与答复应采取书面形式。质疑书应当包括下列主要内容： </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质疑人的名称、地址、电话等；质疑人法人签章和单位公章；具体的质疑事项和请求； 与质疑事项相关的证明材料；提起质疑的日期。</w:t>
      </w:r>
    </w:p>
    <w:p>
      <w:pPr>
        <w:pStyle w:val="34"/>
        <w:spacing w:line="360" w:lineRule="auto"/>
        <w:ind w:firstLine="480" w:firstLineChars="200"/>
        <w:rPr>
          <w:rFonts w:ascii="宋体" w:hAnsi="宋体"/>
          <w:color w:val="auto"/>
          <w:sz w:val="24"/>
          <w:szCs w:val="24"/>
          <w:highlight w:val="none"/>
        </w:rPr>
      </w:pPr>
      <w:bookmarkStart w:id="91" w:name="_Toc179632586"/>
      <w:bookmarkStart w:id="92" w:name="_Toc152042344"/>
      <w:bookmarkStart w:id="93" w:name="_Toc152045568"/>
      <w:bookmarkStart w:id="94" w:name="_Toc144974536"/>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.7中标通知</w:t>
      </w:r>
      <w:bookmarkEnd w:id="91"/>
      <w:bookmarkEnd w:id="92"/>
      <w:bookmarkEnd w:id="93"/>
      <w:bookmarkEnd w:id="94"/>
    </w:p>
    <w:p>
      <w:pPr>
        <w:spacing w:line="360" w:lineRule="auto"/>
        <w:ind w:firstLine="480" w:firstLineChars="200"/>
        <w:rPr>
          <w:color w:val="auto"/>
          <w:highlight w:val="none"/>
        </w:rPr>
      </w:pPr>
      <w:r>
        <w:rPr>
          <w:rFonts w:hint="eastAsia" w:ascii="宋体" w:hAnsi="宋体"/>
          <w:color w:val="auto"/>
          <w:sz w:val="24"/>
          <w:szCs w:val="24"/>
          <w:highlight w:val="none"/>
        </w:rPr>
        <w:t>评标结果公示期满后，无投标人或其他利害关系人投诉，或者投诉处理完毕的，在本章规定的投标有效期内，招标人以书面形式或电子文件形式向</w:t>
      </w:r>
      <w:r>
        <w:rPr>
          <w:rFonts w:hint="eastAsia" w:ascii="宋体" w:hAnsi="宋体"/>
          <w:color w:val="auto"/>
          <w:sz w:val="24"/>
          <w:szCs w:val="24"/>
          <w:highlight w:val="none"/>
        </w:rPr>
        <w:t>中标</w:t>
      </w:r>
      <w:r>
        <w:rPr>
          <w:rFonts w:hint="eastAsia" w:ascii="宋体" w:hAnsi="宋体"/>
          <w:color w:val="auto"/>
          <w:sz w:val="24"/>
          <w:szCs w:val="24"/>
          <w:highlight w:val="none"/>
        </w:rPr>
        <w:t>人发出中标通知书。</w:t>
      </w:r>
      <w:r>
        <w:rPr>
          <w:rFonts w:hint="eastAsia" w:ascii="宋体" w:hAnsi="宋体" w:cs="宋体"/>
          <w:bCs/>
          <w:color w:val="auto"/>
          <w:sz w:val="24"/>
          <w:szCs w:val="24"/>
          <w:highlight w:val="none"/>
        </w:rPr>
        <w:t xml:space="preserve"> </w:t>
      </w:r>
      <w:bookmarkStart w:id="95" w:name="_Toc11587"/>
      <w:bookmarkStart w:id="96" w:name="_Toc460951554"/>
    </w:p>
    <w:p>
      <w:pPr>
        <w:pStyle w:val="5"/>
        <w:ind w:firstLine="482" w:firstLineChars="200"/>
        <w:rPr>
          <w:color w:val="auto"/>
          <w:sz w:val="24"/>
          <w:szCs w:val="16"/>
          <w:highlight w:val="none"/>
        </w:rPr>
      </w:pPr>
      <w:bookmarkStart w:id="97" w:name="_Toc8440"/>
      <w:r>
        <w:rPr>
          <w:rFonts w:hint="eastAsia"/>
          <w:color w:val="auto"/>
          <w:sz w:val="24"/>
          <w:szCs w:val="16"/>
          <w:highlight w:val="none"/>
        </w:rPr>
        <w:t>六、合同授予</w:t>
      </w:r>
      <w:bookmarkEnd w:id="95"/>
      <w:bookmarkEnd w:id="96"/>
      <w:bookmarkEnd w:id="97"/>
      <w:bookmarkStart w:id="98" w:name="_Toc460951555"/>
      <w:bookmarkStart w:id="99" w:name="_Toc8022"/>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3</w:t>
      </w:r>
      <w:r>
        <w:rPr>
          <w:rFonts w:hint="eastAsia" w:ascii="宋体" w:hAnsi="宋体" w:cs="宋体"/>
          <w:bCs/>
          <w:color w:val="auto"/>
          <w:sz w:val="24"/>
          <w:szCs w:val="24"/>
          <w:highlight w:val="none"/>
        </w:rPr>
        <w:t>、合同的签订</w:t>
      </w:r>
      <w:bookmarkEnd w:id="98"/>
      <w:bookmarkEnd w:id="99"/>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3</w:t>
      </w:r>
      <w:r>
        <w:rPr>
          <w:rFonts w:hint="eastAsia" w:ascii="宋体" w:hAnsi="宋体" w:cs="宋体"/>
          <w:bCs/>
          <w:color w:val="auto"/>
          <w:sz w:val="24"/>
          <w:szCs w:val="24"/>
          <w:highlight w:val="none"/>
        </w:rPr>
        <w:t>.1招标人将按照评标委员会推荐的中标候选人，依排名顺序依次确定中标人。排名第一的中标候选人放弃中标、因不可抗力提出不能履行合同、或在规定的时间内因自身原因未能与采购人签订合同，招标人可以确定排名第二的中标候选人为中标人。排名第二的中标候选人因上述的同样原因不能签订合同的，招标人可以确定排名第三的中标候选人为中标人；招标人也可以重新招标。</w:t>
      </w:r>
    </w:p>
    <w:p>
      <w:pPr>
        <w:spacing w:line="360" w:lineRule="auto"/>
        <w:ind w:firstLine="480" w:firstLineChars="200"/>
        <w:jc w:val="left"/>
        <w:rPr>
          <w:rFonts w:ascii="宋体" w:hAnsi="宋体"/>
          <w:bCs/>
          <w:color w:val="auto"/>
          <w:sz w:val="24"/>
          <w:szCs w:val="24"/>
          <w:highlight w:val="none"/>
        </w:rPr>
      </w:pPr>
      <w:r>
        <w:rPr>
          <w:rFonts w:hint="eastAsia" w:ascii="宋体" w:hAnsi="宋体" w:cs="宋体"/>
          <w:bCs/>
          <w:color w:val="auto"/>
          <w:sz w:val="24"/>
          <w:szCs w:val="24"/>
          <w:highlight w:val="none"/>
          <w:lang w:val="en-US" w:eastAsia="zh-CN"/>
        </w:rPr>
        <w:t>23</w:t>
      </w:r>
      <w:r>
        <w:rPr>
          <w:rFonts w:hint="eastAsia" w:ascii="宋体" w:hAnsi="宋体" w:cs="宋体"/>
          <w:bCs/>
          <w:color w:val="auto"/>
          <w:sz w:val="24"/>
          <w:szCs w:val="24"/>
          <w:highlight w:val="none"/>
        </w:rPr>
        <w:t>.2 签约合同价的确定原则如下</w:t>
      </w:r>
      <w:r>
        <w:rPr>
          <w:rFonts w:hint="eastAsia" w:ascii="宋体" w:hAnsi="宋体"/>
          <w:bCs/>
          <w:color w:val="auto"/>
          <w:sz w:val="24"/>
          <w:szCs w:val="24"/>
          <w:highlight w:val="none"/>
        </w:rPr>
        <w:t>：</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投标报价表中的投标报价为签约合同价。</w:t>
      </w:r>
    </w:p>
    <w:p>
      <w:pPr>
        <w:spacing w:line="360" w:lineRule="auto"/>
        <w:ind w:firstLine="480" w:firstLineChars="200"/>
        <w:rPr>
          <w:rFonts w:ascii="宋体" w:hAnsi="宋体" w:cs="宋体"/>
          <w:color w:val="auto"/>
          <w:spacing w:val="4"/>
          <w:sz w:val="24"/>
          <w:szCs w:val="24"/>
          <w:highlight w:val="none"/>
        </w:rPr>
      </w:pPr>
      <w:bookmarkStart w:id="100" w:name="_Toc152045571"/>
      <w:bookmarkStart w:id="101" w:name="_Toc144974539"/>
      <w:bookmarkStart w:id="102" w:name="_Toc179632589"/>
      <w:bookmarkStart w:id="103" w:name="_Toc152042347"/>
      <w:bookmarkStart w:id="104" w:name="_Toc387647217"/>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3</w:t>
      </w:r>
      <w:r>
        <w:rPr>
          <w:rFonts w:ascii="宋体" w:hAnsi="宋体"/>
          <w:color w:val="auto"/>
          <w:sz w:val="24"/>
          <w:szCs w:val="24"/>
          <w:highlight w:val="none"/>
        </w:rPr>
        <w:t>.3</w:t>
      </w:r>
      <w:r>
        <w:rPr>
          <w:rFonts w:hint="eastAsia" w:ascii="宋体" w:hAnsi="宋体"/>
          <w:color w:val="auto"/>
          <w:sz w:val="24"/>
          <w:szCs w:val="24"/>
          <w:highlight w:val="none"/>
        </w:rPr>
        <w:t>中标</w:t>
      </w:r>
      <w:r>
        <w:rPr>
          <w:rFonts w:hint="eastAsia" w:ascii="宋体" w:hAnsi="宋体" w:cs="宋体"/>
          <w:color w:val="auto"/>
          <w:spacing w:val="4"/>
          <w:sz w:val="24"/>
          <w:szCs w:val="24"/>
          <w:highlight w:val="none"/>
        </w:rPr>
        <w:t>人</w:t>
      </w:r>
      <w:r>
        <w:rPr>
          <w:rFonts w:ascii="宋体" w:hAnsi="宋体" w:cs="宋体"/>
          <w:color w:val="auto"/>
          <w:spacing w:val="4"/>
          <w:sz w:val="24"/>
          <w:szCs w:val="24"/>
          <w:highlight w:val="none"/>
        </w:rPr>
        <w:t>在收到</w:t>
      </w:r>
      <w:r>
        <w:rPr>
          <w:rFonts w:hint="eastAsia" w:ascii="宋体" w:hAnsi="宋体"/>
          <w:color w:val="auto"/>
          <w:sz w:val="24"/>
          <w:szCs w:val="24"/>
          <w:highlight w:val="none"/>
        </w:rPr>
        <w:t>中标</w:t>
      </w:r>
      <w:r>
        <w:rPr>
          <w:rFonts w:ascii="宋体" w:hAnsi="宋体" w:cs="宋体"/>
          <w:color w:val="auto"/>
          <w:spacing w:val="4"/>
          <w:sz w:val="24"/>
          <w:szCs w:val="24"/>
          <w:highlight w:val="none"/>
        </w:rPr>
        <w:t>通知书后三十日内与</w:t>
      </w:r>
      <w:r>
        <w:rPr>
          <w:rFonts w:hint="eastAsia" w:ascii="宋体" w:hAnsi="宋体" w:cs="宋体"/>
          <w:color w:val="auto"/>
          <w:spacing w:val="4"/>
          <w:sz w:val="24"/>
          <w:szCs w:val="24"/>
          <w:highlight w:val="none"/>
        </w:rPr>
        <w:t>招标</w:t>
      </w:r>
      <w:r>
        <w:rPr>
          <w:rFonts w:ascii="宋体" w:hAnsi="宋体" w:cs="宋体"/>
          <w:color w:val="auto"/>
          <w:spacing w:val="4"/>
          <w:sz w:val="24"/>
          <w:szCs w:val="24"/>
          <w:highlight w:val="none"/>
        </w:rPr>
        <w:t>人签订服务合同。</w:t>
      </w:r>
    </w:p>
    <w:p>
      <w:pPr>
        <w:spacing w:line="360" w:lineRule="auto"/>
        <w:ind w:firstLine="480" w:firstLineChars="200"/>
        <w:rPr>
          <w:rFonts w:ascii="宋体" w:hAnsi="宋体" w:cs="宋体"/>
          <w:bCs/>
          <w:color w:val="auto"/>
          <w:sz w:val="24"/>
          <w:szCs w:val="24"/>
          <w:highlight w:val="none"/>
        </w:rPr>
      </w:pPr>
      <w:bookmarkStart w:id="105" w:name="_Toc26616"/>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 重新招标、不再招标和</w:t>
      </w:r>
      <w:bookmarkEnd w:id="100"/>
      <w:bookmarkEnd w:id="101"/>
      <w:bookmarkEnd w:id="102"/>
      <w:bookmarkEnd w:id="103"/>
      <w:r>
        <w:rPr>
          <w:rFonts w:hint="eastAsia" w:ascii="宋体" w:hAnsi="宋体" w:cs="宋体"/>
          <w:bCs/>
          <w:color w:val="auto"/>
          <w:sz w:val="24"/>
          <w:szCs w:val="24"/>
          <w:highlight w:val="none"/>
        </w:rPr>
        <w:t>终止招标</w:t>
      </w:r>
      <w:bookmarkEnd w:id="104"/>
      <w:bookmarkEnd w:id="105"/>
    </w:p>
    <w:p>
      <w:pPr>
        <w:spacing w:line="360" w:lineRule="auto"/>
        <w:ind w:firstLine="480" w:firstLineChars="200"/>
        <w:rPr>
          <w:rFonts w:ascii="宋体" w:hAnsi="宋体" w:cs="宋体"/>
          <w:bCs/>
          <w:color w:val="auto"/>
          <w:sz w:val="24"/>
          <w:szCs w:val="24"/>
          <w:highlight w:val="none"/>
        </w:rPr>
      </w:pPr>
      <w:bookmarkStart w:id="106" w:name="_Toc144974540"/>
      <w:bookmarkStart w:id="107" w:name="_Toc179632590"/>
      <w:bookmarkStart w:id="108" w:name="_Toc152042348"/>
      <w:bookmarkStart w:id="109" w:name="_Toc152045572"/>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.1 重新招标</w:t>
      </w:r>
      <w:bookmarkEnd w:id="106"/>
      <w:bookmarkEnd w:id="107"/>
      <w:bookmarkEnd w:id="108"/>
      <w:bookmarkEnd w:id="109"/>
    </w:p>
    <w:p>
      <w:pPr>
        <w:spacing w:line="360" w:lineRule="auto"/>
        <w:ind w:firstLine="480" w:firstLineChars="200"/>
        <w:rPr>
          <w:rFonts w:ascii="宋体" w:hAnsi="宋体"/>
          <w:color w:val="auto"/>
          <w:sz w:val="24"/>
          <w:szCs w:val="24"/>
          <w:highlight w:val="none"/>
        </w:rPr>
      </w:pPr>
      <w:r>
        <w:rPr>
          <w:rFonts w:hint="eastAsia" w:ascii="宋体" w:hAnsi="宋体" w:cs="宋体"/>
          <w:bCs/>
          <w:color w:val="auto"/>
          <w:sz w:val="24"/>
          <w:szCs w:val="24"/>
          <w:highlight w:val="none"/>
        </w:rPr>
        <w:t>有下列情形之一</w:t>
      </w:r>
      <w:r>
        <w:rPr>
          <w:rFonts w:hint="eastAsia" w:ascii="宋体" w:hAnsi="宋体"/>
          <w:color w:val="auto"/>
          <w:sz w:val="24"/>
          <w:szCs w:val="24"/>
          <w:highlight w:val="none"/>
        </w:rPr>
        <w:t>的，招标人将重新招标：</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（1）投标文件递交截止时间止，投标人少于3个的；</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（2）经评标委员会评审后否决所有投标的。</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（3）除非已经产生中标候选人，在投标有效期内同意延长投标有效期的投标人少于3个的；</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（4）所有中标候选人均未与招标人签订合同的；</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（5）法律、法规规定的其他情形。</w:t>
      </w:r>
    </w:p>
    <w:p>
      <w:pPr>
        <w:pStyle w:val="34"/>
        <w:spacing w:line="360" w:lineRule="auto"/>
        <w:ind w:firstLine="480" w:firstLineChars="200"/>
        <w:rPr>
          <w:rFonts w:ascii="宋体" w:hAnsi="宋体"/>
          <w:color w:val="auto"/>
          <w:sz w:val="24"/>
          <w:szCs w:val="24"/>
          <w:highlight w:val="none"/>
        </w:rPr>
      </w:pPr>
      <w:bookmarkStart w:id="110" w:name="_Toc144974541"/>
      <w:bookmarkStart w:id="111" w:name="_Toc152042349"/>
      <w:bookmarkStart w:id="112" w:name="_Toc152045573"/>
      <w:bookmarkStart w:id="113" w:name="_Toc179632591"/>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 xml:space="preserve">.2 </w:t>
      </w:r>
      <w:bookmarkEnd w:id="110"/>
      <w:bookmarkEnd w:id="111"/>
      <w:bookmarkEnd w:id="112"/>
      <w:bookmarkEnd w:id="113"/>
      <w:r>
        <w:rPr>
          <w:rFonts w:hint="eastAsia" w:ascii="宋体" w:hAnsi="宋体"/>
          <w:color w:val="auto"/>
          <w:sz w:val="24"/>
          <w:szCs w:val="24"/>
          <w:highlight w:val="none"/>
        </w:rPr>
        <w:t>终止招标</w:t>
      </w:r>
    </w:p>
    <w:p>
      <w:pPr>
        <w:spacing w:line="360" w:lineRule="auto"/>
        <w:ind w:firstLine="480" w:firstLineChars="200"/>
        <w:rPr>
          <w:rFonts w:ascii="宋体" w:hAnsi="宋体" w:cs="宋体"/>
          <w:bCs/>
          <w:color w:val="auto"/>
          <w:sz w:val="24"/>
          <w:szCs w:val="24"/>
          <w:highlight w:val="none"/>
        </w:rPr>
      </w:pPr>
      <w:r>
        <w:rPr>
          <w:rFonts w:hint="eastAsia" w:ascii="宋体" w:hAnsi="宋体"/>
          <w:color w:val="auto"/>
          <w:sz w:val="24"/>
          <w:szCs w:val="24"/>
          <w:highlight w:val="none"/>
        </w:rPr>
        <w:t>因不可抗力等原因，招标人终止招标的，将及时发布公告，或者以书面形式通知被邀请的或者已经获取招标文件的潜在投标人。</w:t>
      </w:r>
      <w:bookmarkStart w:id="114" w:name="_Toc27254"/>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、纪律和监督</w:t>
      </w:r>
      <w:bookmarkEnd w:id="114"/>
      <w:r>
        <w:rPr>
          <w:rFonts w:hint="eastAsia" w:ascii="宋体" w:hAnsi="宋体" w:cs="宋体"/>
          <w:bCs/>
          <w:color w:val="auto"/>
          <w:sz w:val="24"/>
          <w:szCs w:val="24"/>
          <w:highlight w:val="none"/>
        </w:rPr>
        <w:t xml:space="preserve"> </w:t>
      </w:r>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lang w:val="en-US" w:eastAsia="zh-CN"/>
        </w:rPr>
        <w:t>25</w:t>
      </w:r>
      <w:r>
        <w:rPr>
          <w:rFonts w:hint="eastAsia" w:ascii="宋体" w:hAnsi="宋体" w:cs="宋体"/>
          <w:bCs/>
          <w:color w:val="auto"/>
          <w:sz w:val="24"/>
          <w:szCs w:val="24"/>
          <w:highlight w:val="none"/>
        </w:rPr>
        <w:t xml:space="preserve">.1 对招标人的纪律要求 </w:t>
      </w:r>
    </w:p>
    <w:p>
      <w:pPr>
        <w:spacing w:line="360" w:lineRule="auto"/>
        <w:ind w:firstLine="480" w:firstLineChars="200"/>
        <w:rPr>
          <w:rFonts w:ascii="宋体" w:hAnsi="宋体"/>
          <w:color w:val="auto"/>
          <w:sz w:val="24"/>
          <w:szCs w:val="24"/>
          <w:highlight w:val="none"/>
        </w:rPr>
      </w:pPr>
      <w:r>
        <w:rPr>
          <w:rFonts w:hint="eastAsia" w:ascii="宋体" w:hAnsi="宋体" w:cs="宋体"/>
          <w:bCs/>
          <w:color w:val="auto"/>
          <w:sz w:val="24"/>
          <w:szCs w:val="24"/>
          <w:highlight w:val="none"/>
        </w:rPr>
        <w:t>招标人不得泄漏招</w:t>
      </w:r>
      <w:r>
        <w:rPr>
          <w:rFonts w:hint="eastAsia" w:ascii="宋体" w:hAnsi="宋体"/>
          <w:color w:val="auto"/>
          <w:sz w:val="24"/>
          <w:szCs w:val="24"/>
          <w:highlight w:val="none"/>
        </w:rPr>
        <w:t xml:space="preserve">标投标活动中应当保密的情况和资料，不得与投标人串通损害国家利益、社会公共利益或者他人合法权益。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5</w:t>
      </w:r>
      <w:r>
        <w:rPr>
          <w:rFonts w:ascii="宋体" w:hAnsi="宋体"/>
          <w:color w:val="auto"/>
          <w:sz w:val="24"/>
          <w:szCs w:val="24"/>
          <w:highlight w:val="none"/>
        </w:rPr>
        <w:t xml:space="preserve">.2 </w:t>
      </w:r>
      <w:r>
        <w:rPr>
          <w:rFonts w:hint="eastAsia" w:ascii="宋体" w:hAnsi="宋体"/>
          <w:color w:val="auto"/>
          <w:sz w:val="24"/>
          <w:szCs w:val="24"/>
          <w:highlight w:val="none"/>
        </w:rPr>
        <w:t xml:space="preserve">对投标人的纪律要求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投标人不得相互串通投标或者与招标人串通投标，不得向招标人或者评标委员会成员行贿谋取中标，不得以他人名义投标或者以其他方式弄虚作假骗取中标；投标人不得以任何方式干扰、影响评标工作。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5</w:t>
      </w:r>
      <w:r>
        <w:rPr>
          <w:rFonts w:ascii="宋体" w:hAnsi="宋体"/>
          <w:color w:val="auto"/>
          <w:sz w:val="24"/>
          <w:szCs w:val="24"/>
          <w:highlight w:val="none"/>
        </w:rPr>
        <w:t xml:space="preserve">.3 </w:t>
      </w:r>
      <w:r>
        <w:rPr>
          <w:rFonts w:hint="eastAsia" w:ascii="宋体" w:hAnsi="宋体"/>
          <w:color w:val="auto"/>
          <w:sz w:val="24"/>
          <w:szCs w:val="24"/>
          <w:highlight w:val="none"/>
        </w:rPr>
        <w:t xml:space="preserve">对评标委员会成员的纪律要求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第四章“评标办法”没有规定的评审因素和标准进行评标。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5</w:t>
      </w:r>
      <w:r>
        <w:rPr>
          <w:rFonts w:ascii="宋体" w:hAnsi="宋体"/>
          <w:color w:val="auto"/>
          <w:sz w:val="24"/>
          <w:szCs w:val="24"/>
          <w:highlight w:val="none"/>
        </w:rPr>
        <w:t xml:space="preserve">.4 </w:t>
      </w:r>
      <w:r>
        <w:rPr>
          <w:rFonts w:hint="eastAsia" w:ascii="宋体" w:hAnsi="宋体"/>
          <w:color w:val="auto"/>
          <w:sz w:val="24"/>
          <w:szCs w:val="24"/>
          <w:highlight w:val="none"/>
        </w:rPr>
        <w:t xml:space="preserve">对与评标活动有关的工作人员的纪律要求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5</w:t>
      </w:r>
      <w:r>
        <w:rPr>
          <w:rFonts w:ascii="宋体" w:hAnsi="宋体"/>
          <w:color w:val="auto"/>
          <w:sz w:val="24"/>
          <w:szCs w:val="24"/>
          <w:highlight w:val="none"/>
        </w:rPr>
        <w:t xml:space="preserve">.5 </w:t>
      </w:r>
      <w:r>
        <w:rPr>
          <w:rFonts w:hint="eastAsia" w:ascii="宋体" w:hAnsi="宋体"/>
          <w:color w:val="auto"/>
          <w:sz w:val="24"/>
          <w:szCs w:val="24"/>
          <w:highlight w:val="none"/>
        </w:rPr>
        <w:t xml:space="preserve">投诉 </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本次招标投标活动及其相关当事人应当接受有关行政监督部门依法实施的监督。 </w:t>
      </w:r>
    </w:p>
    <w:p>
      <w:pPr>
        <w:spacing w:line="360" w:lineRule="auto"/>
        <w:ind w:firstLine="480" w:firstLineChars="200"/>
        <w:rPr>
          <w:color w:val="auto"/>
          <w:highlight w:val="none"/>
        </w:rPr>
      </w:pPr>
      <w:r>
        <w:rPr>
          <w:rFonts w:hint="eastAsia" w:ascii="宋体" w:hAnsi="宋体"/>
          <w:color w:val="auto"/>
          <w:sz w:val="24"/>
          <w:szCs w:val="24"/>
          <w:highlight w:val="none"/>
        </w:rPr>
        <w:t>投标人和其他利害关系人认为本次招标活动违反法律、法规和规章规定的，有权自知道之日起 10 日内向有关行政监督部门投诉，其中对招标文件的内容（包括招标控制价）、开标、评标结果进行投诉的，应当按本章的规定先向招标人提出异议后，方可向有关行政监督部门投诉，异议答复期不计算在规定的投诉时效期限内。投标人和其他利害关系人的投诉应按照相关规定进行。</w:t>
      </w:r>
      <w:bookmarkStart w:id="115" w:name="_Toc25345"/>
    </w:p>
    <w:p>
      <w:pPr>
        <w:rPr>
          <w:color w:val="auto"/>
          <w:highlight w:val="none"/>
        </w:rPr>
      </w:pPr>
    </w:p>
    <w:p>
      <w:pPr>
        <w:spacing w:line="360" w:lineRule="auto"/>
        <w:ind w:firstLine="480" w:firstLineChars="200"/>
        <w:jc w:val="left"/>
        <w:outlineLvl w:val="9"/>
        <w:rPr>
          <w:rFonts w:hint="eastAsia" w:ascii="宋体" w:hAnsi="宋体"/>
          <w:b w:val="0"/>
          <w:bCs w:val="0"/>
          <w:color w:val="auto"/>
          <w:kern w:val="2"/>
          <w:sz w:val="24"/>
          <w:szCs w:val="24"/>
          <w:highlight w:val="none"/>
        </w:rPr>
      </w:pPr>
    </w:p>
    <w:p>
      <w:pPr>
        <w:pStyle w:val="3"/>
        <w:jc w:val="center"/>
        <w:rPr>
          <w:color w:val="auto"/>
          <w:highlight w:val="none"/>
        </w:rPr>
      </w:pPr>
      <w:bookmarkStart w:id="116" w:name="_Toc25199"/>
      <w:r>
        <w:rPr>
          <w:rFonts w:hint="eastAsia"/>
          <w:color w:val="auto"/>
          <w:highlight w:val="none"/>
        </w:rPr>
        <w:t xml:space="preserve">第三章 </w:t>
      </w:r>
      <w:r>
        <w:rPr>
          <w:rFonts w:hint="eastAsia"/>
          <w:color w:val="auto"/>
          <w:highlight w:val="none"/>
          <w:lang w:eastAsia="zh-CN"/>
        </w:rPr>
        <w:t>技术规格书要求</w:t>
      </w:r>
      <w:bookmarkEnd w:id="116"/>
    </w:p>
    <w:bookmarkEnd w:id="115"/>
    <w:p>
      <w:pPr>
        <w:rPr>
          <w:color w:val="auto"/>
          <w:highlight w:val="none"/>
        </w:rPr>
      </w:pPr>
      <w:bookmarkStart w:id="117" w:name="_Toc16022"/>
      <w:bookmarkStart w:id="118" w:name="_Toc23795"/>
    </w:p>
    <w:p>
      <w:pPr>
        <w:pStyle w:val="52"/>
        <w:adjustRightInd w:val="0"/>
        <w:snapToGrid w:val="0"/>
        <w:spacing w:line="360" w:lineRule="auto"/>
        <w:ind w:firstLine="480" w:firstLineChars="200"/>
        <w:rPr>
          <w:rFonts w:ascii="Times New Roman" w:hAnsi="Times New Roman" w:eastAsia="黑体"/>
          <w:color w:val="auto"/>
          <w:sz w:val="24"/>
          <w:szCs w:val="24"/>
          <w:highlight w:val="none"/>
        </w:rPr>
      </w:pPr>
      <w:bookmarkStart w:id="119" w:name="_Toc408131953"/>
      <w:r>
        <w:rPr>
          <w:rFonts w:ascii="Times New Roman" w:hAnsi="Times New Roman" w:eastAsia="黑体"/>
          <w:color w:val="auto"/>
          <w:sz w:val="24"/>
          <w:szCs w:val="24"/>
          <w:highlight w:val="none"/>
        </w:rPr>
        <w:t>1．</w:t>
      </w:r>
      <w:bookmarkEnd w:id="119"/>
      <w:r>
        <w:rPr>
          <w:rFonts w:ascii="Times New Roman" w:hAnsi="Times New Roman" w:eastAsia="黑体"/>
          <w:color w:val="auto"/>
          <w:sz w:val="24"/>
          <w:szCs w:val="24"/>
          <w:highlight w:val="none"/>
        </w:rPr>
        <w:t>.主要技术标准</w:t>
      </w:r>
    </w:p>
    <w:tbl>
      <w:tblPr>
        <w:tblStyle w:val="23"/>
        <w:tblW w:w="9195" w:type="dxa"/>
        <w:tblInd w:w="93" w:type="dxa"/>
        <w:tblLayout w:type="fixed"/>
        <w:tblCellMar>
          <w:top w:w="0" w:type="dxa"/>
          <w:left w:w="108" w:type="dxa"/>
          <w:bottom w:w="0" w:type="dxa"/>
          <w:right w:w="108" w:type="dxa"/>
        </w:tblCellMar>
      </w:tblPr>
      <w:tblGrid>
        <w:gridCol w:w="981"/>
        <w:gridCol w:w="6306"/>
        <w:gridCol w:w="636"/>
        <w:gridCol w:w="636"/>
        <w:gridCol w:w="636"/>
      </w:tblGrid>
      <w:tr>
        <w:tblPrEx>
          <w:tblCellMar>
            <w:top w:w="0" w:type="dxa"/>
            <w:left w:w="108" w:type="dxa"/>
            <w:bottom w:w="0" w:type="dxa"/>
            <w:right w:w="108" w:type="dxa"/>
          </w:tblCellMar>
        </w:tblPrEx>
        <w:trPr>
          <w:trHeight w:val="702" w:hRule="atLeast"/>
        </w:trPr>
        <w:tc>
          <w:tcPr>
            <w:tcW w:w="981"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b/>
                <w:bCs/>
                <w:color w:val="auto"/>
                <w:highlight w:val="none"/>
              </w:rPr>
            </w:pPr>
            <w:r>
              <w:rPr>
                <w:rFonts w:hint="eastAsia" w:ascii="宋体" w:hAnsi="宋体" w:cs="宋体"/>
                <w:b/>
                <w:bCs/>
                <w:color w:val="auto"/>
                <w:highlight w:val="none"/>
              </w:rPr>
              <w:t>名称</w:t>
            </w:r>
          </w:p>
        </w:tc>
        <w:tc>
          <w:tcPr>
            <w:tcW w:w="630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b/>
                <w:bCs/>
                <w:color w:val="auto"/>
                <w:highlight w:val="none"/>
              </w:rPr>
            </w:pPr>
            <w:r>
              <w:rPr>
                <w:rFonts w:hint="eastAsia" w:ascii="宋体" w:hAnsi="宋体" w:cs="宋体"/>
                <w:b/>
                <w:bCs/>
                <w:color w:val="auto"/>
                <w:highlight w:val="none"/>
              </w:rPr>
              <w:t>型号和规格</w:t>
            </w:r>
          </w:p>
        </w:tc>
        <w:tc>
          <w:tcPr>
            <w:tcW w:w="63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auto"/>
                <w:highlight w:val="none"/>
              </w:rPr>
            </w:pPr>
            <w:r>
              <w:rPr>
                <w:rFonts w:hint="eastAsia" w:ascii="宋体" w:hAnsi="宋体" w:cs="宋体"/>
                <w:color w:val="auto"/>
                <w:highlight w:val="none"/>
              </w:rPr>
              <w:t>数量</w:t>
            </w:r>
          </w:p>
        </w:tc>
        <w:tc>
          <w:tcPr>
            <w:tcW w:w="63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auto"/>
                <w:highlight w:val="none"/>
              </w:rPr>
            </w:pPr>
            <w:r>
              <w:rPr>
                <w:rFonts w:hint="eastAsia" w:ascii="宋体" w:hAnsi="宋体" w:cs="宋体"/>
                <w:color w:val="auto"/>
                <w:highlight w:val="none"/>
              </w:rPr>
              <w:t>单位</w:t>
            </w:r>
          </w:p>
        </w:tc>
        <w:tc>
          <w:tcPr>
            <w:tcW w:w="63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宋体" w:hAnsi="宋体" w:cs="宋体"/>
                <w:color w:val="auto"/>
                <w:highlight w:val="none"/>
              </w:rPr>
            </w:pPr>
            <w:r>
              <w:rPr>
                <w:rFonts w:hint="eastAsia" w:ascii="宋体" w:hAnsi="宋体" w:cs="宋体"/>
                <w:color w:val="auto"/>
                <w:highlight w:val="none"/>
              </w:rPr>
              <w:t>备注</w:t>
            </w:r>
          </w:p>
        </w:tc>
      </w:tr>
      <w:tr>
        <w:tblPrEx>
          <w:tblCellMar>
            <w:top w:w="0" w:type="dxa"/>
            <w:left w:w="108" w:type="dxa"/>
            <w:bottom w:w="0" w:type="dxa"/>
            <w:right w:w="108" w:type="dxa"/>
          </w:tblCellMar>
        </w:tblPrEx>
        <w:trPr>
          <w:trHeight w:val="3320" w:hRule="atLeast"/>
        </w:trPr>
        <w:tc>
          <w:tcPr>
            <w:tcW w:w="9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auto"/>
                <w:highlight w:val="none"/>
              </w:rPr>
            </w:pPr>
            <w:r>
              <w:rPr>
                <w:rFonts w:hint="eastAsia" w:ascii="宋体" w:hAnsi="宋体" w:eastAsia="宋体" w:cs="宋体"/>
                <w:i w:val="0"/>
                <w:iCs w:val="0"/>
                <w:color w:val="auto"/>
                <w:kern w:val="0"/>
                <w:sz w:val="22"/>
                <w:szCs w:val="22"/>
                <w:highlight w:val="none"/>
                <w:u w:val="none"/>
                <w:lang w:val="en-US" w:eastAsia="zh-CN" w:bidi="ar"/>
              </w:rPr>
              <w:t>太阳能</w:t>
            </w:r>
          </w:p>
        </w:tc>
        <w:tc>
          <w:tcPr>
            <w:tcW w:w="63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1、热性能：</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★（1）无反射器的真空管型太阳能集热器的瞬时效率截距应不低于0.7；</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★（2）无反射器的真空管型太阳能集热器总热损系数U应不大于2.</w:t>
            </w:r>
            <w:r>
              <w:rPr>
                <w:rFonts w:hint="eastAsia" w:ascii="宋体" w:hAnsi="宋体" w:cs="宋体"/>
                <w:i w:val="0"/>
                <w:iCs w:val="0"/>
                <w:color w:val="auto"/>
                <w:kern w:val="0"/>
                <w:sz w:val="22"/>
                <w:szCs w:val="22"/>
                <w:highlight w:val="none"/>
                <w:u w:val="none"/>
                <w:lang w:val="en-US" w:eastAsia="zh-CN" w:bidi="ar"/>
              </w:rPr>
              <w:t>76</w:t>
            </w:r>
            <w:r>
              <w:rPr>
                <w:rFonts w:hint="eastAsia" w:ascii="宋体" w:hAnsi="宋体" w:eastAsia="宋体" w:cs="宋体"/>
                <w:i w:val="0"/>
                <w:iCs w:val="0"/>
                <w:color w:val="auto"/>
                <w:kern w:val="0"/>
                <w:sz w:val="22"/>
                <w:szCs w:val="22"/>
                <w:highlight w:val="none"/>
                <w:u w:val="none"/>
                <w:lang w:val="en-US" w:eastAsia="zh-CN" w:bidi="ar"/>
              </w:rPr>
              <w:t>W/（m2.K）；</w:t>
            </w:r>
          </w:p>
          <w:p>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2、耐压：传热工质无渗漏；</w:t>
            </w:r>
          </w:p>
          <w:p>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3、空晒：应无开裂、破损和显著变形；</w:t>
            </w:r>
          </w:p>
          <w:p>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4、强度：应无损坏和显著变形；</w:t>
            </w:r>
          </w:p>
          <w:p>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5、集热管型号、根数：Φ58-1800mm、50根/组；</w:t>
            </w:r>
          </w:p>
          <w:p>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6、排列方式：横双排；</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★7、采光面积≧4.9</w:t>
            </w:r>
            <w:r>
              <w:rPr>
                <w:rFonts w:hint="eastAsia" w:ascii="宋体" w:hAnsi="宋体" w:cs="宋体"/>
                <w:i w:val="0"/>
                <w:iCs w:val="0"/>
                <w:color w:val="auto"/>
                <w:kern w:val="0"/>
                <w:sz w:val="22"/>
                <w:szCs w:val="22"/>
                <w:highlight w:val="none"/>
                <w:u w:val="none"/>
                <w:lang w:val="en-US" w:eastAsia="zh-CN" w:bidi="ar"/>
              </w:rPr>
              <w:t xml:space="preserve"> </w:t>
            </w:r>
            <w:r>
              <w:rPr>
                <w:rFonts w:hint="eastAsia" w:ascii="宋体" w:hAnsi="宋体" w:eastAsia="宋体" w:cs="宋体"/>
                <w:i w:val="0"/>
                <w:iCs w:val="0"/>
                <w:color w:val="auto"/>
                <w:kern w:val="0"/>
                <w:sz w:val="22"/>
                <w:szCs w:val="22"/>
                <w:highlight w:val="none"/>
                <w:u w:val="none"/>
                <w:lang w:val="en-US" w:eastAsia="zh-CN" w:bidi="ar"/>
              </w:rPr>
              <w:t>m</w:t>
            </w:r>
            <w:r>
              <w:rPr>
                <w:rFonts w:hint="eastAsia" w:ascii="宋体" w:hAnsi="宋体" w:eastAsia="宋体" w:cs="宋体"/>
                <w:i w:val="0"/>
                <w:iCs w:val="0"/>
                <w:color w:val="auto"/>
                <w:kern w:val="0"/>
                <w:sz w:val="22"/>
                <w:szCs w:val="22"/>
                <w:highlight w:val="none"/>
                <w:u w:val="none"/>
                <w:vertAlign w:val="superscript"/>
                <w:lang w:val="en-US" w:eastAsia="zh-CN" w:bidi="ar"/>
              </w:rPr>
              <w:t>2</w:t>
            </w:r>
            <w:r>
              <w:rPr>
                <w:rFonts w:hint="eastAsia" w:ascii="宋体" w:hAnsi="宋体" w:eastAsia="宋体" w:cs="宋体"/>
                <w:i w:val="0"/>
                <w:iCs w:val="0"/>
                <w:color w:val="auto"/>
                <w:kern w:val="0"/>
                <w:sz w:val="22"/>
                <w:szCs w:val="22"/>
                <w:highlight w:val="none"/>
                <w:u w:val="none"/>
                <w:lang w:val="en-US" w:eastAsia="zh-CN" w:bidi="ar"/>
              </w:rPr>
              <w:t>；</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★8、支架：采用热镀锌角钢，链接采用打孔并采用不锈钢螺栓连接；（国标级）</w:t>
            </w:r>
            <w:r>
              <w:rPr>
                <w:rFonts w:hint="eastAsia" w:ascii="宋体" w:hAnsi="宋体" w:cs="宋体"/>
                <w:i w:val="0"/>
                <w:iCs w:val="0"/>
                <w:color w:val="auto"/>
                <w:kern w:val="0"/>
                <w:sz w:val="22"/>
                <w:szCs w:val="22"/>
                <w:highlight w:val="none"/>
                <w:u w:val="none"/>
                <w:lang w:val="en-US" w:eastAsia="zh-CN" w:bidi="ar"/>
              </w:rPr>
              <w:t>；其他所有</w:t>
            </w:r>
            <w:r>
              <w:rPr>
                <w:rFonts w:hint="eastAsia" w:ascii="宋体" w:hAnsi="宋体" w:eastAsia="宋体" w:cs="宋体"/>
                <w:color w:val="auto"/>
                <w:kern w:val="0"/>
                <w:sz w:val="22"/>
                <w:szCs w:val="22"/>
                <w:highlight w:val="none"/>
                <w:u w:val="none"/>
                <w:lang w:bidi="ar"/>
              </w:rPr>
              <w:t>固定件（包括螺栓、膨胀螺栓等） 全部为</w:t>
            </w:r>
            <w:r>
              <w:rPr>
                <w:rFonts w:hint="eastAsia" w:ascii="宋体" w:hAnsi="宋体" w:eastAsia="宋体" w:cs="宋体"/>
                <w:color w:val="auto"/>
                <w:kern w:val="0"/>
                <w:sz w:val="22"/>
                <w:szCs w:val="22"/>
                <w:highlight w:val="none"/>
                <w:u w:val="none"/>
                <w:lang w:eastAsia="zh-CN" w:bidi="ar"/>
              </w:rPr>
              <w:t>国标热镀锌</w:t>
            </w:r>
            <w:r>
              <w:rPr>
                <w:rFonts w:hint="eastAsia" w:ascii="宋体" w:hAnsi="宋体" w:eastAsia="宋体" w:cs="宋体"/>
                <w:color w:val="auto"/>
                <w:kern w:val="0"/>
                <w:sz w:val="22"/>
                <w:szCs w:val="22"/>
                <w:highlight w:val="none"/>
                <w:u w:val="none"/>
                <w:lang w:bidi="ar"/>
              </w:rPr>
              <w:t>钢材质</w:t>
            </w:r>
            <w:r>
              <w:rPr>
                <w:rFonts w:hint="eastAsia" w:ascii="宋体" w:hAnsi="宋体" w:cs="宋体"/>
                <w:color w:val="auto"/>
                <w:kern w:val="0"/>
                <w:sz w:val="22"/>
                <w:szCs w:val="22"/>
                <w:highlight w:val="none"/>
                <w:u w:val="none"/>
                <w:lang w:eastAsia="zh-CN" w:bidi="ar"/>
              </w:rPr>
              <w:t>；</w:t>
            </w:r>
          </w:p>
          <w:p>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10</w:t>
            </w:r>
            <w:r>
              <w:rPr>
                <w:rFonts w:hint="eastAsia" w:ascii="宋体" w:hAnsi="宋体" w:eastAsia="宋体" w:cs="宋体"/>
                <w:i w:val="0"/>
                <w:iCs w:val="0"/>
                <w:color w:val="auto"/>
                <w:kern w:val="0"/>
                <w:sz w:val="22"/>
                <w:szCs w:val="22"/>
                <w:highlight w:val="none"/>
                <w:u w:val="none"/>
                <w:lang w:val="en-US" w:eastAsia="zh-CN" w:bidi="ar"/>
              </w:rPr>
              <w:t>、全玻璃真空管性能要求：</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★（1）吸收涂层的太阳吸收比：α≧0.91；</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★（2）玻璃管太阳透射比：τ≧0.92；</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★（3）太阳选择性吸收涂层的半球发射比：εh≦0.05</w:t>
            </w:r>
            <w:r>
              <w:rPr>
                <w:rFonts w:hint="eastAsia" w:ascii="宋体" w:hAnsi="宋体" w:cs="宋体"/>
                <w:i w:val="0"/>
                <w:iCs w:val="0"/>
                <w:color w:val="auto"/>
                <w:kern w:val="0"/>
                <w:sz w:val="22"/>
                <w:szCs w:val="22"/>
                <w:highlight w:val="none"/>
                <w:u w:val="none"/>
                <w:lang w:val="en-US" w:eastAsia="zh-CN" w:bidi="ar"/>
              </w:rPr>
              <w:t>4</w:t>
            </w:r>
            <w:r>
              <w:rPr>
                <w:rFonts w:hint="eastAsia" w:ascii="宋体" w:hAnsi="宋体" w:eastAsia="宋体" w:cs="宋体"/>
                <w:i w:val="0"/>
                <w:iCs w:val="0"/>
                <w:color w:val="auto"/>
                <w:kern w:val="0"/>
                <w:sz w:val="22"/>
                <w:szCs w:val="22"/>
                <w:highlight w:val="none"/>
                <w:u w:val="none"/>
                <w:lang w:val="en-US" w:eastAsia="zh-CN" w:bidi="ar"/>
              </w:rPr>
              <w:t>（80℃）</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★（4）空晒性能参数：γ≧256m2.℃/KW；</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（5）闷晒太阳辐照量：H≦4.3MJ/m2；</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（6）平均热损吸收：ULT≦0.56W/（m2.℃）</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（7）真空品质（全玻璃真空太阳集热管的内玻璃管于350℃下，保持48h，吸气镜面轴向长度消失率：不大于12%）；</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（8）全玻璃真空集热管的弯曲度不大于0.03%；</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（9）开口端径向尺寸比不大于1.02；</w:t>
            </w:r>
          </w:p>
          <w:p>
            <w:pPr>
              <w:keepNext w:val="0"/>
              <w:keepLines w:val="0"/>
              <w:widowControl/>
              <w:suppressLineNumbers w:val="0"/>
              <w:ind w:firstLine="440" w:firstLineChars="20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（10）封离部分长度：S≦12mm。</w:t>
            </w:r>
          </w:p>
          <w:p>
            <w:pPr>
              <w:pStyle w:val="2"/>
              <w:rPr>
                <w:rFonts w:hint="eastAsia"/>
                <w:b/>
                <w:bCs/>
                <w:color w:val="auto"/>
                <w:highlight w:val="none"/>
                <w:lang w:val="en-US" w:eastAsia="zh-CN"/>
              </w:rPr>
            </w:pPr>
            <w:r>
              <w:rPr>
                <w:rFonts w:hint="eastAsia" w:ascii="宋体" w:hAnsi="宋体" w:cs="宋体"/>
                <w:b/>
                <w:bCs/>
                <w:i w:val="0"/>
                <w:iCs w:val="0"/>
                <w:color w:val="auto"/>
                <w:kern w:val="0"/>
                <w:sz w:val="22"/>
                <w:szCs w:val="22"/>
                <w:highlight w:val="none"/>
                <w:u w:val="none"/>
                <w:lang w:val="en-US" w:eastAsia="zh-CN" w:bidi="ar"/>
              </w:rPr>
              <w:t>（推荐品牌：皇明、太阳雨、四季沐歌、桑乐、清华阳光、力诺瑞特）</w:t>
            </w:r>
          </w:p>
          <w:p>
            <w:pPr>
              <w:keepNext w:val="0"/>
              <w:keepLines w:val="0"/>
              <w:widowControl/>
              <w:suppressLineNumbers w:val="0"/>
              <w:jc w:val="left"/>
              <w:textAlignment w:val="center"/>
              <w:rPr>
                <w:color w:val="auto"/>
                <w:highlight w:val="none"/>
              </w:rPr>
            </w:pP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b/>
                <w:bCs/>
                <w:i w:val="0"/>
                <w:iCs w:val="0"/>
                <w:color w:val="auto"/>
                <w:kern w:val="0"/>
                <w:sz w:val="22"/>
                <w:szCs w:val="22"/>
                <w:highlight w:val="none"/>
                <w:u w:val="none"/>
                <w:lang w:val="en-US" w:eastAsia="zh-CN" w:bidi="ar"/>
              </w:rPr>
              <w:t>提供</w:t>
            </w:r>
            <w:r>
              <w:rPr>
                <w:rFonts w:hint="eastAsia" w:ascii="宋体" w:hAnsi="宋体" w:eastAsia="宋体" w:cs="宋体"/>
                <w:b/>
                <w:bCs/>
                <w:i w:val="0"/>
                <w:iCs w:val="0"/>
                <w:color w:val="auto"/>
                <w:kern w:val="0"/>
                <w:sz w:val="22"/>
                <w:szCs w:val="22"/>
                <w:highlight w:val="none"/>
                <w:u w:val="none"/>
                <w:lang w:val="en-US" w:eastAsia="zh-CN" w:bidi="ar"/>
              </w:rPr>
              <w:t>国家级第三方检测机构出具的检验报告扫描件并加盖公章;提供钢材的产品质量证明书扫描件并加盖公章</w:t>
            </w:r>
            <w:r>
              <w:rPr>
                <w:rFonts w:hint="eastAsia" w:ascii="宋体" w:hAnsi="宋体" w:eastAsia="宋体" w:cs="宋体"/>
                <w:i w:val="0"/>
                <w:iCs w:val="0"/>
                <w:color w:val="auto"/>
                <w:kern w:val="0"/>
                <w:sz w:val="22"/>
                <w:szCs w:val="22"/>
                <w:highlight w:val="none"/>
                <w:u w:val="none"/>
                <w:lang w:val="en-US" w:eastAsia="zh-CN" w:bidi="ar"/>
              </w:rPr>
              <w:t>）</w:t>
            </w:r>
          </w:p>
        </w:tc>
        <w:tc>
          <w:tcPr>
            <w:tcW w:w="63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auto"/>
                <w:highlight w:val="none"/>
              </w:rPr>
            </w:pPr>
            <w:r>
              <w:rPr>
                <w:rFonts w:hint="eastAsia" w:ascii="宋体" w:hAnsi="宋体" w:cs="宋体"/>
                <w:color w:val="auto"/>
                <w:highlight w:val="none"/>
              </w:rPr>
              <w:t>851</w:t>
            </w:r>
          </w:p>
        </w:tc>
        <w:tc>
          <w:tcPr>
            <w:tcW w:w="6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hAnsi="宋体" w:cs="宋体"/>
                <w:color w:val="auto"/>
                <w:highlight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63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auto"/>
                <w:highlight w:val="none"/>
              </w:rPr>
            </w:pPr>
          </w:p>
        </w:tc>
      </w:tr>
    </w:tbl>
    <w:p>
      <w:pPr>
        <w:widowControl/>
        <w:ind w:firstLine="440" w:firstLineChars="200"/>
        <w:jc w:val="left"/>
        <w:textAlignment w:val="center"/>
        <w:rPr>
          <w:rFonts w:hint="eastAsia"/>
          <w:b w:val="0"/>
          <w:bCs w:val="0"/>
          <w:color w:val="auto"/>
          <w:kern w:val="0"/>
          <w:sz w:val="22"/>
          <w:szCs w:val="22"/>
          <w:highlight w:val="none"/>
          <w:lang w:bidi="ar"/>
        </w:rPr>
      </w:pPr>
    </w:p>
    <w:p>
      <w:pPr>
        <w:widowControl/>
        <w:ind w:firstLine="440" w:firstLineChars="200"/>
        <w:jc w:val="left"/>
        <w:textAlignment w:val="center"/>
        <w:rPr>
          <w:rFonts w:hint="eastAsia"/>
          <w:b w:val="0"/>
          <w:bCs w:val="0"/>
          <w:color w:val="auto"/>
          <w:kern w:val="0"/>
          <w:sz w:val="22"/>
          <w:szCs w:val="22"/>
          <w:highlight w:val="none"/>
          <w:lang w:bidi="ar"/>
        </w:rPr>
      </w:pPr>
      <w:r>
        <w:rPr>
          <w:rFonts w:hint="eastAsia"/>
          <w:b w:val="0"/>
          <w:bCs w:val="0"/>
          <w:color w:val="auto"/>
          <w:kern w:val="0"/>
          <w:sz w:val="22"/>
          <w:szCs w:val="22"/>
          <w:highlight w:val="none"/>
          <w:lang w:bidi="ar"/>
        </w:rPr>
        <w:t>备注：</w:t>
      </w:r>
    </w:p>
    <w:p>
      <w:pPr>
        <w:widowControl/>
        <w:ind w:firstLine="440" w:firstLineChars="200"/>
        <w:jc w:val="left"/>
        <w:textAlignment w:val="center"/>
        <w:rPr>
          <w:rFonts w:hint="eastAsia"/>
          <w:b w:val="0"/>
          <w:bCs w:val="0"/>
          <w:color w:val="auto"/>
          <w:kern w:val="0"/>
          <w:sz w:val="22"/>
          <w:szCs w:val="22"/>
          <w:highlight w:val="none"/>
          <w:lang w:bidi="ar"/>
        </w:rPr>
      </w:pPr>
      <w:r>
        <w:rPr>
          <w:rFonts w:hint="eastAsia"/>
          <w:b w:val="0"/>
          <w:bCs w:val="0"/>
          <w:color w:val="auto"/>
          <w:kern w:val="0"/>
          <w:sz w:val="22"/>
          <w:szCs w:val="22"/>
          <w:highlight w:val="none"/>
          <w:lang w:bidi="ar"/>
        </w:rPr>
        <w:t>1、</w:t>
      </w:r>
      <w:r>
        <w:rPr>
          <w:rFonts w:hint="eastAsia"/>
          <w:b w:val="0"/>
          <w:bCs w:val="0"/>
          <w:color w:val="auto"/>
          <w:kern w:val="0"/>
          <w:sz w:val="22"/>
          <w:szCs w:val="22"/>
          <w:highlight w:val="none"/>
          <w:lang w:eastAsia="zh-CN" w:bidi="ar"/>
        </w:rPr>
        <w:t>基础</w:t>
      </w:r>
      <w:r>
        <w:rPr>
          <w:rFonts w:hint="eastAsia"/>
          <w:b w:val="0"/>
          <w:bCs w:val="0"/>
          <w:color w:val="auto"/>
          <w:kern w:val="0"/>
          <w:sz w:val="22"/>
          <w:szCs w:val="22"/>
          <w:highlight w:val="none"/>
          <w:lang w:bidi="ar"/>
        </w:rPr>
        <w:t>质保期：</w:t>
      </w:r>
      <w:r>
        <w:rPr>
          <w:rFonts w:hint="eastAsia"/>
          <w:b w:val="0"/>
          <w:bCs w:val="0"/>
          <w:color w:val="auto"/>
          <w:kern w:val="0"/>
          <w:sz w:val="22"/>
          <w:szCs w:val="22"/>
          <w:highlight w:val="none"/>
          <w:lang w:val="en-US" w:eastAsia="zh-CN" w:bidi="ar"/>
        </w:rPr>
        <w:t>2</w:t>
      </w:r>
      <w:r>
        <w:rPr>
          <w:rFonts w:hint="eastAsia"/>
          <w:b w:val="0"/>
          <w:bCs w:val="0"/>
          <w:color w:val="auto"/>
          <w:kern w:val="0"/>
          <w:sz w:val="22"/>
          <w:szCs w:val="22"/>
          <w:highlight w:val="none"/>
          <w:lang w:bidi="ar"/>
        </w:rPr>
        <w:t>年</w:t>
      </w:r>
    </w:p>
    <w:p>
      <w:pPr>
        <w:widowControl/>
        <w:ind w:firstLine="440" w:firstLineChars="200"/>
        <w:jc w:val="left"/>
        <w:textAlignment w:val="center"/>
        <w:rPr>
          <w:rFonts w:hint="eastAsia" w:ascii="宋体" w:hAnsi="宋体" w:cs="宋体"/>
          <w:color w:val="auto"/>
          <w:kern w:val="0"/>
          <w:sz w:val="22"/>
          <w:szCs w:val="22"/>
          <w:highlight w:val="none"/>
          <w:u w:val="none"/>
          <w:lang w:bidi="ar"/>
        </w:rPr>
      </w:pPr>
      <w:r>
        <w:rPr>
          <w:rFonts w:hint="eastAsia"/>
          <w:b w:val="0"/>
          <w:bCs w:val="0"/>
          <w:color w:val="auto"/>
          <w:kern w:val="0"/>
          <w:sz w:val="22"/>
          <w:szCs w:val="22"/>
          <w:highlight w:val="none"/>
          <w:lang w:bidi="ar"/>
        </w:rPr>
        <w:t>2、</w:t>
      </w:r>
      <w:r>
        <w:rPr>
          <w:rFonts w:hint="eastAsia"/>
          <w:b w:val="0"/>
          <w:bCs w:val="0"/>
          <w:color w:val="auto"/>
          <w:kern w:val="0"/>
          <w:sz w:val="22"/>
          <w:szCs w:val="22"/>
          <w:highlight w:val="none"/>
          <w:lang w:eastAsia="zh-CN" w:bidi="ar"/>
        </w:rPr>
        <w:t>职院热水项目系统工程包含空气能热泵系统和太阳能系统，空气能热泵系统工程已采购，本项目太阳能</w:t>
      </w:r>
      <w:r>
        <w:rPr>
          <w:rFonts w:hint="eastAsia"/>
          <w:b w:val="0"/>
          <w:bCs w:val="0"/>
          <w:color w:val="auto"/>
          <w:kern w:val="0"/>
          <w:sz w:val="22"/>
          <w:szCs w:val="22"/>
          <w:highlight w:val="none"/>
          <w:lang w:bidi="ar"/>
        </w:rPr>
        <w:t>基础、安装及与水箱的连接由中标单位负责设计优化</w:t>
      </w:r>
      <w:r>
        <w:rPr>
          <w:rFonts w:hint="eastAsia"/>
          <w:b w:val="0"/>
          <w:bCs w:val="0"/>
          <w:color w:val="auto"/>
          <w:kern w:val="0"/>
          <w:sz w:val="22"/>
          <w:szCs w:val="22"/>
          <w:highlight w:val="none"/>
          <w:lang w:eastAsia="zh-CN" w:bidi="ar"/>
        </w:rPr>
        <w:t>及</w:t>
      </w:r>
      <w:r>
        <w:rPr>
          <w:rFonts w:hint="eastAsia"/>
          <w:b w:val="0"/>
          <w:bCs w:val="0"/>
          <w:color w:val="auto"/>
          <w:kern w:val="0"/>
          <w:sz w:val="22"/>
          <w:szCs w:val="22"/>
          <w:highlight w:val="none"/>
          <w:lang w:bidi="ar"/>
        </w:rPr>
        <w:t>施工（包含所有水电材料含所有水电材料含所有水电材料），中标方负责将所有设备与学院的主供水管对接、安装、调试并正常运转，保证热水正常供应。</w:t>
      </w:r>
    </w:p>
    <w:p>
      <w:pPr>
        <w:widowControl/>
        <w:ind w:firstLine="440" w:firstLineChars="200"/>
        <w:jc w:val="left"/>
        <w:textAlignment w:val="center"/>
        <w:rPr>
          <w:rFonts w:hint="eastAsia"/>
          <w:b w:val="0"/>
          <w:bCs w:val="0"/>
          <w:color w:val="auto"/>
          <w:kern w:val="0"/>
          <w:sz w:val="22"/>
          <w:szCs w:val="22"/>
          <w:highlight w:val="none"/>
          <w:lang w:bidi="ar"/>
        </w:rPr>
      </w:pPr>
      <w:r>
        <w:rPr>
          <w:rFonts w:hint="eastAsia"/>
          <w:b w:val="0"/>
          <w:bCs w:val="0"/>
          <w:color w:val="auto"/>
          <w:kern w:val="0"/>
          <w:sz w:val="22"/>
          <w:szCs w:val="22"/>
          <w:highlight w:val="none"/>
          <w:lang w:bidi="ar"/>
        </w:rPr>
        <w:t>3、本项目</w:t>
      </w:r>
      <w:r>
        <w:rPr>
          <w:rFonts w:hint="eastAsia"/>
          <w:b w:val="0"/>
          <w:bCs w:val="0"/>
          <w:color w:val="auto"/>
          <w:kern w:val="0"/>
          <w:sz w:val="22"/>
          <w:szCs w:val="22"/>
          <w:highlight w:val="none"/>
          <w:lang w:eastAsia="zh-CN" w:bidi="ar"/>
        </w:rPr>
        <w:t>报价需</w:t>
      </w:r>
      <w:r>
        <w:rPr>
          <w:rFonts w:hint="eastAsia"/>
          <w:b w:val="0"/>
          <w:bCs w:val="0"/>
          <w:color w:val="auto"/>
          <w:kern w:val="0"/>
          <w:sz w:val="22"/>
          <w:szCs w:val="22"/>
          <w:highlight w:val="none"/>
          <w:lang w:bidi="ar"/>
        </w:rPr>
        <w:t>包含实施该项目的所有内容，招标文件未列且与该项目实施密切相关的内容均</w:t>
      </w:r>
      <w:r>
        <w:rPr>
          <w:rFonts w:hint="eastAsia"/>
          <w:b w:val="0"/>
          <w:bCs w:val="0"/>
          <w:color w:val="auto"/>
          <w:kern w:val="0"/>
          <w:sz w:val="22"/>
          <w:szCs w:val="22"/>
          <w:highlight w:val="none"/>
          <w:lang w:eastAsia="zh-CN" w:bidi="ar"/>
        </w:rPr>
        <w:t>应</w:t>
      </w:r>
      <w:r>
        <w:rPr>
          <w:rFonts w:hint="eastAsia"/>
          <w:b w:val="0"/>
          <w:bCs w:val="0"/>
          <w:color w:val="auto"/>
          <w:kern w:val="0"/>
          <w:sz w:val="22"/>
          <w:szCs w:val="22"/>
          <w:highlight w:val="none"/>
          <w:lang w:bidi="ar"/>
        </w:rPr>
        <w:t>包含在本</w:t>
      </w:r>
      <w:r>
        <w:rPr>
          <w:rFonts w:hint="eastAsia"/>
          <w:b w:val="0"/>
          <w:bCs w:val="0"/>
          <w:color w:val="auto"/>
          <w:kern w:val="0"/>
          <w:sz w:val="22"/>
          <w:szCs w:val="22"/>
          <w:highlight w:val="none"/>
          <w:lang w:eastAsia="zh-CN" w:bidi="ar"/>
        </w:rPr>
        <w:t>报价</w:t>
      </w:r>
      <w:r>
        <w:rPr>
          <w:rFonts w:hint="eastAsia"/>
          <w:b w:val="0"/>
          <w:bCs w:val="0"/>
          <w:color w:val="auto"/>
          <w:kern w:val="0"/>
          <w:sz w:val="22"/>
          <w:szCs w:val="22"/>
          <w:highlight w:val="none"/>
          <w:lang w:bidi="ar"/>
        </w:rPr>
        <w:t>内</w:t>
      </w:r>
      <w:r>
        <w:rPr>
          <w:rFonts w:hint="eastAsia"/>
          <w:b w:val="0"/>
          <w:bCs w:val="0"/>
          <w:color w:val="auto"/>
          <w:kern w:val="0"/>
          <w:sz w:val="22"/>
          <w:szCs w:val="22"/>
          <w:highlight w:val="none"/>
          <w:lang w:eastAsia="zh-CN" w:bidi="ar"/>
        </w:rPr>
        <w:t>，不另行增加费用</w:t>
      </w:r>
      <w:r>
        <w:rPr>
          <w:rFonts w:hint="eastAsia"/>
          <w:b w:val="0"/>
          <w:bCs w:val="0"/>
          <w:color w:val="auto"/>
          <w:kern w:val="0"/>
          <w:sz w:val="22"/>
          <w:szCs w:val="22"/>
          <w:highlight w:val="none"/>
          <w:lang w:bidi="ar"/>
        </w:rPr>
        <w:t>。</w:t>
      </w:r>
    </w:p>
    <w:p>
      <w:pPr>
        <w:widowControl/>
        <w:ind w:firstLine="440" w:firstLineChars="200"/>
        <w:jc w:val="left"/>
        <w:textAlignment w:val="center"/>
        <w:rPr>
          <w:rFonts w:hint="eastAsia"/>
          <w:color w:val="auto"/>
          <w:kern w:val="0"/>
          <w:highlight w:val="none"/>
          <w:lang w:bidi="ar"/>
        </w:rPr>
      </w:pPr>
      <w:r>
        <w:rPr>
          <w:rFonts w:hint="eastAsia"/>
          <w:b w:val="0"/>
          <w:bCs w:val="0"/>
          <w:color w:val="auto"/>
          <w:kern w:val="0"/>
          <w:sz w:val="22"/>
          <w:szCs w:val="22"/>
          <w:highlight w:val="none"/>
          <w:lang w:bidi="ar"/>
        </w:rPr>
        <w:t>4、职院项目正在建设</w:t>
      </w:r>
      <w:r>
        <w:rPr>
          <w:rFonts w:hint="eastAsia"/>
          <w:b w:val="0"/>
          <w:bCs w:val="0"/>
          <w:color w:val="auto"/>
          <w:kern w:val="0"/>
          <w:sz w:val="22"/>
          <w:szCs w:val="22"/>
          <w:highlight w:val="none"/>
          <w:lang w:eastAsia="zh-CN" w:bidi="ar"/>
        </w:rPr>
        <w:t>空气能热泵</w:t>
      </w:r>
      <w:r>
        <w:rPr>
          <w:rFonts w:hint="eastAsia"/>
          <w:b w:val="0"/>
          <w:bCs w:val="0"/>
          <w:color w:val="auto"/>
          <w:kern w:val="0"/>
          <w:sz w:val="22"/>
          <w:szCs w:val="22"/>
          <w:highlight w:val="none"/>
          <w:lang w:bidi="ar"/>
        </w:rPr>
        <w:t>系统，本项目中标方需跟职院项目</w:t>
      </w:r>
      <w:r>
        <w:rPr>
          <w:rFonts w:hint="eastAsia"/>
          <w:b w:val="0"/>
          <w:bCs w:val="0"/>
          <w:color w:val="auto"/>
          <w:kern w:val="0"/>
          <w:sz w:val="22"/>
          <w:szCs w:val="22"/>
          <w:highlight w:val="none"/>
          <w:lang w:eastAsia="zh-CN" w:bidi="ar"/>
        </w:rPr>
        <w:t>空气能热泵</w:t>
      </w:r>
      <w:r>
        <w:rPr>
          <w:rFonts w:hint="eastAsia"/>
          <w:b w:val="0"/>
          <w:bCs w:val="0"/>
          <w:color w:val="auto"/>
          <w:kern w:val="0"/>
          <w:sz w:val="22"/>
          <w:szCs w:val="22"/>
          <w:highlight w:val="none"/>
          <w:lang w:bidi="ar"/>
        </w:rPr>
        <w:t>施工单位对接，确保太阳能系统能并入热水系统中使用。</w:t>
      </w:r>
    </w:p>
    <w:p>
      <w:pPr>
        <w:rPr>
          <w:color w:val="auto"/>
          <w:highlight w:val="none"/>
        </w:rPr>
      </w:pPr>
      <w:r>
        <w:rPr>
          <w:rFonts w:hint="eastAsia"/>
          <w:color w:val="auto"/>
          <w:highlight w:val="none"/>
        </w:rPr>
        <w:br w:type="page"/>
      </w:r>
    </w:p>
    <w:p>
      <w:pPr>
        <w:pStyle w:val="3"/>
        <w:jc w:val="center"/>
        <w:rPr>
          <w:color w:val="auto"/>
          <w:highlight w:val="none"/>
        </w:rPr>
      </w:pPr>
      <w:bookmarkStart w:id="120" w:name="_Toc16553"/>
      <w:r>
        <w:rPr>
          <w:rFonts w:hint="eastAsia"/>
          <w:color w:val="auto"/>
          <w:highlight w:val="none"/>
        </w:rPr>
        <w:t>第四章  评标方法</w:t>
      </w:r>
      <w:bookmarkEnd w:id="117"/>
      <w:bookmarkEnd w:id="118"/>
      <w:bookmarkEnd w:id="120"/>
      <w:bookmarkStart w:id="121" w:name="_Toc8651"/>
    </w:p>
    <w:p>
      <w:pPr>
        <w:pStyle w:val="4"/>
        <w:ind w:firstLine="482"/>
        <w:rPr>
          <w:color w:val="auto"/>
          <w:sz w:val="24"/>
          <w:szCs w:val="24"/>
          <w:highlight w:val="none"/>
        </w:rPr>
      </w:pPr>
      <w:bookmarkStart w:id="122" w:name="_Toc1167"/>
      <w:r>
        <w:rPr>
          <w:rFonts w:hint="eastAsia"/>
          <w:color w:val="auto"/>
          <w:sz w:val="24"/>
          <w:szCs w:val="24"/>
          <w:highlight w:val="none"/>
        </w:rPr>
        <w:t>一、后审合格标准</w:t>
      </w:r>
      <w:bookmarkEnd w:id="121"/>
      <w:bookmarkEnd w:id="122"/>
    </w:p>
    <w:p>
      <w:pPr>
        <w:spacing w:line="360" w:lineRule="auto"/>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本次项目采用资格后审，本招标项目采用资格后审方式，后审合格条件如下，以下资格审查证明材料均需加盖公章，后审合格条件如下：</w:t>
      </w:r>
    </w:p>
    <w:tbl>
      <w:tblPr>
        <w:tblStyle w:val="23"/>
        <w:tblW w:w="9984" w:type="dxa"/>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985"/>
        <w:gridCol w:w="5145"/>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dxa"/>
            <w:vAlign w:val="center"/>
          </w:tcPr>
          <w:p>
            <w:pPr>
              <w:rPr>
                <w:rFonts w:ascii="宋体" w:hAnsi="宋体" w:cs="宋体"/>
                <w:bCs/>
                <w:color w:val="auto"/>
                <w:sz w:val="24"/>
                <w:szCs w:val="24"/>
                <w:highlight w:val="none"/>
              </w:rPr>
            </w:pPr>
            <w:r>
              <w:rPr>
                <w:rFonts w:hint="eastAsia" w:ascii="宋体" w:hAnsi="宋体" w:cs="宋体"/>
                <w:bCs/>
                <w:color w:val="auto"/>
                <w:sz w:val="24"/>
                <w:szCs w:val="24"/>
                <w:highlight w:val="none"/>
              </w:rPr>
              <w:t>序号</w:t>
            </w:r>
          </w:p>
        </w:tc>
        <w:tc>
          <w:tcPr>
            <w:tcW w:w="1985" w:type="dxa"/>
            <w:vAlign w:val="center"/>
          </w:tcPr>
          <w:p>
            <w:pPr>
              <w:jc w:val="center"/>
              <w:rPr>
                <w:rFonts w:ascii="宋体" w:hAnsi="宋体" w:cs="宋体"/>
                <w:bCs/>
                <w:color w:val="auto"/>
                <w:sz w:val="24"/>
                <w:szCs w:val="24"/>
                <w:highlight w:val="none"/>
              </w:rPr>
            </w:pPr>
            <w:r>
              <w:rPr>
                <w:rFonts w:hint="eastAsia" w:ascii="宋体" w:hAnsi="宋体" w:cs="宋体"/>
                <w:bCs/>
                <w:color w:val="auto"/>
                <w:sz w:val="24"/>
                <w:szCs w:val="24"/>
                <w:highlight w:val="none"/>
              </w:rPr>
              <w:t>项目内容</w:t>
            </w:r>
          </w:p>
        </w:tc>
        <w:tc>
          <w:tcPr>
            <w:tcW w:w="5145" w:type="dxa"/>
            <w:vAlign w:val="center"/>
          </w:tcPr>
          <w:p>
            <w:pPr>
              <w:jc w:val="center"/>
              <w:rPr>
                <w:rFonts w:ascii="宋体" w:hAnsi="宋体" w:cs="宋体"/>
                <w:bCs/>
                <w:color w:val="auto"/>
                <w:sz w:val="24"/>
                <w:szCs w:val="24"/>
                <w:highlight w:val="none"/>
              </w:rPr>
            </w:pPr>
            <w:r>
              <w:rPr>
                <w:rFonts w:hint="eastAsia" w:ascii="宋体" w:hAnsi="宋体" w:cs="宋体"/>
                <w:bCs/>
                <w:color w:val="auto"/>
                <w:sz w:val="24"/>
                <w:szCs w:val="24"/>
                <w:highlight w:val="none"/>
              </w:rPr>
              <w:t>合   格   条  件</w:t>
            </w:r>
          </w:p>
        </w:tc>
        <w:tc>
          <w:tcPr>
            <w:tcW w:w="2276" w:type="dxa"/>
            <w:vAlign w:val="center"/>
          </w:tcPr>
          <w:p>
            <w:pPr>
              <w:rPr>
                <w:rFonts w:ascii="宋体" w:hAnsi="宋体" w:cs="宋体"/>
                <w:bCs/>
                <w:color w:val="auto"/>
                <w:sz w:val="24"/>
                <w:szCs w:val="24"/>
                <w:highlight w:val="none"/>
              </w:rPr>
            </w:pPr>
            <w:r>
              <w:rPr>
                <w:rFonts w:hint="eastAsia" w:ascii="宋体" w:hAnsi="宋体" w:cs="宋体"/>
                <w:bCs/>
                <w:color w:val="auto"/>
                <w:sz w:val="24"/>
                <w:szCs w:val="24"/>
                <w:highlight w:val="none"/>
              </w:rPr>
              <w:t>投标申请人具备的条件或说明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578" w:type="dxa"/>
            <w:vAlign w:val="center"/>
          </w:tcPr>
          <w:p>
            <w:pPr>
              <w:jc w:val="center"/>
              <w:rPr>
                <w:rFonts w:ascii="宋体" w:hAnsi="宋体" w:cs="宋体"/>
                <w:bCs/>
                <w:color w:val="auto"/>
                <w:sz w:val="24"/>
                <w:szCs w:val="24"/>
                <w:highlight w:val="none"/>
              </w:rPr>
            </w:pPr>
            <w:r>
              <w:rPr>
                <w:rFonts w:hint="eastAsia" w:ascii="宋体" w:hAnsi="宋体" w:cs="宋体"/>
                <w:bCs/>
                <w:color w:val="auto"/>
                <w:sz w:val="24"/>
                <w:szCs w:val="24"/>
                <w:highlight w:val="none"/>
              </w:rPr>
              <w:t>1</w:t>
            </w:r>
          </w:p>
        </w:tc>
        <w:tc>
          <w:tcPr>
            <w:tcW w:w="1985" w:type="dxa"/>
            <w:vAlign w:val="center"/>
          </w:tcPr>
          <w:p>
            <w:pPr>
              <w:autoSpaceDE w:val="0"/>
              <w:autoSpaceDN w:val="0"/>
              <w:adjustRightInd w:val="0"/>
              <w:rPr>
                <w:color w:val="auto"/>
                <w:highlight w:val="none"/>
              </w:rPr>
            </w:pPr>
            <w:r>
              <w:rPr>
                <w:rFonts w:hint="eastAsia"/>
                <w:color w:val="auto"/>
                <w:highlight w:val="none"/>
              </w:rPr>
              <w:t>投标人资质要求</w:t>
            </w:r>
          </w:p>
        </w:tc>
        <w:tc>
          <w:tcPr>
            <w:tcW w:w="5145" w:type="dxa"/>
            <w:vAlign w:val="center"/>
          </w:tcPr>
          <w:p>
            <w:pPr>
              <w:autoSpaceDE w:val="0"/>
              <w:autoSpaceDN w:val="0"/>
              <w:adjustRightInd w:val="0"/>
              <w:rPr>
                <w:color w:val="auto"/>
                <w:highlight w:val="none"/>
              </w:rPr>
            </w:pPr>
            <w:r>
              <w:rPr>
                <w:rFonts w:hint="eastAsia" w:ascii="宋体" w:hAnsi="宋体"/>
                <w:color w:val="auto"/>
                <w:highlight w:val="none"/>
              </w:rPr>
              <w:t>投标人应为在中国境内注册的企业，具备独立法人资格，</w:t>
            </w:r>
            <w:r>
              <w:rPr>
                <w:rFonts w:hint="eastAsia" w:ascii="宋体" w:hAnsi="宋体"/>
                <w:color w:val="auto"/>
                <w:highlight w:val="none"/>
                <w:lang w:val="en-US" w:eastAsia="zh-CN"/>
              </w:rPr>
              <w:t>提供有效营业执照</w:t>
            </w:r>
            <w:r>
              <w:rPr>
                <w:rFonts w:hint="eastAsia" w:ascii="宋体" w:hAnsi="宋体"/>
                <w:color w:val="auto"/>
                <w:highlight w:val="none"/>
              </w:rPr>
              <w:t>。投标人须具备建设行政主管部门核发的建筑机电安装工程专业承包</w:t>
            </w:r>
            <w:r>
              <w:rPr>
                <w:rFonts w:hint="eastAsia" w:ascii="宋体" w:hAnsi="宋体"/>
                <w:color w:val="auto"/>
                <w:highlight w:val="none"/>
                <w:lang w:val="en-US" w:eastAsia="zh-CN"/>
              </w:rPr>
              <w:t>三</w:t>
            </w:r>
            <w:r>
              <w:rPr>
                <w:rFonts w:hint="eastAsia" w:ascii="宋体" w:hAnsi="宋体"/>
                <w:color w:val="auto"/>
                <w:highlight w:val="none"/>
              </w:rPr>
              <w:t>级</w:t>
            </w:r>
            <w:r>
              <w:rPr>
                <w:rFonts w:hint="eastAsia" w:ascii="宋体" w:hAnsi="宋体"/>
                <w:color w:val="auto"/>
                <w:highlight w:val="none"/>
                <w:lang w:val="en-US" w:eastAsia="zh-CN"/>
              </w:rPr>
              <w:t>及</w:t>
            </w:r>
            <w:r>
              <w:rPr>
                <w:rFonts w:hint="eastAsia" w:ascii="宋体" w:hAnsi="宋体"/>
                <w:color w:val="auto"/>
                <w:highlight w:val="none"/>
              </w:rPr>
              <w:t>以上资质，并取得有效的安全生产许可证；</w:t>
            </w:r>
          </w:p>
        </w:tc>
        <w:tc>
          <w:tcPr>
            <w:tcW w:w="2276" w:type="dxa"/>
            <w:vAlign w:val="center"/>
          </w:tcPr>
          <w:p>
            <w:pPr>
              <w:autoSpaceDE w:val="0"/>
              <w:autoSpaceDN w:val="0"/>
              <w:adjustRightInd w:val="0"/>
              <w:rPr>
                <w:color w:val="auto"/>
                <w:highlight w:val="none"/>
              </w:rPr>
            </w:pPr>
            <w:r>
              <w:rPr>
                <w:rFonts w:hint="eastAsia" w:ascii="宋体" w:hAnsi="宋体" w:cs="宋体"/>
                <w:bCs/>
                <w:color w:val="auto"/>
                <w:szCs w:val="21"/>
                <w:highlight w:val="none"/>
              </w:rPr>
              <w:t>提供相关证明</w:t>
            </w:r>
            <w:r>
              <w:rPr>
                <w:rFonts w:hint="eastAsia" w:ascii="宋体" w:hAnsi="宋体" w:cs="宋体"/>
                <w:bCs/>
                <w:color w:val="auto"/>
                <w:szCs w:val="21"/>
                <w:highlight w:val="none"/>
                <w:lang w:val="en-US" w:eastAsia="zh-CN"/>
              </w:rPr>
              <w:t>文件</w:t>
            </w:r>
            <w:r>
              <w:rPr>
                <w:rFonts w:hint="eastAsia" w:ascii="宋体" w:hAnsi="宋体" w:cs="宋体"/>
                <w:bCs/>
                <w:color w:val="auto"/>
                <w:szCs w:val="21"/>
                <w:highlight w:val="none"/>
              </w:rPr>
              <w:t>并加盖公章，如发现投标人有弄虚作假行为，移交监管部门处理，一切后果由投标人自行负责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578" w:type="dxa"/>
            <w:vAlign w:val="center"/>
          </w:tcPr>
          <w:p>
            <w:pPr>
              <w:jc w:val="center"/>
              <w:rPr>
                <w:rFonts w:ascii="宋体" w:hAnsi="宋体" w:cs="宋体"/>
                <w:bCs/>
                <w:color w:val="auto"/>
                <w:sz w:val="24"/>
                <w:szCs w:val="24"/>
                <w:highlight w:val="none"/>
              </w:rPr>
            </w:pPr>
            <w:r>
              <w:rPr>
                <w:rFonts w:hint="eastAsia" w:ascii="宋体" w:hAnsi="宋体" w:cs="宋体"/>
                <w:bCs/>
                <w:color w:val="auto"/>
                <w:sz w:val="24"/>
                <w:szCs w:val="24"/>
                <w:highlight w:val="none"/>
              </w:rPr>
              <w:t>2</w:t>
            </w:r>
          </w:p>
        </w:tc>
        <w:tc>
          <w:tcPr>
            <w:tcW w:w="1985" w:type="dxa"/>
            <w:vAlign w:val="center"/>
          </w:tcPr>
          <w:p>
            <w:pPr>
              <w:autoSpaceDE w:val="0"/>
              <w:autoSpaceDN w:val="0"/>
              <w:adjustRightInd w:val="0"/>
              <w:rPr>
                <w:color w:val="auto"/>
                <w:highlight w:val="none"/>
              </w:rPr>
            </w:pPr>
            <w:r>
              <w:rPr>
                <w:rFonts w:hint="eastAsia"/>
                <w:color w:val="auto"/>
                <w:highlight w:val="none"/>
              </w:rPr>
              <w:t>业绩要求</w:t>
            </w:r>
          </w:p>
        </w:tc>
        <w:tc>
          <w:tcPr>
            <w:tcW w:w="5145" w:type="dxa"/>
            <w:vAlign w:val="center"/>
          </w:tcPr>
          <w:p>
            <w:pPr>
              <w:autoSpaceDE w:val="0"/>
              <w:autoSpaceDN w:val="0"/>
              <w:adjustRightInd w:val="0"/>
              <w:rPr>
                <w:color w:val="auto"/>
                <w:highlight w:val="none"/>
              </w:rPr>
            </w:pPr>
            <w:r>
              <w:rPr>
                <w:rFonts w:hint="eastAsia" w:ascii="宋体" w:hAnsi="宋体" w:cs="宋体"/>
                <w:bCs/>
                <w:color w:val="auto"/>
                <w:szCs w:val="24"/>
                <w:highlight w:val="none"/>
              </w:rPr>
              <w:t>投标人近5年（2017年</w:t>
            </w:r>
            <w:r>
              <w:rPr>
                <w:rFonts w:hint="eastAsia" w:ascii="宋体" w:hAnsi="宋体" w:cs="宋体"/>
                <w:bCs/>
                <w:color w:val="auto"/>
                <w:szCs w:val="24"/>
                <w:highlight w:val="none"/>
                <w:lang w:val="en-US" w:eastAsia="zh-CN"/>
              </w:rPr>
              <w:t>4</w:t>
            </w:r>
            <w:r>
              <w:rPr>
                <w:rFonts w:hint="eastAsia" w:ascii="宋体" w:hAnsi="宋体" w:cs="宋体"/>
                <w:bCs/>
                <w:color w:val="auto"/>
                <w:szCs w:val="24"/>
                <w:highlight w:val="none"/>
              </w:rPr>
              <w:t>月至今）承担过1项</w:t>
            </w:r>
            <w:r>
              <w:rPr>
                <w:rFonts w:hint="eastAsia" w:ascii="宋体" w:hAnsi="宋体" w:cs="宋体"/>
                <w:bCs/>
                <w:color w:val="auto"/>
                <w:szCs w:val="24"/>
                <w:highlight w:val="none"/>
                <w:lang w:eastAsia="zh-CN"/>
              </w:rPr>
              <w:t>太阳能集中热水系统工程</w:t>
            </w:r>
            <w:r>
              <w:rPr>
                <w:rFonts w:hint="eastAsia" w:ascii="宋体" w:hAnsi="宋体" w:cs="宋体"/>
                <w:bCs/>
                <w:color w:val="auto"/>
                <w:szCs w:val="24"/>
                <w:highlight w:val="none"/>
              </w:rPr>
              <w:t>业绩（需为已完工项目），需提供合同等证明材料，并提供验收证明材料，时间以合同的落款时间为准。</w:t>
            </w:r>
          </w:p>
        </w:tc>
        <w:tc>
          <w:tcPr>
            <w:tcW w:w="2276" w:type="dxa"/>
            <w:vAlign w:val="center"/>
          </w:tcPr>
          <w:p>
            <w:pPr>
              <w:pStyle w:val="7"/>
              <w:ind w:left="0" w:leftChars="0"/>
              <w:rPr>
                <w:color w:val="auto"/>
                <w:highlight w:val="none"/>
              </w:rPr>
            </w:pPr>
            <w:r>
              <w:rPr>
                <w:rFonts w:hint="eastAsia"/>
                <w:color w:val="auto"/>
                <w:highlight w:val="none"/>
              </w:rPr>
              <w:t>1、提供合同扫描件加盖公章；</w:t>
            </w:r>
          </w:p>
          <w:p>
            <w:pPr>
              <w:autoSpaceDE w:val="0"/>
              <w:autoSpaceDN w:val="0"/>
              <w:adjustRightInd w:val="0"/>
              <w:rPr>
                <w:color w:val="auto"/>
                <w:highlight w:val="none"/>
              </w:rPr>
            </w:pPr>
            <w:r>
              <w:rPr>
                <w:rFonts w:hint="eastAsia" w:ascii="宋体" w:hAnsi="宋体"/>
                <w:color w:val="auto"/>
                <w:szCs w:val="21"/>
                <w:highlight w:val="none"/>
              </w:rPr>
              <w:t>2、完工证明：提供验收证明扫描件加盖公章</w:t>
            </w:r>
            <w:r>
              <w:rPr>
                <w:rFonts w:hint="eastAsia" w:ascii="宋体" w:hAnsi="宋体"/>
                <w:color w:val="auto"/>
                <w:szCs w:val="21"/>
                <w:highlight w:val="none"/>
              </w:rPr>
              <w:t>，验收证明必须有业主盖章；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578" w:type="dxa"/>
            <w:vAlign w:val="center"/>
          </w:tcPr>
          <w:p>
            <w:pPr>
              <w:jc w:val="center"/>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3</w:t>
            </w:r>
          </w:p>
        </w:tc>
        <w:tc>
          <w:tcPr>
            <w:tcW w:w="1985" w:type="dxa"/>
            <w:vAlign w:val="center"/>
          </w:tcPr>
          <w:p>
            <w:pPr>
              <w:autoSpaceDE w:val="0"/>
              <w:autoSpaceDN w:val="0"/>
              <w:adjustRightInd w:val="0"/>
              <w:rPr>
                <w:rFonts w:hint="default" w:eastAsia="宋体"/>
                <w:color w:val="auto"/>
                <w:highlight w:val="none"/>
                <w:lang w:val="en-US" w:eastAsia="zh-CN"/>
              </w:rPr>
            </w:pPr>
            <w:r>
              <w:rPr>
                <w:rFonts w:hint="eastAsia"/>
                <w:color w:val="auto"/>
                <w:highlight w:val="none"/>
                <w:lang w:val="en-US" w:eastAsia="zh-CN"/>
              </w:rPr>
              <w:t>项目经理</w:t>
            </w:r>
          </w:p>
        </w:tc>
        <w:tc>
          <w:tcPr>
            <w:tcW w:w="5145" w:type="dxa"/>
            <w:vAlign w:val="center"/>
          </w:tcPr>
          <w:p>
            <w:pPr>
              <w:autoSpaceDE w:val="0"/>
              <w:autoSpaceDN w:val="0"/>
              <w:adjustRightInd w:val="0"/>
              <w:rPr>
                <w:rFonts w:hint="eastAsia" w:ascii="宋体" w:hAnsi="宋体" w:cs="宋体"/>
                <w:bCs/>
                <w:color w:val="auto"/>
                <w:szCs w:val="24"/>
                <w:highlight w:val="none"/>
              </w:rPr>
            </w:pPr>
            <w:r>
              <w:rPr>
                <w:rFonts w:hint="eastAsia" w:ascii="宋体" w:hAnsi="宋体" w:eastAsia="宋体" w:cs="宋体"/>
                <w:bCs/>
                <w:color w:val="auto"/>
                <w:szCs w:val="24"/>
                <w:highlight w:val="none"/>
                <w:lang w:val="en-US" w:eastAsia="zh-CN"/>
              </w:rPr>
              <w:t>投标人拟派项目经理须具备行政主管部门核发的贰级及以上注册建造师执业资格，具备有效的安全生产考核合格证书（B证），且未担任其它在建工程的项目经理（提供承诺函）</w:t>
            </w:r>
          </w:p>
        </w:tc>
        <w:tc>
          <w:tcPr>
            <w:tcW w:w="2276" w:type="dxa"/>
            <w:vAlign w:val="center"/>
          </w:tcPr>
          <w:p>
            <w:pPr>
              <w:autoSpaceDE w:val="0"/>
              <w:autoSpaceDN w:val="0"/>
              <w:adjustRightInd w:val="0"/>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提供项目经理证书扫描件加盖公章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exact"/>
        </w:trPr>
        <w:tc>
          <w:tcPr>
            <w:tcW w:w="578" w:type="dxa"/>
            <w:vAlign w:val="center"/>
          </w:tcPr>
          <w:p>
            <w:pPr>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4</w:t>
            </w:r>
          </w:p>
        </w:tc>
        <w:tc>
          <w:tcPr>
            <w:tcW w:w="1985" w:type="dxa"/>
            <w:vAlign w:val="center"/>
          </w:tcPr>
          <w:p>
            <w:pPr>
              <w:spacing w:line="440" w:lineRule="exact"/>
              <w:jc w:val="left"/>
              <w:rPr>
                <w:rFonts w:ascii="宋体" w:hAnsi="宋体" w:cs="宋体"/>
                <w:bCs/>
                <w:snapToGrid w:val="0"/>
                <w:color w:val="auto"/>
                <w:szCs w:val="21"/>
                <w:highlight w:val="none"/>
              </w:rPr>
            </w:pPr>
            <w:r>
              <w:rPr>
                <w:rFonts w:ascii="宋体" w:hAnsi="宋体" w:cs="宋体"/>
                <w:bCs/>
                <w:snapToGrid w:val="0"/>
                <w:color w:val="auto"/>
                <w:szCs w:val="21"/>
                <w:highlight w:val="none"/>
              </w:rPr>
              <w:t>财务要求</w:t>
            </w:r>
          </w:p>
        </w:tc>
        <w:tc>
          <w:tcPr>
            <w:tcW w:w="5145" w:type="dxa"/>
          </w:tcPr>
          <w:p>
            <w:pPr>
              <w:rPr>
                <w:rFonts w:ascii="宋体" w:hAnsi="宋体" w:cs="宋体"/>
                <w:bCs/>
                <w:snapToGrid w:val="0"/>
                <w:color w:val="auto"/>
                <w:szCs w:val="21"/>
                <w:highlight w:val="none"/>
              </w:rPr>
            </w:pPr>
            <w:r>
              <w:rPr>
                <w:rFonts w:hint="eastAsia" w:ascii="宋体" w:hAnsi="宋体" w:cs="宋体"/>
                <w:bCs/>
                <w:snapToGrid w:val="0"/>
                <w:color w:val="auto"/>
                <w:szCs w:val="21"/>
                <w:highlight w:val="none"/>
              </w:rPr>
              <w:t>投标人须提供近两年（指</w:t>
            </w:r>
            <w:r>
              <w:rPr>
                <w:rFonts w:hint="eastAsia" w:ascii="宋体" w:hAnsi="宋体" w:cs="宋体"/>
                <w:bCs/>
                <w:snapToGrid w:val="0"/>
                <w:color w:val="auto"/>
                <w:szCs w:val="21"/>
                <w:highlight w:val="none"/>
                <w:lang w:val="en-US" w:eastAsia="zh-CN"/>
              </w:rPr>
              <w:t>2019、2020年度或</w:t>
            </w:r>
            <w:r>
              <w:rPr>
                <w:rFonts w:hint="eastAsia" w:ascii="宋体" w:hAnsi="宋体" w:cs="宋体"/>
                <w:bCs/>
                <w:snapToGrid w:val="0"/>
                <w:color w:val="auto"/>
                <w:szCs w:val="21"/>
                <w:highlight w:val="none"/>
              </w:rPr>
              <w:t>2020、2021年度）会计师事务所或审计机构审计的财务会计报表中的资产负债表、现金流量表、利润表和财务情况说明书的扫描件，且净利润大于0。</w:t>
            </w:r>
          </w:p>
        </w:tc>
        <w:tc>
          <w:tcPr>
            <w:tcW w:w="2276" w:type="dxa"/>
          </w:tcPr>
          <w:p>
            <w:pPr>
              <w:spacing w:line="440" w:lineRule="exact"/>
              <w:rPr>
                <w:rFonts w:ascii="宋体" w:hAnsi="宋体" w:cs="宋体"/>
                <w:bCs/>
                <w:snapToGrid w:val="0"/>
                <w:color w:val="auto"/>
                <w:szCs w:val="21"/>
                <w:highlight w:val="none"/>
              </w:rPr>
            </w:pPr>
            <w:r>
              <w:rPr>
                <w:rFonts w:hint="eastAsia" w:ascii="宋体" w:hAnsi="宋体" w:cs="宋体"/>
                <w:bCs/>
                <w:snapToGrid w:val="0"/>
                <w:color w:val="auto"/>
                <w:szCs w:val="21"/>
                <w:highlight w:val="none"/>
              </w:rPr>
              <w:t>提供审计报告扫描件加盖公章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578" w:type="dxa"/>
            <w:vAlign w:val="center"/>
          </w:tcPr>
          <w:p>
            <w:pPr>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5</w:t>
            </w:r>
          </w:p>
        </w:tc>
        <w:tc>
          <w:tcPr>
            <w:tcW w:w="1985" w:type="dxa"/>
            <w:vAlign w:val="center"/>
          </w:tcPr>
          <w:p>
            <w:pPr>
              <w:autoSpaceDE w:val="0"/>
              <w:autoSpaceDN w:val="0"/>
              <w:adjustRightInd w:val="0"/>
              <w:rPr>
                <w:rFonts w:hint="eastAsia" w:eastAsia="宋体"/>
                <w:color w:val="auto"/>
                <w:highlight w:val="none"/>
                <w:lang w:eastAsia="zh-CN"/>
              </w:rPr>
            </w:pPr>
            <w:r>
              <w:rPr>
                <w:rFonts w:hint="eastAsia"/>
                <w:color w:val="auto"/>
                <w:highlight w:val="none"/>
                <w:lang w:val="en-US" w:eastAsia="zh-CN"/>
              </w:rPr>
              <w:t>信用中国</w:t>
            </w:r>
          </w:p>
        </w:tc>
        <w:tc>
          <w:tcPr>
            <w:tcW w:w="5145" w:type="dxa"/>
            <w:vAlign w:val="center"/>
          </w:tcPr>
          <w:p>
            <w:pPr>
              <w:autoSpaceDE w:val="0"/>
              <w:autoSpaceDN w:val="0"/>
              <w:adjustRightInd w:val="0"/>
              <w:rPr>
                <w:color w:val="auto"/>
                <w:highlight w:val="none"/>
              </w:rPr>
            </w:pPr>
            <w:r>
              <w:rPr>
                <w:rFonts w:hint="eastAsia"/>
                <w:color w:val="auto"/>
                <w:highlight w:val="none"/>
              </w:rPr>
              <w:t>根据《关于在招标投标活动中对失信被执行人实施联合惩戒的通知》(法[2016]285号)规定，须通过“信用中国”(网址www.creditchina.gov.cn)对投标企业进行信用查询，投标企业若在“失信被执行人”名单中的，其投标无效，投标人提供招标公告日期之后的网页查询截图，实际最终结果以开标当天在“信用中国”网站查询结果为准。</w:t>
            </w:r>
          </w:p>
        </w:tc>
        <w:tc>
          <w:tcPr>
            <w:tcW w:w="2276" w:type="dxa"/>
            <w:vAlign w:val="center"/>
          </w:tcPr>
          <w:p>
            <w:pPr>
              <w:autoSpaceDE w:val="0"/>
              <w:autoSpaceDN w:val="0"/>
              <w:adjustRightInd w:val="0"/>
              <w:rPr>
                <w:color w:val="auto"/>
                <w:highlight w:val="none"/>
              </w:rPr>
            </w:pPr>
            <w:r>
              <w:rPr>
                <w:rFonts w:hint="eastAsia"/>
                <w:color w:val="auto"/>
                <w:highlight w:val="none"/>
              </w:rPr>
              <w:t>提供网页查询截图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8" w:type="dxa"/>
            <w:vAlign w:val="center"/>
          </w:tcPr>
          <w:p>
            <w:pPr>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6</w:t>
            </w:r>
          </w:p>
        </w:tc>
        <w:tc>
          <w:tcPr>
            <w:tcW w:w="1985" w:type="dxa"/>
            <w:vAlign w:val="center"/>
          </w:tcPr>
          <w:p>
            <w:pPr>
              <w:spacing w:line="440" w:lineRule="exact"/>
              <w:jc w:val="both"/>
              <w:rPr>
                <w:rFonts w:ascii="宋体" w:hAnsi="宋体"/>
                <w:color w:val="auto"/>
                <w:szCs w:val="21"/>
                <w:highlight w:val="none"/>
              </w:rPr>
            </w:pPr>
            <w:r>
              <w:rPr>
                <w:rFonts w:hint="eastAsia" w:ascii="宋体" w:hAnsi="宋体"/>
                <w:color w:val="auto"/>
                <w:szCs w:val="21"/>
                <w:highlight w:val="none"/>
              </w:rPr>
              <w:t>其它</w:t>
            </w:r>
          </w:p>
        </w:tc>
        <w:tc>
          <w:tcPr>
            <w:tcW w:w="5145" w:type="dxa"/>
            <w:vAlign w:val="center"/>
          </w:tcPr>
          <w:p>
            <w:pPr>
              <w:autoSpaceDE w:val="0"/>
              <w:autoSpaceDN w:val="0"/>
              <w:adjustRightInd w:val="0"/>
              <w:rPr>
                <w:rFonts w:ascii="宋体" w:hAnsi="宋体"/>
                <w:color w:val="auto"/>
                <w:szCs w:val="21"/>
                <w:highlight w:val="none"/>
              </w:rPr>
            </w:pPr>
            <w:r>
              <w:rPr>
                <w:rFonts w:hint="eastAsia" w:eastAsia="宋体" w:cs="Times New Roman"/>
                <w:color w:val="auto"/>
                <w:highlight w:val="none"/>
              </w:rPr>
              <w:t>提供本项目主要设备生产制造商出具的销售授权委托书，否则其投标将被拒绝。主要设备包括：</w:t>
            </w:r>
            <w:r>
              <w:rPr>
                <w:rFonts w:hint="eastAsia" w:cs="Times New Roman"/>
                <w:color w:val="auto"/>
                <w:highlight w:val="none"/>
                <w:lang w:eastAsia="zh-CN"/>
              </w:rPr>
              <w:t>太阳能</w:t>
            </w:r>
            <w:r>
              <w:rPr>
                <w:rFonts w:hint="eastAsia" w:cs="Times New Roman"/>
                <w:color w:val="auto"/>
                <w:highlight w:val="none"/>
                <w:lang w:val="en-US" w:eastAsia="zh-CN"/>
              </w:rPr>
              <w:t>集热器</w:t>
            </w:r>
            <w:r>
              <w:rPr>
                <w:rFonts w:hint="eastAsia" w:eastAsia="宋体" w:cs="Times New Roman"/>
                <w:color w:val="auto"/>
                <w:highlight w:val="none"/>
              </w:rPr>
              <w:t>。</w:t>
            </w:r>
          </w:p>
        </w:tc>
        <w:tc>
          <w:tcPr>
            <w:tcW w:w="2276" w:type="dxa"/>
            <w:vAlign w:val="center"/>
          </w:tcPr>
          <w:p>
            <w:pPr>
              <w:spacing w:line="360" w:lineRule="auto"/>
              <w:rPr>
                <w:rFonts w:ascii="宋体" w:hAnsi="宋体"/>
                <w:color w:val="auto"/>
                <w:szCs w:val="21"/>
                <w:highlight w:val="none"/>
              </w:rPr>
            </w:pPr>
            <w:r>
              <w:rPr>
                <w:rFonts w:hint="eastAsia" w:ascii="宋体" w:hAnsi="宋体"/>
                <w:color w:val="auto"/>
                <w:szCs w:val="21"/>
                <w:highlight w:val="none"/>
              </w:rPr>
              <w:t>提供授权委托书扫描件并加盖公章</w:t>
            </w:r>
            <w:r>
              <w:rPr>
                <w:rFonts w:hint="eastAsia" w:ascii="宋体" w:hAnsi="宋体" w:cs="宋体"/>
                <w:bCs/>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8" w:type="dxa"/>
            <w:vAlign w:val="center"/>
          </w:tcPr>
          <w:p>
            <w:pPr>
              <w:jc w:val="center"/>
              <w:rPr>
                <w:rFonts w:hint="default"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7</w:t>
            </w:r>
          </w:p>
        </w:tc>
        <w:tc>
          <w:tcPr>
            <w:tcW w:w="1985" w:type="dxa"/>
            <w:vAlign w:val="center"/>
          </w:tcPr>
          <w:p>
            <w:pPr>
              <w:autoSpaceDE w:val="0"/>
              <w:autoSpaceDN w:val="0"/>
              <w:adjustRightInd w:val="0"/>
              <w:spacing w:line="240" w:lineRule="auto"/>
              <w:jc w:val="left"/>
              <w:rPr>
                <w:rFonts w:hint="eastAsia" w:ascii="Calibri" w:hAnsi="Calibri"/>
                <w:color w:val="auto"/>
                <w:szCs w:val="20"/>
                <w:highlight w:val="none"/>
              </w:rPr>
            </w:pPr>
            <w:r>
              <w:rPr>
                <w:rFonts w:hint="eastAsia" w:eastAsia="宋体"/>
                <w:color w:val="auto"/>
                <w:szCs w:val="20"/>
                <w:highlight w:val="none"/>
                <w:lang w:eastAsia="zh-CN"/>
              </w:rPr>
              <w:t>技术参数响应</w:t>
            </w:r>
          </w:p>
        </w:tc>
        <w:tc>
          <w:tcPr>
            <w:tcW w:w="5145" w:type="dxa"/>
            <w:vAlign w:val="center"/>
          </w:tcPr>
          <w:p>
            <w:pPr>
              <w:autoSpaceDE w:val="0"/>
              <w:autoSpaceDN w:val="0"/>
              <w:adjustRightInd w:val="0"/>
              <w:rPr>
                <w:rFonts w:hint="eastAsia" w:eastAsia="宋体" w:cs="Times New Roman"/>
                <w:color w:val="auto"/>
                <w:highlight w:val="none"/>
              </w:rPr>
            </w:pPr>
            <w:r>
              <w:rPr>
                <w:rFonts w:hint="eastAsia" w:ascii="宋体" w:hAnsi="宋体" w:cs="宋体"/>
                <w:color w:val="auto"/>
                <w:szCs w:val="21"/>
                <w:highlight w:val="none"/>
                <w:lang w:bidi="ar"/>
              </w:rPr>
              <w:t>投标人承诺质量必须完全满足“</w:t>
            </w:r>
            <w:r>
              <w:rPr>
                <w:rFonts w:hint="eastAsia"/>
                <w:color w:val="auto"/>
                <w:highlight w:val="none"/>
              </w:rPr>
              <w:t xml:space="preserve">第三章 </w:t>
            </w:r>
            <w:r>
              <w:rPr>
                <w:rFonts w:hint="eastAsia"/>
                <w:color w:val="auto"/>
                <w:highlight w:val="none"/>
                <w:lang w:eastAsia="zh-CN"/>
              </w:rPr>
              <w:t>技术规格书要求</w:t>
            </w:r>
            <w:r>
              <w:rPr>
                <w:rFonts w:hint="eastAsia" w:ascii="宋体" w:hAnsi="宋体" w:cs="宋体"/>
                <w:color w:val="auto"/>
                <w:szCs w:val="21"/>
                <w:highlight w:val="none"/>
                <w:lang w:bidi="ar"/>
              </w:rPr>
              <w:t>”，否则视为无效投标。</w:t>
            </w:r>
          </w:p>
        </w:tc>
        <w:tc>
          <w:tcPr>
            <w:tcW w:w="2276" w:type="dxa"/>
            <w:vAlign w:val="center"/>
          </w:tcPr>
          <w:p>
            <w:pPr>
              <w:spacing w:line="360" w:lineRule="auto"/>
              <w:rPr>
                <w:rFonts w:hint="eastAsia" w:ascii="宋体" w:hAnsi="宋体" w:eastAsia="宋体"/>
                <w:color w:val="auto"/>
                <w:szCs w:val="21"/>
                <w:highlight w:val="none"/>
                <w:lang w:eastAsia="zh-CN"/>
              </w:rPr>
            </w:pPr>
            <w:r>
              <w:rPr>
                <w:rFonts w:hint="eastAsia" w:ascii="宋体" w:hAnsi="宋体" w:cs="Times New Roman"/>
                <w:b w:val="0"/>
                <w:bCs w:val="0"/>
                <w:i w:val="0"/>
                <w:iCs w:val="0"/>
                <w:color w:val="auto"/>
                <w:kern w:val="2"/>
                <w:sz w:val="21"/>
                <w:szCs w:val="21"/>
                <w:highlight w:val="none"/>
                <w:u w:val="none"/>
                <w:lang w:val="en-US" w:eastAsia="zh-CN" w:bidi="ar"/>
              </w:rPr>
              <w:t>提供</w:t>
            </w:r>
            <w:r>
              <w:rPr>
                <w:rFonts w:hint="eastAsia" w:ascii="宋体" w:hAnsi="宋体" w:cs="宋体"/>
                <w:color w:val="auto"/>
                <w:szCs w:val="21"/>
                <w:highlight w:val="none"/>
                <w:lang w:bidi="ar"/>
              </w:rPr>
              <w:t>承诺</w:t>
            </w:r>
            <w:r>
              <w:rPr>
                <w:rFonts w:hint="eastAsia" w:ascii="宋体" w:hAnsi="宋体" w:cs="宋体"/>
                <w:color w:val="auto"/>
                <w:szCs w:val="21"/>
                <w:highlight w:val="none"/>
                <w:lang w:eastAsia="zh-CN" w:bidi="ar"/>
              </w:rPr>
              <w:t>书</w:t>
            </w:r>
            <w:r>
              <w:rPr>
                <w:rFonts w:hint="eastAsia" w:ascii="宋体" w:hAnsi="宋体" w:eastAsia="宋体" w:cs="Times New Roman"/>
                <w:b w:val="0"/>
                <w:bCs w:val="0"/>
                <w:i w:val="0"/>
                <w:iCs w:val="0"/>
                <w:color w:val="auto"/>
                <w:kern w:val="2"/>
                <w:sz w:val="21"/>
                <w:szCs w:val="21"/>
                <w:highlight w:val="none"/>
                <w:u w:val="none"/>
                <w:lang w:val="en-US" w:eastAsia="zh-CN" w:bidi="ar"/>
              </w:rPr>
              <w:t>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578" w:type="dxa"/>
            <w:vAlign w:val="center"/>
          </w:tcPr>
          <w:p>
            <w:pPr>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8</w:t>
            </w:r>
          </w:p>
        </w:tc>
        <w:tc>
          <w:tcPr>
            <w:tcW w:w="1985" w:type="dxa"/>
            <w:vAlign w:val="center"/>
          </w:tcPr>
          <w:p>
            <w:pPr>
              <w:snapToGrid w:val="0"/>
              <w:rPr>
                <w:rFonts w:ascii="宋体" w:hAnsi="宋体" w:cs="宋体"/>
                <w:bCs/>
                <w:color w:val="auto"/>
                <w:sz w:val="24"/>
                <w:szCs w:val="24"/>
                <w:highlight w:val="none"/>
              </w:rPr>
            </w:pPr>
            <w:r>
              <w:rPr>
                <w:rFonts w:hint="eastAsia"/>
                <w:color w:val="auto"/>
                <w:highlight w:val="none"/>
              </w:rPr>
              <w:t>是否接受联合体</w:t>
            </w:r>
          </w:p>
        </w:tc>
        <w:tc>
          <w:tcPr>
            <w:tcW w:w="5145" w:type="dxa"/>
            <w:vAlign w:val="center"/>
          </w:tcPr>
          <w:p>
            <w:pPr>
              <w:rPr>
                <w:color w:val="auto"/>
                <w:highlight w:val="none"/>
              </w:rPr>
            </w:pPr>
            <w:r>
              <w:rPr>
                <w:rFonts w:hint="eastAsia"/>
                <w:color w:val="auto"/>
                <w:highlight w:val="none"/>
              </w:rPr>
              <w:t>本项目不接受联合体投标</w:t>
            </w:r>
          </w:p>
        </w:tc>
        <w:tc>
          <w:tcPr>
            <w:tcW w:w="2276" w:type="dxa"/>
            <w:vAlign w:val="center"/>
          </w:tcPr>
          <w:p>
            <w:pPr>
              <w:snapToGrid w:val="0"/>
              <w:rPr>
                <w:rFonts w:ascii="宋体" w:hAnsi="宋体" w:cs="宋体"/>
                <w:bCs/>
                <w:color w:val="auto"/>
                <w:sz w:val="24"/>
                <w:szCs w:val="24"/>
                <w:highlight w:val="none"/>
              </w:rPr>
            </w:pPr>
          </w:p>
        </w:tc>
      </w:tr>
    </w:tbl>
    <w:p>
      <w:pPr>
        <w:pStyle w:val="7"/>
        <w:ind w:left="0" w:leftChars="0"/>
        <w:rPr>
          <w:color w:val="auto"/>
          <w:highlight w:val="none"/>
        </w:rPr>
      </w:pPr>
    </w:p>
    <w:p>
      <w:pPr>
        <w:spacing w:line="360" w:lineRule="auto"/>
        <w:ind w:left="420" w:leftChars="200"/>
        <w:jc w:val="left"/>
        <w:rPr>
          <w:rStyle w:val="31"/>
          <w:color w:val="auto"/>
          <w:sz w:val="24"/>
          <w:szCs w:val="24"/>
          <w:highlight w:val="none"/>
        </w:rPr>
      </w:pPr>
    </w:p>
    <w:p>
      <w:pPr>
        <w:spacing w:line="360" w:lineRule="auto"/>
        <w:ind w:left="420" w:leftChars="200"/>
        <w:jc w:val="left"/>
        <w:rPr>
          <w:rFonts w:ascii="宋体" w:hAnsi="宋体" w:cs="宋体"/>
          <w:b/>
          <w:color w:val="auto"/>
          <w:sz w:val="24"/>
          <w:szCs w:val="24"/>
          <w:highlight w:val="none"/>
        </w:rPr>
      </w:pPr>
      <w:bookmarkStart w:id="123" w:name="_Toc2515"/>
      <w:r>
        <w:rPr>
          <w:rStyle w:val="31"/>
          <w:rFonts w:hint="eastAsia"/>
          <w:color w:val="auto"/>
          <w:sz w:val="24"/>
          <w:szCs w:val="24"/>
          <w:highlight w:val="none"/>
        </w:rPr>
        <w:t>二、评分方法</w:t>
      </w:r>
      <w:bookmarkEnd w:id="123"/>
    </w:p>
    <w:p>
      <w:pPr>
        <w:spacing w:line="360" w:lineRule="auto"/>
        <w:jc w:val="left"/>
        <w:rPr>
          <w:rFonts w:ascii="宋体" w:hAnsi="宋体" w:cs="宋体"/>
          <w:b/>
          <w:color w:val="auto"/>
          <w:sz w:val="24"/>
          <w:szCs w:val="24"/>
          <w:highlight w:val="none"/>
        </w:rPr>
      </w:pPr>
      <w:r>
        <w:rPr>
          <w:rFonts w:hint="eastAsia" w:ascii="宋体" w:hAnsi="宋体" w:cs="宋体"/>
          <w:bCs/>
          <w:color w:val="auto"/>
          <w:sz w:val="24"/>
          <w:szCs w:val="24"/>
          <w:highlight w:val="none"/>
        </w:rPr>
        <w:t>采用综合评分方法，对投标文件的商务标、技术标、报价文件综合评审。其中价格部分</w:t>
      </w:r>
      <w:r>
        <w:rPr>
          <w:rFonts w:hint="eastAsia" w:ascii="宋体" w:hAnsi="宋体" w:cs="宋体"/>
          <w:bCs/>
          <w:color w:val="auto"/>
          <w:sz w:val="24"/>
          <w:szCs w:val="24"/>
          <w:highlight w:val="none"/>
          <w:lang w:val="en-US" w:eastAsia="zh-CN"/>
        </w:rPr>
        <w:t>40</w:t>
      </w:r>
      <w:r>
        <w:rPr>
          <w:rFonts w:hint="eastAsia" w:ascii="宋体" w:hAnsi="宋体" w:cs="宋体"/>
          <w:bCs/>
          <w:color w:val="auto"/>
          <w:sz w:val="24"/>
          <w:szCs w:val="24"/>
          <w:highlight w:val="none"/>
        </w:rPr>
        <w:t>分，商务部分20分，技术部分</w:t>
      </w:r>
      <w:r>
        <w:rPr>
          <w:rFonts w:hint="eastAsia" w:ascii="宋体" w:hAnsi="宋体" w:cs="宋体"/>
          <w:bCs/>
          <w:color w:val="auto"/>
          <w:sz w:val="24"/>
          <w:szCs w:val="24"/>
          <w:highlight w:val="none"/>
          <w:lang w:val="en-US" w:eastAsia="zh-CN"/>
        </w:rPr>
        <w:t>40</w:t>
      </w:r>
      <w:r>
        <w:rPr>
          <w:rFonts w:hint="eastAsia" w:ascii="宋体" w:hAnsi="宋体" w:cs="宋体"/>
          <w:bCs/>
          <w:color w:val="auto"/>
          <w:sz w:val="24"/>
          <w:szCs w:val="24"/>
          <w:highlight w:val="none"/>
        </w:rPr>
        <w:t>分</w:t>
      </w:r>
    </w:p>
    <w:tbl>
      <w:tblPr>
        <w:tblStyle w:val="23"/>
        <w:tblpPr w:leftFromText="180" w:rightFromText="180" w:vertAnchor="text" w:horzAnchor="page" w:tblpX="1105" w:tblpY="5"/>
        <w:tblOverlap w:val="never"/>
        <w:tblW w:w="98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450"/>
        <w:gridCol w:w="6456"/>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263" w:type="dxa"/>
            <w:gridSpan w:val="2"/>
            <w:vAlign w:val="center"/>
          </w:tcPr>
          <w:p>
            <w:pPr>
              <w:spacing w:line="360" w:lineRule="auto"/>
              <w:jc w:val="center"/>
              <w:rPr>
                <w:rFonts w:hint="default" w:ascii="宋体" w:hAnsi="宋体" w:eastAsia="宋体" w:cs="宋体"/>
                <w:b/>
                <w:color w:val="auto"/>
                <w:spacing w:val="-10"/>
                <w:sz w:val="24"/>
                <w:szCs w:val="24"/>
                <w:highlight w:val="none"/>
                <w:lang w:val="en-US" w:eastAsia="zh-CN"/>
              </w:rPr>
            </w:pPr>
            <w:r>
              <w:rPr>
                <w:rFonts w:hint="eastAsia" w:ascii="宋体" w:hAnsi="宋体" w:cs="宋体"/>
                <w:b/>
                <w:color w:val="auto"/>
                <w:spacing w:val="-10"/>
                <w:sz w:val="24"/>
                <w:szCs w:val="24"/>
                <w:highlight w:val="none"/>
                <w:lang w:val="en-US" w:eastAsia="zh-CN"/>
              </w:rPr>
              <w:t>评分项</w:t>
            </w:r>
          </w:p>
        </w:tc>
        <w:tc>
          <w:tcPr>
            <w:tcW w:w="6456" w:type="dxa"/>
            <w:vAlign w:val="center"/>
          </w:tcPr>
          <w:p>
            <w:pPr>
              <w:spacing w:line="360" w:lineRule="auto"/>
              <w:jc w:val="center"/>
              <w:rPr>
                <w:color w:val="auto"/>
                <w:highlight w:val="none"/>
              </w:rPr>
            </w:pPr>
            <w:r>
              <w:rPr>
                <w:rFonts w:hint="eastAsia" w:ascii="宋体" w:hAnsi="宋体" w:cs="宋体"/>
                <w:b/>
                <w:color w:val="auto"/>
                <w:spacing w:val="-10"/>
                <w:sz w:val="24"/>
                <w:szCs w:val="24"/>
                <w:highlight w:val="none"/>
              </w:rPr>
              <w:t>评 分 内 容</w:t>
            </w:r>
          </w:p>
        </w:tc>
        <w:tc>
          <w:tcPr>
            <w:tcW w:w="1110" w:type="dxa"/>
            <w:vAlign w:val="center"/>
          </w:tcPr>
          <w:p>
            <w:pPr>
              <w:spacing w:line="360" w:lineRule="auto"/>
              <w:jc w:val="center"/>
              <w:rPr>
                <w:color w:val="auto"/>
                <w:highlight w:val="none"/>
              </w:rPr>
            </w:pPr>
            <w:r>
              <w:rPr>
                <w:rFonts w:hint="eastAsia" w:ascii="宋体" w:hAnsi="宋体" w:cs="宋体"/>
                <w:b/>
                <w:color w:val="auto"/>
                <w:spacing w:val="-10"/>
                <w:sz w:val="24"/>
                <w:szCs w:val="24"/>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263" w:type="dxa"/>
            <w:gridSpan w:val="2"/>
            <w:vAlign w:val="center"/>
          </w:tcPr>
          <w:p>
            <w:pPr>
              <w:pStyle w:val="7"/>
              <w:ind w:left="0" w:leftChars="0"/>
              <w:jc w:val="center"/>
              <w:rPr>
                <w:rFonts w:ascii="宋体" w:hAnsi="宋体" w:cs="宋体"/>
                <w:color w:val="auto"/>
                <w:highlight w:val="none"/>
              </w:rPr>
            </w:pPr>
            <w:r>
              <w:rPr>
                <w:rFonts w:ascii="宋体" w:hAnsi="宋体" w:cs="宋体"/>
                <w:color w:val="auto"/>
                <w:highlight w:val="none"/>
              </w:rPr>
              <w:t>投标报价</w:t>
            </w:r>
            <w:r>
              <w:rPr>
                <w:rFonts w:hint="eastAsia" w:ascii="宋体" w:hAnsi="宋体" w:cs="宋体"/>
                <w:color w:val="auto"/>
                <w:highlight w:val="none"/>
              </w:rPr>
              <w:t>（</w:t>
            </w:r>
            <w:r>
              <w:rPr>
                <w:rFonts w:hint="eastAsia" w:ascii="宋体" w:hAnsi="宋体" w:cs="宋体"/>
                <w:color w:val="auto"/>
                <w:highlight w:val="none"/>
                <w:lang w:val="en-US" w:eastAsia="zh-CN"/>
              </w:rPr>
              <w:t>4</w:t>
            </w:r>
            <w:r>
              <w:rPr>
                <w:rFonts w:hint="eastAsia" w:ascii="宋体" w:hAnsi="宋体" w:cs="宋体"/>
                <w:color w:val="auto"/>
                <w:highlight w:val="none"/>
              </w:rPr>
              <w:t>0分）</w:t>
            </w:r>
          </w:p>
        </w:tc>
        <w:tc>
          <w:tcPr>
            <w:tcW w:w="6456" w:type="dxa"/>
            <w:vAlign w:val="center"/>
          </w:tcPr>
          <w:p>
            <w:pPr>
              <w:widowControl/>
              <w:spacing w:line="380" w:lineRule="exact"/>
              <w:ind w:right="-134" w:rightChars="-64"/>
              <w:jc w:val="left"/>
              <w:rPr>
                <w:rFonts w:ascii="宋体" w:hAnsi="宋体" w:cs="宋体"/>
                <w:color w:val="auto"/>
                <w:szCs w:val="21"/>
                <w:highlight w:val="none"/>
              </w:rPr>
            </w:pPr>
            <w:r>
              <w:rPr>
                <w:rFonts w:hint="eastAsia" w:ascii="宋体" w:hAnsi="宋体" w:cs="宋体"/>
                <w:color w:val="auto"/>
                <w:szCs w:val="21"/>
                <w:highlight w:val="none"/>
              </w:rPr>
              <w:t>评标委员会只对资格性检查和符合性检查合格的投标文件进行价格评分，</w:t>
            </w:r>
            <w:r>
              <w:rPr>
                <w:rFonts w:hint="eastAsia" w:ascii="宋体" w:hAnsi="宋体" w:cs="宋体"/>
                <w:color w:val="auto"/>
                <w:kern w:val="0"/>
                <w:szCs w:val="21"/>
                <w:highlight w:val="none"/>
              </w:rPr>
              <w:t>评标基数为参与评审的投标单位的报价中去掉一个最高和一个最低报价后的算术平均值为评标基数。若有效投标报价少于五家（不含五家）时，则以所有有效投标报价的算术平均值为评标基数</w:t>
            </w:r>
            <w:r>
              <w:rPr>
                <w:rFonts w:hint="eastAsia" w:ascii="宋体" w:hAnsi="宋体" w:cs="宋体"/>
                <w:color w:val="auto"/>
                <w:szCs w:val="21"/>
                <w:highlight w:val="none"/>
              </w:rPr>
              <w:t>，投标人的报价分按照下列公式计算：</w:t>
            </w:r>
          </w:p>
          <w:p>
            <w:pPr>
              <w:outlineLvl w:val="0"/>
              <w:rPr>
                <w:rFonts w:ascii="宋体" w:hAnsi="宋体" w:cs="宋体"/>
                <w:color w:val="auto"/>
                <w:szCs w:val="21"/>
                <w:highlight w:val="none"/>
              </w:rPr>
            </w:pPr>
            <w:r>
              <w:rPr>
                <w:rFonts w:hint="eastAsia" w:ascii="宋体" w:hAnsi="宋体" w:cs="宋体"/>
                <w:color w:val="auto"/>
                <w:szCs w:val="21"/>
                <w:highlight w:val="none"/>
              </w:rPr>
              <w:t>1、当投标人所投报价高于评标基准价：</w:t>
            </w:r>
          </w:p>
          <w:p>
            <w:pPr>
              <w:outlineLvl w:val="0"/>
              <w:rPr>
                <w:rFonts w:ascii="宋体" w:hAnsi="宋体" w:cs="宋体"/>
                <w:color w:val="auto"/>
                <w:szCs w:val="21"/>
                <w:highlight w:val="none"/>
              </w:rPr>
            </w:pPr>
            <w:r>
              <w:rPr>
                <w:rFonts w:hint="eastAsia" w:ascii="宋体" w:hAnsi="宋体" w:cs="宋体"/>
                <w:color w:val="auto"/>
                <w:szCs w:val="21"/>
                <w:highlight w:val="none"/>
              </w:rPr>
              <w:t>投标报价得分＝</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0—（投标人所投报价—评标基准价）/评标基准价×100×1</w:t>
            </w:r>
          </w:p>
          <w:p>
            <w:pPr>
              <w:outlineLvl w:val="0"/>
              <w:rPr>
                <w:rFonts w:ascii="宋体" w:hAnsi="宋体" w:cs="宋体"/>
                <w:color w:val="auto"/>
                <w:szCs w:val="21"/>
                <w:highlight w:val="none"/>
              </w:rPr>
            </w:pPr>
            <w:r>
              <w:rPr>
                <w:rFonts w:hint="eastAsia" w:ascii="宋体" w:hAnsi="宋体" w:cs="宋体"/>
                <w:color w:val="auto"/>
                <w:szCs w:val="21"/>
                <w:highlight w:val="none"/>
              </w:rPr>
              <w:t>2、当投标人所投报价低于基准价：</w:t>
            </w:r>
          </w:p>
          <w:p>
            <w:pPr>
              <w:outlineLvl w:val="0"/>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rPr>
              <w:t>投标报价得分＝</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0—（评标基准价—投标人所投报价）/评标基准价×100×0.</w:t>
            </w:r>
            <w:r>
              <w:rPr>
                <w:rFonts w:hint="eastAsia" w:ascii="宋体" w:hAnsi="宋体" w:cs="宋体"/>
                <w:color w:val="auto"/>
                <w:szCs w:val="21"/>
                <w:highlight w:val="none"/>
                <w:lang w:val="en-US" w:eastAsia="zh-CN"/>
              </w:rPr>
              <w:t>5</w:t>
            </w:r>
          </w:p>
        </w:tc>
        <w:tc>
          <w:tcPr>
            <w:tcW w:w="1110" w:type="dxa"/>
            <w:vAlign w:val="center"/>
          </w:tcPr>
          <w:p>
            <w:pPr>
              <w:pStyle w:val="7"/>
              <w:ind w:left="0" w:leftChars="0"/>
              <w:jc w:val="center"/>
              <w:rPr>
                <w:rFonts w:hint="default"/>
                <w:color w:val="auto"/>
                <w:highlight w:val="none"/>
                <w:lang w:val="en-US"/>
              </w:rPr>
            </w:pPr>
            <w:r>
              <w:rPr>
                <w:rFonts w:hint="eastAsia"/>
                <w:color w:val="auto"/>
                <w:highlight w:val="no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2" w:hRule="atLeast"/>
        </w:trPr>
        <w:tc>
          <w:tcPr>
            <w:tcW w:w="813" w:type="dxa"/>
            <w:vMerge w:val="restart"/>
            <w:vAlign w:val="center"/>
          </w:tcPr>
          <w:p>
            <w:pPr>
              <w:pStyle w:val="7"/>
              <w:ind w:left="0" w:leftChars="0"/>
              <w:jc w:val="center"/>
              <w:rPr>
                <w:rFonts w:ascii="宋体" w:hAnsi="宋体" w:cs="宋体"/>
                <w:bCs/>
                <w:color w:val="auto"/>
                <w:spacing w:val="-10"/>
                <w:szCs w:val="22"/>
                <w:highlight w:val="none"/>
              </w:rPr>
            </w:pPr>
            <w:r>
              <w:rPr>
                <w:rFonts w:ascii="宋体" w:hAnsi="宋体" w:cs="宋体"/>
                <w:color w:val="auto"/>
                <w:highlight w:val="none"/>
              </w:rPr>
              <w:t>商务</w:t>
            </w:r>
            <w:r>
              <w:rPr>
                <w:rFonts w:hint="eastAsia" w:ascii="宋体" w:hAnsi="宋体" w:cs="宋体"/>
                <w:color w:val="auto"/>
                <w:highlight w:val="none"/>
              </w:rPr>
              <w:t>部分（</w:t>
            </w:r>
            <w:r>
              <w:rPr>
                <w:rFonts w:hint="eastAsia" w:ascii="宋体" w:hAnsi="宋体" w:cs="宋体"/>
                <w:color w:val="auto"/>
                <w:highlight w:val="none"/>
                <w:lang w:val="en-US" w:eastAsia="zh-CN"/>
              </w:rPr>
              <w:t>20</w:t>
            </w:r>
            <w:r>
              <w:rPr>
                <w:rFonts w:hint="eastAsia" w:ascii="宋体" w:hAnsi="宋体" w:cs="宋体"/>
                <w:color w:val="auto"/>
                <w:highlight w:val="none"/>
              </w:rPr>
              <w:t>分）</w:t>
            </w:r>
          </w:p>
        </w:tc>
        <w:tc>
          <w:tcPr>
            <w:tcW w:w="1450" w:type="dxa"/>
            <w:vAlign w:val="center"/>
          </w:tcPr>
          <w:p>
            <w:pPr>
              <w:pStyle w:val="7"/>
              <w:ind w:left="0" w:leftChars="0"/>
              <w:jc w:val="center"/>
              <w:rPr>
                <w:rFonts w:ascii="宋体" w:hAnsi="宋体" w:cs="宋体"/>
                <w:color w:val="auto"/>
                <w:highlight w:val="none"/>
              </w:rPr>
            </w:pPr>
            <w:r>
              <w:rPr>
                <w:rFonts w:hint="eastAsia" w:ascii="宋体" w:hAnsi="宋体" w:cs="宋体"/>
                <w:color w:val="auto"/>
                <w:szCs w:val="21"/>
                <w:highlight w:val="none"/>
              </w:rPr>
              <w:t>企业业绩</w:t>
            </w:r>
          </w:p>
        </w:tc>
        <w:tc>
          <w:tcPr>
            <w:tcW w:w="6456" w:type="dxa"/>
            <w:vAlign w:val="center"/>
          </w:tcPr>
          <w:p>
            <w:pPr>
              <w:pStyle w:val="2"/>
              <w:rPr>
                <w:rFonts w:hint="eastAsia" w:ascii="宋体" w:hAnsi="宋体" w:cs="宋体"/>
                <w:b w:val="0"/>
                <w:bCs/>
                <w:color w:val="auto"/>
                <w:szCs w:val="24"/>
                <w:highlight w:val="none"/>
                <w:lang w:val="en-US" w:eastAsia="zh-CN"/>
              </w:rPr>
            </w:pPr>
            <w:r>
              <w:rPr>
                <w:rFonts w:hint="eastAsia" w:ascii="宋体" w:hAnsi="宋体" w:cs="宋体"/>
                <w:b w:val="0"/>
                <w:bCs/>
                <w:color w:val="auto"/>
                <w:szCs w:val="24"/>
                <w:highlight w:val="none"/>
                <w:lang w:val="en-US" w:eastAsia="zh-CN"/>
              </w:rPr>
              <w:t>1、投标人近5年（2017年4月至今）完成过单项类似业绩的得2分，每增加一项得2分，最多得8分；</w:t>
            </w:r>
          </w:p>
          <w:p>
            <w:pPr>
              <w:rPr>
                <w:rFonts w:hint="eastAsia" w:ascii="宋体" w:hAnsi="宋体" w:cs="宋体"/>
                <w:b w:val="0"/>
                <w:bCs/>
                <w:color w:val="auto"/>
                <w:szCs w:val="21"/>
                <w:highlight w:val="none"/>
                <w:lang w:val="en-US" w:eastAsia="zh-CN"/>
              </w:rPr>
            </w:pPr>
            <w:r>
              <w:rPr>
                <w:rFonts w:hint="eastAsia" w:ascii="宋体" w:hAnsi="宋体" w:cs="Times New Roman"/>
                <w:b w:val="0"/>
                <w:bCs/>
                <w:color w:val="auto"/>
                <w:kern w:val="2"/>
                <w:sz w:val="21"/>
                <w:szCs w:val="21"/>
                <w:highlight w:val="none"/>
                <w:lang w:val="en-US" w:eastAsia="zh-CN" w:bidi="ar-SA"/>
              </w:rPr>
              <w:t>2、投标人</w:t>
            </w:r>
            <w:r>
              <w:rPr>
                <w:rFonts w:hint="eastAsia" w:ascii="宋体" w:hAnsi="宋体" w:eastAsia="宋体" w:cs="Times New Roman"/>
                <w:b w:val="0"/>
                <w:bCs/>
                <w:color w:val="auto"/>
                <w:kern w:val="2"/>
                <w:sz w:val="21"/>
                <w:szCs w:val="21"/>
                <w:highlight w:val="none"/>
                <w:lang w:val="en-US" w:eastAsia="zh-CN" w:bidi="ar-SA"/>
              </w:rPr>
              <w:t>近5年（2017年</w:t>
            </w:r>
            <w:r>
              <w:rPr>
                <w:rFonts w:hint="eastAsia" w:ascii="宋体" w:hAnsi="宋体" w:cs="Times New Roman"/>
                <w:b w:val="0"/>
                <w:bCs/>
                <w:color w:val="auto"/>
                <w:kern w:val="2"/>
                <w:sz w:val="21"/>
                <w:szCs w:val="21"/>
                <w:highlight w:val="none"/>
                <w:lang w:val="en-US" w:eastAsia="zh-CN" w:bidi="ar-SA"/>
              </w:rPr>
              <w:t>4</w:t>
            </w:r>
            <w:r>
              <w:rPr>
                <w:rFonts w:hint="eastAsia" w:ascii="宋体" w:hAnsi="宋体" w:eastAsia="宋体" w:cs="Times New Roman"/>
                <w:b w:val="0"/>
                <w:bCs/>
                <w:color w:val="auto"/>
                <w:kern w:val="2"/>
                <w:sz w:val="21"/>
                <w:szCs w:val="21"/>
                <w:highlight w:val="none"/>
                <w:lang w:val="en-US" w:eastAsia="zh-CN" w:bidi="ar-SA"/>
              </w:rPr>
              <w:t>月至今）完成过</w:t>
            </w:r>
            <w:r>
              <w:rPr>
                <w:rFonts w:hint="eastAsia" w:ascii="宋体" w:hAnsi="宋体" w:cs="宋体"/>
                <w:b w:val="0"/>
                <w:bCs/>
                <w:color w:val="auto"/>
                <w:szCs w:val="21"/>
                <w:highlight w:val="none"/>
                <w:lang w:eastAsia="zh-CN"/>
              </w:rPr>
              <w:t>单项合同金额为</w:t>
            </w:r>
            <w:r>
              <w:rPr>
                <w:rFonts w:hint="eastAsia" w:ascii="宋体" w:hAnsi="宋体" w:cs="宋体"/>
                <w:b w:val="0"/>
                <w:bCs/>
                <w:color w:val="auto"/>
                <w:szCs w:val="21"/>
                <w:highlight w:val="none"/>
                <w:lang w:val="en-US" w:eastAsia="zh-CN"/>
              </w:rPr>
              <w:t>300万以上（含300万）的类似</w:t>
            </w:r>
            <w:r>
              <w:rPr>
                <w:rFonts w:hint="eastAsia" w:ascii="宋体" w:hAnsi="宋体" w:eastAsia="宋体" w:cs="Times New Roman"/>
                <w:b w:val="0"/>
                <w:bCs/>
                <w:color w:val="auto"/>
                <w:kern w:val="2"/>
                <w:sz w:val="21"/>
                <w:szCs w:val="21"/>
                <w:highlight w:val="none"/>
                <w:lang w:val="en-US" w:eastAsia="zh-CN" w:bidi="ar-SA"/>
              </w:rPr>
              <w:t>业绩</w:t>
            </w:r>
            <w:r>
              <w:rPr>
                <w:rFonts w:hint="eastAsia" w:ascii="宋体" w:hAnsi="宋体" w:cs="Times New Roman"/>
                <w:b w:val="0"/>
                <w:bCs/>
                <w:color w:val="auto"/>
                <w:kern w:val="2"/>
                <w:sz w:val="21"/>
                <w:szCs w:val="21"/>
                <w:highlight w:val="none"/>
                <w:lang w:val="en-US" w:eastAsia="zh-CN" w:bidi="ar-SA"/>
              </w:rPr>
              <w:t>的</w:t>
            </w:r>
            <w:r>
              <w:rPr>
                <w:rFonts w:hint="eastAsia" w:ascii="宋体" w:hAnsi="宋体" w:cs="宋体"/>
                <w:b w:val="0"/>
                <w:bCs/>
                <w:color w:val="auto"/>
                <w:szCs w:val="21"/>
                <w:highlight w:val="none"/>
                <w:lang w:val="en-US" w:eastAsia="zh-CN"/>
              </w:rPr>
              <w:t>得4分，每增加一项得4分，</w:t>
            </w:r>
            <w:r>
              <w:rPr>
                <w:rFonts w:hint="eastAsia" w:ascii="宋体" w:hAnsi="宋体" w:cs="宋体"/>
                <w:b w:val="0"/>
                <w:bCs/>
                <w:color w:val="auto"/>
                <w:szCs w:val="21"/>
                <w:highlight w:val="none"/>
              </w:rPr>
              <w:t>最多得</w:t>
            </w:r>
            <w:r>
              <w:rPr>
                <w:rFonts w:hint="eastAsia" w:ascii="宋体" w:hAnsi="宋体" w:cs="宋体"/>
                <w:b w:val="0"/>
                <w:bCs/>
                <w:color w:val="auto"/>
                <w:szCs w:val="21"/>
                <w:highlight w:val="none"/>
                <w:lang w:val="en-US" w:eastAsia="zh-CN"/>
              </w:rPr>
              <w:t>14</w:t>
            </w:r>
            <w:r>
              <w:rPr>
                <w:rFonts w:hint="eastAsia" w:ascii="宋体" w:hAnsi="宋体" w:cs="宋体"/>
                <w:b w:val="0"/>
                <w:bCs/>
                <w:color w:val="auto"/>
                <w:szCs w:val="21"/>
                <w:highlight w:val="none"/>
              </w:rPr>
              <w:t>分</w:t>
            </w:r>
            <w:r>
              <w:rPr>
                <w:rFonts w:hint="eastAsia" w:ascii="宋体" w:hAnsi="宋体" w:cs="宋体"/>
                <w:b w:val="0"/>
                <w:bCs/>
                <w:color w:val="auto"/>
                <w:szCs w:val="21"/>
                <w:highlight w:val="none"/>
                <w:lang w:eastAsia="zh-CN"/>
              </w:rPr>
              <w:t>。</w:t>
            </w:r>
            <w:r>
              <w:rPr>
                <w:rFonts w:hint="eastAsia" w:ascii="宋体" w:hAnsi="宋体" w:cs="宋体"/>
                <w:b w:val="0"/>
                <w:bCs/>
                <w:color w:val="auto"/>
                <w:szCs w:val="21"/>
                <w:highlight w:val="none"/>
                <w:lang w:eastAsia="zh-CN"/>
              </w:rPr>
              <w:t>如投标人提供业绩为太阳能</w:t>
            </w:r>
            <w:r>
              <w:rPr>
                <w:rFonts w:hint="eastAsia" w:ascii="宋体" w:hAnsi="宋体" w:cs="宋体"/>
                <w:b w:val="0"/>
                <w:bCs/>
                <w:color w:val="auto"/>
                <w:szCs w:val="21"/>
                <w:highlight w:val="none"/>
                <w:lang w:val="en-US" w:eastAsia="zh-CN"/>
              </w:rPr>
              <w:t>+其他系统（如空气能）工程业绩，太阳能系统工程费用需达到300万以上（含300万），如合同中未列明，需提供业主证明或工程审计报告等佐证材料。</w:t>
            </w:r>
          </w:p>
          <w:p>
            <w:pPr>
              <w:rPr>
                <w:rFonts w:hint="eastAsia" w:ascii="宋体" w:hAnsi="宋体" w:cs="宋体"/>
                <w:b w:val="0"/>
                <w:bCs/>
                <w:color w:val="auto"/>
                <w:szCs w:val="21"/>
                <w:highlight w:val="none"/>
                <w:lang w:val="en-US" w:eastAsia="zh-CN"/>
              </w:rPr>
            </w:pPr>
            <w:r>
              <w:rPr>
                <w:rFonts w:hint="eastAsia" w:ascii="宋体" w:hAnsi="宋体" w:cs="宋体"/>
                <w:b w:val="0"/>
                <w:bCs/>
                <w:color w:val="auto"/>
                <w:szCs w:val="21"/>
                <w:highlight w:val="none"/>
                <w:lang w:val="en-US" w:eastAsia="zh-CN"/>
              </w:rPr>
              <w:t>3、</w:t>
            </w:r>
            <w:r>
              <w:rPr>
                <w:rFonts w:hint="eastAsia" w:ascii="宋体" w:hAnsi="宋体" w:cs="宋体"/>
                <w:b w:val="0"/>
                <w:bCs/>
                <w:color w:val="auto"/>
                <w:szCs w:val="21"/>
                <w:highlight w:val="none"/>
                <w:lang w:eastAsia="zh-CN"/>
              </w:rPr>
              <w:t>上述</w:t>
            </w:r>
            <w:r>
              <w:rPr>
                <w:rFonts w:hint="eastAsia" w:ascii="宋体" w:hAnsi="宋体" w:cs="宋体"/>
                <w:b w:val="0"/>
                <w:bCs/>
                <w:color w:val="auto"/>
                <w:szCs w:val="21"/>
                <w:highlight w:val="none"/>
              </w:rPr>
              <w:t>企业业绩</w:t>
            </w:r>
            <w:r>
              <w:rPr>
                <w:rFonts w:hint="eastAsia" w:ascii="宋体" w:hAnsi="宋体" w:cs="宋体"/>
                <w:b w:val="0"/>
                <w:bCs/>
                <w:color w:val="auto"/>
                <w:szCs w:val="21"/>
                <w:highlight w:val="none"/>
                <w:lang w:eastAsia="zh-CN"/>
              </w:rPr>
              <w:t>合计最多得</w:t>
            </w:r>
            <w:r>
              <w:rPr>
                <w:rFonts w:hint="eastAsia" w:ascii="宋体" w:hAnsi="宋体" w:cs="宋体"/>
                <w:b w:val="0"/>
                <w:bCs/>
                <w:color w:val="auto"/>
                <w:szCs w:val="21"/>
                <w:highlight w:val="none"/>
                <w:lang w:val="en-US" w:eastAsia="zh-CN"/>
              </w:rPr>
              <w:t>14分，同一项目不重复计分。</w:t>
            </w:r>
          </w:p>
          <w:p>
            <w:pPr>
              <w:rPr>
                <w:rFonts w:hint="eastAsia" w:ascii="宋体" w:hAnsi="宋体" w:cs="宋体"/>
                <w:color w:val="auto"/>
                <w:szCs w:val="21"/>
                <w:highlight w:val="none"/>
                <w:lang w:val="en-US" w:eastAsia="zh-CN"/>
              </w:rPr>
            </w:pPr>
          </w:p>
          <w:p>
            <w:pPr>
              <w:pStyle w:val="7"/>
              <w:ind w:left="0" w:leftChars="0"/>
              <w:rPr>
                <w:rFonts w:eastAsia="宋体"/>
                <w:color w:val="auto"/>
                <w:highlight w:val="none"/>
              </w:rPr>
            </w:pPr>
            <w:r>
              <w:rPr>
                <w:rFonts w:hint="eastAsia" w:ascii="宋体" w:hAnsi="宋体" w:cs="宋体"/>
                <w:color w:val="auto"/>
                <w:szCs w:val="21"/>
                <w:highlight w:val="none"/>
                <w:lang w:val="en-US" w:eastAsia="zh-CN"/>
              </w:rPr>
              <w:t>类似业绩是指：</w:t>
            </w:r>
            <w:r>
              <w:rPr>
                <w:rFonts w:hint="eastAsia" w:ascii="宋体" w:hAnsi="宋体" w:cs="宋体"/>
                <w:bCs/>
                <w:color w:val="auto"/>
                <w:szCs w:val="24"/>
                <w:highlight w:val="none"/>
                <w:lang w:eastAsia="zh-CN"/>
              </w:rPr>
              <w:t>太阳能集中热水系统</w:t>
            </w:r>
            <w:r>
              <w:rPr>
                <w:rFonts w:hint="eastAsia" w:ascii="宋体" w:hAnsi="宋体" w:cs="宋体"/>
                <w:bCs/>
                <w:color w:val="auto"/>
                <w:szCs w:val="24"/>
                <w:highlight w:val="none"/>
              </w:rPr>
              <w:t>供货</w:t>
            </w:r>
            <w:r>
              <w:rPr>
                <w:rFonts w:hint="eastAsia" w:ascii="宋体" w:hAnsi="宋体" w:cs="Times New Roman"/>
                <w:color w:val="auto"/>
                <w:kern w:val="2"/>
                <w:sz w:val="21"/>
                <w:szCs w:val="21"/>
                <w:highlight w:val="none"/>
                <w:lang w:val="en-US" w:eastAsia="zh-CN" w:bidi="ar-SA"/>
              </w:rPr>
              <w:t>安装</w:t>
            </w:r>
            <w:r>
              <w:rPr>
                <w:rFonts w:hint="eastAsia" w:ascii="宋体" w:hAnsi="宋体" w:cs="宋体"/>
                <w:bCs/>
                <w:color w:val="auto"/>
                <w:szCs w:val="24"/>
                <w:highlight w:val="none"/>
              </w:rPr>
              <w:t>业绩（需为已完</w:t>
            </w:r>
            <w:r>
              <w:rPr>
                <w:rFonts w:hint="eastAsia" w:ascii="宋体" w:hAnsi="宋体" w:cs="宋体"/>
                <w:bCs/>
                <w:color w:val="auto"/>
                <w:szCs w:val="24"/>
                <w:highlight w:val="none"/>
                <w:lang w:val="en-US" w:eastAsia="zh-CN"/>
              </w:rPr>
              <w:t>工</w:t>
            </w:r>
            <w:r>
              <w:rPr>
                <w:rFonts w:hint="eastAsia" w:ascii="宋体" w:hAnsi="宋体" w:cs="宋体"/>
                <w:bCs/>
                <w:color w:val="auto"/>
                <w:szCs w:val="24"/>
                <w:highlight w:val="none"/>
              </w:rPr>
              <w:t>项目）</w:t>
            </w:r>
            <w:r>
              <w:rPr>
                <w:rFonts w:hint="eastAsia" w:ascii="宋体" w:hAnsi="宋体" w:cs="宋体"/>
                <w:bCs/>
                <w:color w:val="auto"/>
                <w:szCs w:val="24"/>
                <w:highlight w:val="none"/>
                <w:lang w:eastAsia="zh-CN"/>
              </w:rPr>
              <w:t>，</w:t>
            </w:r>
            <w:r>
              <w:rPr>
                <w:rFonts w:hint="eastAsia" w:ascii="宋体" w:hAnsi="宋体"/>
                <w:b/>
                <w:bCs/>
                <w:color w:val="auto"/>
                <w:szCs w:val="21"/>
                <w:highlight w:val="none"/>
              </w:rPr>
              <w:t>提供</w:t>
            </w:r>
            <w:r>
              <w:rPr>
                <w:rFonts w:hint="eastAsia" w:ascii="宋体" w:hAnsi="宋体" w:cs="宋体"/>
                <w:b/>
                <w:bCs/>
                <w:color w:val="auto"/>
                <w:szCs w:val="24"/>
                <w:highlight w:val="none"/>
              </w:rPr>
              <w:t>供货合同</w:t>
            </w:r>
            <w:r>
              <w:rPr>
                <w:rFonts w:hint="eastAsia" w:ascii="宋体" w:hAnsi="宋体" w:cs="宋体"/>
                <w:b/>
                <w:bCs/>
                <w:color w:val="auto"/>
                <w:szCs w:val="24"/>
                <w:highlight w:val="none"/>
                <w:lang w:val="en-US" w:eastAsia="zh-CN"/>
              </w:rPr>
              <w:t>及</w:t>
            </w:r>
            <w:r>
              <w:rPr>
                <w:rFonts w:hint="eastAsia" w:ascii="宋体" w:hAnsi="宋体"/>
                <w:b/>
                <w:bCs/>
                <w:color w:val="auto"/>
                <w:szCs w:val="21"/>
                <w:highlight w:val="none"/>
              </w:rPr>
              <w:t>验收证明扫描件加盖公章，验收证明必须有业主盖章</w:t>
            </w:r>
            <w:r>
              <w:rPr>
                <w:rFonts w:hint="eastAsia" w:ascii="宋体" w:hAnsi="宋体"/>
                <w:b/>
                <w:bCs/>
                <w:color w:val="auto"/>
                <w:szCs w:val="21"/>
                <w:highlight w:val="none"/>
                <w:lang w:eastAsia="zh-CN"/>
              </w:rPr>
              <w:t>，</w:t>
            </w:r>
            <w:r>
              <w:rPr>
                <w:rFonts w:hint="eastAsia" w:ascii="宋体" w:hAnsi="宋体" w:cs="宋体"/>
                <w:b/>
                <w:bCs/>
                <w:color w:val="auto"/>
                <w:szCs w:val="24"/>
                <w:highlight w:val="none"/>
              </w:rPr>
              <w:t>时间以合同的落款时间为准</w:t>
            </w:r>
            <w:r>
              <w:rPr>
                <w:rFonts w:hint="eastAsia" w:ascii="宋体" w:hAnsi="宋体" w:cs="宋体"/>
                <w:bCs/>
                <w:color w:val="auto"/>
                <w:szCs w:val="24"/>
                <w:highlight w:val="none"/>
              </w:rPr>
              <w:t>。</w:t>
            </w:r>
          </w:p>
        </w:tc>
        <w:tc>
          <w:tcPr>
            <w:tcW w:w="1110" w:type="dxa"/>
            <w:vAlign w:val="center"/>
          </w:tcPr>
          <w:p>
            <w:pPr>
              <w:jc w:val="center"/>
              <w:rPr>
                <w:rFonts w:hint="default" w:eastAsia="宋体"/>
                <w:color w:val="auto"/>
                <w:highlight w:val="none"/>
                <w:lang w:val="en-US" w:eastAsia="zh-CN"/>
              </w:rPr>
            </w:pPr>
            <w:r>
              <w:rPr>
                <w:rFonts w:hint="eastAsia"/>
                <w:color w:val="auto"/>
                <w:highlight w:val="no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3" w:type="dxa"/>
            <w:vMerge w:val="continue"/>
          </w:tcPr>
          <w:p>
            <w:pPr>
              <w:jc w:val="center"/>
              <w:rPr>
                <w:color w:val="auto"/>
                <w:highlight w:val="none"/>
              </w:rPr>
            </w:pPr>
          </w:p>
        </w:tc>
        <w:tc>
          <w:tcPr>
            <w:tcW w:w="1450" w:type="dxa"/>
            <w:vMerge w:val="restart"/>
            <w:vAlign w:val="center"/>
          </w:tcPr>
          <w:p>
            <w:pPr>
              <w:jc w:val="center"/>
              <w:outlineLvl w:val="0"/>
              <w:rPr>
                <w:rFonts w:hint="eastAsia" w:ascii="宋体" w:hAnsi="宋体" w:eastAsia="宋体" w:cs="Times New Roman"/>
                <w:color w:val="auto"/>
                <w:szCs w:val="21"/>
                <w:highlight w:val="none"/>
              </w:rPr>
            </w:pPr>
            <w:r>
              <w:rPr>
                <w:rFonts w:hint="eastAsia" w:ascii="宋体" w:hAnsi="宋体"/>
                <w:color w:val="auto"/>
                <w:szCs w:val="21"/>
                <w:highlight w:val="none"/>
              </w:rPr>
              <w:t>认证体系</w:t>
            </w:r>
          </w:p>
        </w:tc>
        <w:tc>
          <w:tcPr>
            <w:tcW w:w="6456" w:type="dxa"/>
            <w:vAlign w:val="center"/>
          </w:tcPr>
          <w:p>
            <w:pPr>
              <w:pStyle w:val="2"/>
              <w:rPr>
                <w:rFonts w:hint="eastAsia"/>
                <w:color w:val="auto"/>
                <w:highlight w:val="none"/>
              </w:rPr>
            </w:pPr>
            <w:r>
              <w:rPr>
                <w:rFonts w:hint="eastAsia"/>
                <w:color w:val="auto"/>
                <w:highlight w:val="none"/>
                <w:lang w:eastAsia="zh-CN"/>
              </w:rPr>
              <w:t>投标人或所投产品</w:t>
            </w:r>
            <w:r>
              <w:rPr>
                <w:rFonts w:hint="eastAsia"/>
                <w:color w:val="auto"/>
                <w:highlight w:val="none"/>
                <w:lang w:val="en-US" w:eastAsia="zh-CN"/>
              </w:rPr>
              <w:t>制造商</w:t>
            </w:r>
            <w:r>
              <w:rPr>
                <w:rFonts w:hint="eastAsia"/>
                <w:color w:val="auto"/>
                <w:highlight w:val="none"/>
                <w:lang w:eastAsia="zh-CN"/>
              </w:rPr>
              <w:t>具有有效的质量管理体系认证、环境管理体系认证、职业健康安全管理体系认证证书的，每个得1分，本项最高为</w:t>
            </w:r>
            <w:r>
              <w:rPr>
                <w:rFonts w:hint="eastAsia"/>
                <w:color w:val="auto"/>
                <w:highlight w:val="none"/>
                <w:lang w:val="en-US" w:eastAsia="zh-CN"/>
              </w:rPr>
              <w:t>3分</w:t>
            </w:r>
            <w:r>
              <w:rPr>
                <w:rFonts w:hint="eastAsia"/>
                <w:color w:val="auto"/>
                <w:highlight w:val="none"/>
                <w:lang w:eastAsia="zh-CN"/>
              </w:rPr>
              <w:t>。</w:t>
            </w:r>
            <w:r>
              <w:rPr>
                <w:rFonts w:hint="eastAsia"/>
                <w:b/>
                <w:bCs/>
                <w:color w:val="auto"/>
                <w:highlight w:val="none"/>
                <w:lang w:eastAsia="zh-CN"/>
              </w:rPr>
              <w:t>（提供证书扫描件并加盖</w:t>
            </w:r>
            <w:r>
              <w:rPr>
                <w:rFonts w:hint="eastAsia"/>
                <w:b/>
                <w:bCs/>
                <w:color w:val="auto"/>
                <w:highlight w:val="none"/>
                <w:lang w:val="en-US" w:eastAsia="zh-CN"/>
              </w:rPr>
              <w:t>公章</w:t>
            </w:r>
            <w:r>
              <w:rPr>
                <w:rFonts w:hint="eastAsia"/>
                <w:b/>
                <w:bCs/>
                <w:color w:val="auto"/>
                <w:highlight w:val="none"/>
                <w:lang w:eastAsia="zh-CN"/>
              </w:rPr>
              <w:t>）</w:t>
            </w:r>
          </w:p>
        </w:tc>
        <w:tc>
          <w:tcPr>
            <w:tcW w:w="1110" w:type="dxa"/>
            <w:vMerge w:val="restart"/>
            <w:vAlign w:val="center"/>
          </w:tcPr>
          <w:p>
            <w:pPr>
              <w:pStyle w:val="7"/>
              <w:ind w:left="0" w:leftChars="0"/>
              <w:jc w:val="center"/>
              <w:rPr>
                <w:rFonts w:hint="default"/>
                <w:color w:val="auto"/>
                <w:highlight w:val="none"/>
                <w:lang w:val="en-US" w:eastAsia="zh-CN"/>
              </w:rPr>
            </w:pPr>
            <w:r>
              <w:rPr>
                <w:rFonts w:hint="eastAsia"/>
                <w:color w:val="auto"/>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3" w:type="dxa"/>
            <w:vMerge w:val="continue"/>
          </w:tcPr>
          <w:p>
            <w:pPr>
              <w:jc w:val="center"/>
              <w:rPr>
                <w:color w:val="auto"/>
                <w:highlight w:val="none"/>
              </w:rPr>
            </w:pPr>
          </w:p>
        </w:tc>
        <w:tc>
          <w:tcPr>
            <w:tcW w:w="1450" w:type="dxa"/>
            <w:vMerge w:val="continue"/>
            <w:vAlign w:val="center"/>
          </w:tcPr>
          <w:p>
            <w:pPr>
              <w:jc w:val="left"/>
              <w:outlineLvl w:val="0"/>
              <w:rPr>
                <w:rFonts w:hint="eastAsia" w:ascii="宋体" w:hAnsi="宋体"/>
                <w:color w:val="auto"/>
                <w:szCs w:val="21"/>
                <w:highlight w:val="none"/>
              </w:rPr>
            </w:pPr>
          </w:p>
        </w:tc>
        <w:tc>
          <w:tcPr>
            <w:tcW w:w="6456" w:type="dxa"/>
            <w:vAlign w:val="center"/>
          </w:tcPr>
          <w:p>
            <w:pPr>
              <w:snapToGrid/>
              <w:spacing w:line="240" w:lineRule="auto"/>
              <w:ind w:right="0" w:rightChars="0"/>
              <w:outlineLvl w:val="0"/>
              <w:rPr>
                <w:rFonts w:hint="eastAsia" w:ascii="宋体" w:hAnsi="宋体"/>
                <w:color w:val="auto"/>
                <w:szCs w:val="21"/>
                <w:highlight w:val="none"/>
                <w:lang w:val="en-US" w:eastAsia="zh-CN"/>
              </w:rPr>
            </w:pPr>
            <w:r>
              <w:rPr>
                <w:rFonts w:hint="eastAsia" w:ascii="宋体" w:hAnsi="宋体"/>
                <w:color w:val="auto"/>
                <w:szCs w:val="21"/>
                <w:highlight w:val="none"/>
                <w:lang w:eastAsia="zh-CN"/>
              </w:rPr>
              <w:t>投标人或所投产品</w:t>
            </w:r>
            <w:r>
              <w:rPr>
                <w:rFonts w:hint="eastAsia" w:ascii="宋体" w:hAnsi="宋体"/>
                <w:color w:val="auto"/>
                <w:szCs w:val="21"/>
                <w:highlight w:val="none"/>
                <w:lang w:val="en-US" w:eastAsia="zh-CN"/>
              </w:rPr>
              <w:t>制造商</w:t>
            </w:r>
            <w:r>
              <w:rPr>
                <w:rFonts w:hint="eastAsia" w:ascii="宋体" w:hAnsi="宋体"/>
                <w:color w:val="auto"/>
                <w:szCs w:val="21"/>
                <w:highlight w:val="none"/>
                <w:lang w:eastAsia="zh-CN"/>
              </w:rPr>
              <w:t>具有中国节能产品认证证书、中国环保产品认证证书、</w:t>
            </w:r>
            <w:r>
              <w:rPr>
                <w:rFonts w:ascii="宋体" w:hAnsi="宋体" w:cs="宋体"/>
                <w:color w:val="auto"/>
                <w:szCs w:val="21"/>
                <w:highlight w:val="none"/>
              </w:rPr>
              <w:t>金太阳产品认证证书的</w:t>
            </w:r>
            <w:r>
              <w:rPr>
                <w:rFonts w:hint="eastAsia" w:ascii="宋体" w:hAnsi="宋体"/>
                <w:color w:val="auto"/>
                <w:szCs w:val="21"/>
                <w:highlight w:val="none"/>
                <w:lang w:eastAsia="zh-CN"/>
              </w:rPr>
              <w:t>，每个得1分，本项最高为</w:t>
            </w:r>
            <w:r>
              <w:rPr>
                <w:rFonts w:hint="eastAsia" w:ascii="宋体" w:hAnsi="宋体"/>
                <w:color w:val="auto"/>
                <w:szCs w:val="21"/>
                <w:highlight w:val="none"/>
                <w:lang w:val="en-US" w:eastAsia="zh-CN"/>
              </w:rPr>
              <w:t>3分。</w:t>
            </w:r>
          </w:p>
          <w:p>
            <w:pPr>
              <w:outlineLvl w:val="0"/>
              <w:rPr>
                <w:rFonts w:hint="eastAsia" w:ascii="宋体" w:hAnsi="宋体" w:cs="Times New Roman"/>
                <w:b w:val="0"/>
                <w:bCs w:val="0"/>
                <w:color w:val="auto"/>
                <w:szCs w:val="21"/>
                <w:highlight w:val="none"/>
                <w:lang w:eastAsia="zh-CN"/>
              </w:rPr>
            </w:pPr>
            <w:r>
              <w:rPr>
                <w:rFonts w:hint="eastAsia" w:ascii="宋体" w:hAnsi="宋体" w:cs="Times New Roman"/>
                <w:b/>
                <w:bCs/>
                <w:color w:val="auto"/>
                <w:szCs w:val="21"/>
                <w:highlight w:val="none"/>
                <w:lang w:eastAsia="zh-CN"/>
              </w:rPr>
              <w:t>（</w:t>
            </w:r>
            <w:r>
              <w:rPr>
                <w:rFonts w:hint="eastAsia" w:ascii="宋体" w:hAnsi="宋体" w:eastAsia="宋体" w:cs="Times New Roman"/>
                <w:b/>
                <w:bCs/>
                <w:color w:val="auto"/>
                <w:szCs w:val="21"/>
                <w:highlight w:val="none"/>
                <w:lang w:eastAsia="zh-CN"/>
              </w:rPr>
              <w:t>提供证书扫描件并加盖</w:t>
            </w:r>
            <w:r>
              <w:rPr>
                <w:rFonts w:hint="eastAsia" w:ascii="宋体" w:hAnsi="宋体" w:eastAsia="宋体" w:cs="Times New Roman"/>
                <w:b/>
                <w:bCs/>
                <w:color w:val="auto"/>
                <w:szCs w:val="21"/>
                <w:highlight w:val="none"/>
                <w:lang w:val="en-US" w:eastAsia="zh-CN"/>
              </w:rPr>
              <w:t>公章</w:t>
            </w:r>
            <w:r>
              <w:rPr>
                <w:rFonts w:hint="eastAsia" w:ascii="宋体" w:hAnsi="宋体" w:cs="Times New Roman"/>
                <w:b/>
                <w:bCs/>
                <w:color w:val="auto"/>
                <w:szCs w:val="21"/>
                <w:highlight w:val="none"/>
                <w:lang w:eastAsia="zh-CN"/>
              </w:rPr>
              <w:t>）</w:t>
            </w:r>
          </w:p>
        </w:tc>
        <w:tc>
          <w:tcPr>
            <w:tcW w:w="1110" w:type="dxa"/>
            <w:vMerge w:val="continue"/>
            <w:vAlign w:val="center"/>
          </w:tcPr>
          <w:p>
            <w:pPr>
              <w:pStyle w:val="7"/>
              <w:ind w:left="0" w:leftChars="0"/>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atLeast"/>
        </w:trPr>
        <w:tc>
          <w:tcPr>
            <w:tcW w:w="813" w:type="dxa"/>
            <w:vMerge w:val="restart"/>
            <w:vAlign w:val="center"/>
          </w:tcPr>
          <w:p>
            <w:pPr>
              <w:pStyle w:val="7"/>
              <w:ind w:left="0" w:leftChars="0"/>
              <w:jc w:val="center"/>
              <w:rPr>
                <w:color w:val="auto"/>
                <w:highlight w:val="none"/>
              </w:rPr>
            </w:pPr>
            <w:r>
              <w:rPr>
                <w:rFonts w:hint="eastAsia" w:ascii="宋体" w:hAnsi="宋体" w:cs="宋体"/>
                <w:color w:val="auto"/>
                <w:highlight w:val="none"/>
              </w:rPr>
              <w:t>技术部分（</w:t>
            </w:r>
            <w:r>
              <w:rPr>
                <w:rFonts w:hint="eastAsia" w:ascii="宋体" w:hAnsi="宋体" w:cs="宋体"/>
                <w:color w:val="auto"/>
                <w:highlight w:val="none"/>
                <w:lang w:val="en-US" w:eastAsia="zh-CN"/>
              </w:rPr>
              <w:t>40</w:t>
            </w:r>
            <w:r>
              <w:rPr>
                <w:rFonts w:hint="eastAsia" w:ascii="宋体" w:hAnsi="宋体" w:cs="宋体"/>
                <w:color w:val="auto"/>
                <w:highlight w:val="none"/>
              </w:rPr>
              <w:t>分）</w:t>
            </w:r>
          </w:p>
        </w:tc>
        <w:tc>
          <w:tcPr>
            <w:tcW w:w="1450" w:type="dxa"/>
            <w:vMerge w:val="restart"/>
            <w:vAlign w:val="center"/>
          </w:tcPr>
          <w:p>
            <w:pPr>
              <w:pStyle w:val="7"/>
              <w:ind w:left="0" w:leftChars="0"/>
              <w:rPr>
                <w:rFonts w:hint="eastAsia" w:ascii="宋体" w:hAnsi="宋体" w:cs="宋体"/>
                <w:color w:val="auto"/>
                <w:highlight w:val="none"/>
              </w:rPr>
            </w:pPr>
            <w:r>
              <w:rPr>
                <w:rFonts w:hint="eastAsia" w:ascii="宋体" w:hAnsi="宋体"/>
                <w:color w:val="auto"/>
                <w:szCs w:val="21"/>
                <w:highlight w:val="none"/>
              </w:rPr>
              <w:t>技术参数响应</w:t>
            </w:r>
          </w:p>
        </w:tc>
        <w:tc>
          <w:tcPr>
            <w:tcW w:w="6456" w:type="dxa"/>
            <w:vAlign w:val="center"/>
          </w:tcPr>
          <w:p>
            <w:pPr>
              <w:pStyle w:val="2"/>
              <w:numPr>
                <w:ilvl w:val="-1"/>
                <w:numId w:val="0"/>
              </w:numPr>
              <w:rPr>
                <w:rFonts w:hint="eastAsia"/>
                <w:color w:val="auto"/>
                <w:highlight w:val="none"/>
                <w:lang w:val="en-US" w:eastAsia="zh-CN"/>
              </w:rPr>
            </w:pPr>
            <w:r>
              <w:rPr>
                <w:rFonts w:hint="eastAsia" w:ascii="宋体" w:hAnsi="宋体" w:cs="宋体"/>
                <w:color w:val="auto"/>
                <w:szCs w:val="21"/>
                <w:highlight w:val="none"/>
                <w:lang w:val="en-US" w:eastAsia="zh-CN" w:bidi="ar"/>
              </w:rPr>
              <w:t>1、</w:t>
            </w:r>
            <w:r>
              <w:rPr>
                <w:rFonts w:hint="eastAsia" w:ascii="宋体" w:hAnsi="宋体" w:cs="宋体"/>
                <w:color w:val="auto"/>
                <w:szCs w:val="21"/>
                <w:highlight w:val="none"/>
                <w:lang w:bidi="ar"/>
              </w:rPr>
              <w:t>投标人承诺质量必须完全满足“</w:t>
            </w:r>
            <w:r>
              <w:rPr>
                <w:rFonts w:hint="eastAsia"/>
                <w:color w:val="auto"/>
                <w:highlight w:val="none"/>
              </w:rPr>
              <w:t xml:space="preserve">第三章 </w:t>
            </w:r>
            <w:r>
              <w:rPr>
                <w:rFonts w:hint="eastAsia"/>
                <w:color w:val="auto"/>
                <w:highlight w:val="none"/>
                <w:lang w:eastAsia="zh-CN"/>
              </w:rPr>
              <w:t>技术规格书要求</w:t>
            </w:r>
            <w:r>
              <w:rPr>
                <w:rFonts w:hint="eastAsia" w:ascii="宋体" w:hAnsi="宋体" w:cs="宋体"/>
                <w:color w:val="auto"/>
                <w:szCs w:val="21"/>
                <w:highlight w:val="none"/>
                <w:lang w:bidi="ar"/>
              </w:rPr>
              <w:t>”，</w:t>
            </w:r>
            <w:r>
              <w:rPr>
                <w:rFonts w:hint="eastAsia" w:ascii="宋体" w:hAnsi="宋体" w:cs="宋体"/>
                <w:color w:val="auto"/>
                <w:szCs w:val="21"/>
                <w:highlight w:val="none"/>
                <w:lang w:eastAsia="zh-CN" w:bidi="ar"/>
              </w:rPr>
              <w:t>得</w:t>
            </w:r>
            <w:r>
              <w:rPr>
                <w:rFonts w:hint="eastAsia" w:ascii="宋体" w:hAnsi="宋体" w:cs="宋体"/>
                <w:color w:val="auto"/>
                <w:szCs w:val="21"/>
                <w:highlight w:val="none"/>
                <w:lang w:val="en-US" w:eastAsia="zh-CN" w:bidi="ar"/>
              </w:rPr>
              <w:t>8分</w:t>
            </w:r>
            <w:r>
              <w:rPr>
                <w:rFonts w:hint="eastAsia" w:ascii="宋体" w:hAnsi="宋体" w:cs="宋体"/>
                <w:color w:val="auto"/>
                <w:szCs w:val="21"/>
                <w:highlight w:val="none"/>
                <w:lang w:eastAsia="zh-CN" w:bidi="ar"/>
              </w:rPr>
              <w:t>，</w:t>
            </w:r>
            <w:r>
              <w:rPr>
                <w:rFonts w:hint="eastAsia" w:ascii="宋体" w:hAnsi="宋体" w:cs="宋体"/>
                <w:color w:val="auto"/>
                <w:szCs w:val="21"/>
                <w:highlight w:val="none"/>
                <w:lang w:bidi="ar"/>
              </w:rPr>
              <w:t>否则视为无效投标</w:t>
            </w:r>
            <w:r>
              <w:rPr>
                <w:rFonts w:hint="eastAsia"/>
                <w:color w:val="auto"/>
                <w:highlight w:val="none"/>
                <w:lang w:val="en-US" w:eastAsia="zh-CN"/>
              </w:rPr>
              <w:t>。</w:t>
            </w:r>
          </w:p>
          <w:p>
            <w:pPr>
              <w:outlineLvl w:val="0"/>
              <w:rPr>
                <w:rFonts w:hint="eastAsia" w:ascii="宋体" w:hAnsi="宋体" w:eastAsia="宋体" w:cs="Times New Roman"/>
                <w:b/>
                <w:bCs/>
                <w:color w:val="auto"/>
                <w:szCs w:val="21"/>
                <w:highlight w:val="none"/>
                <w:lang w:eastAsia="zh-CN"/>
              </w:rPr>
            </w:pPr>
            <w:r>
              <w:rPr>
                <w:rFonts w:hint="eastAsia"/>
                <w:color w:val="auto"/>
                <w:highlight w:val="none"/>
                <w:lang w:val="en-US" w:eastAsia="zh-CN"/>
              </w:rPr>
              <w:t>2、任何一项</w:t>
            </w:r>
            <w:r>
              <w:rPr>
                <w:rFonts w:hint="eastAsia"/>
                <w:color w:val="auto"/>
                <w:highlight w:val="none"/>
                <w:lang w:eastAsia="zh-CN"/>
              </w:rPr>
              <w:t>★号项指标高于招标文件“</w:t>
            </w:r>
            <w:r>
              <w:rPr>
                <w:rFonts w:hint="eastAsia"/>
                <w:color w:val="auto"/>
                <w:highlight w:val="none"/>
              </w:rPr>
              <w:t xml:space="preserve">第三章 </w:t>
            </w:r>
            <w:r>
              <w:rPr>
                <w:rFonts w:hint="eastAsia"/>
                <w:color w:val="auto"/>
                <w:highlight w:val="none"/>
                <w:lang w:eastAsia="zh-CN"/>
              </w:rPr>
              <w:t>技术规格书要求”的，每项</w:t>
            </w:r>
            <w:r>
              <w:rPr>
                <w:rFonts w:hint="eastAsia"/>
                <w:color w:val="auto"/>
                <w:highlight w:val="none"/>
                <w:lang w:val="en-US" w:eastAsia="zh-CN"/>
              </w:rPr>
              <w:t>加1分，本项最高得8分</w:t>
            </w:r>
            <w:r>
              <w:rPr>
                <w:rFonts w:hint="eastAsia"/>
                <w:color w:val="auto"/>
                <w:highlight w:val="none"/>
                <w:lang w:eastAsia="zh-CN"/>
              </w:rPr>
              <w:t>。</w:t>
            </w:r>
            <w:r>
              <w:rPr>
                <w:rFonts w:hint="eastAsia" w:ascii="宋体" w:hAnsi="宋体" w:cs="Times New Roman"/>
                <w:b/>
                <w:bCs/>
                <w:color w:val="auto"/>
                <w:szCs w:val="21"/>
                <w:highlight w:val="none"/>
                <w:lang w:eastAsia="zh-CN"/>
              </w:rPr>
              <w:t>（按照第三章主要技术标准</w:t>
            </w:r>
            <w:r>
              <w:rPr>
                <w:rFonts w:hint="eastAsia" w:ascii="宋体" w:hAnsi="宋体" w:eastAsia="宋体" w:cs="Times New Roman"/>
                <w:b/>
                <w:bCs/>
                <w:color w:val="auto"/>
                <w:szCs w:val="21"/>
                <w:highlight w:val="none"/>
                <w:lang w:eastAsia="zh-CN"/>
              </w:rPr>
              <w:t>提供相应证明文件扫描件，不提供不得分</w:t>
            </w:r>
            <w:r>
              <w:rPr>
                <w:rFonts w:hint="eastAsia" w:ascii="宋体" w:hAnsi="宋体" w:cs="Times New Roman"/>
                <w:b/>
                <w:bCs/>
                <w:color w:val="auto"/>
                <w:szCs w:val="21"/>
                <w:highlight w:val="none"/>
                <w:lang w:eastAsia="zh-CN"/>
              </w:rPr>
              <w:t>；</w:t>
            </w:r>
            <w:r>
              <w:rPr>
                <w:rFonts w:hint="eastAsia" w:ascii="宋体" w:hAnsi="宋体" w:eastAsia="宋体" w:cs="Times New Roman"/>
                <w:b/>
                <w:bCs/>
                <w:color w:val="auto"/>
                <w:szCs w:val="21"/>
                <w:highlight w:val="none"/>
                <w:lang w:val="en-US" w:eastAsia="zh-CN"/>
              </w:rPr>
              <w:t>所有</w:t>
            </w:r>
            <w:r>
              <w:rPr>
                <w:rFonts w:hint="eastAsia" w:ascii="宋体" w:hAnsi="宋体" w:eastAsia="宋体" w:cs="Times New Roman"/>
                <w:b/>
                <w:bCs/>
                <w:color w:val="auto"/>
                <w:szCs w:val="21"/>
                <w:highlight w:val="none"/>
                <w:lang w:eastAsia="zh-CN"/>
              </w:rPr>
              <w:t>★项</w:t>
            </w:r>
            <w:r>
              <w:rPr>
                <w:rFonts w:hint="eastAsia" w:ascii="宋体" w:hAnsi="宋体" w:eastAsia="宋体" w:cs="Times New Roman"/>
                <w:b/>
                <w:bCs/>
                <w:color w:val="auto"/>
                <w:szCs w:val="21"/>
                <w:highlight w:val="none"/>
                <w:lang w:val="en-US" w:eastAsia="zh-CN"/>
              </w:rPr>
              <w:t>都需提供</w:t>
            </w:r>
            <w:r>
              <w:rPr>
                <w:rFonts w:hint="eastAsia" w:ascii="宋体" w:hAnsi="宋体" w:eastAsia="宋体" w:cs="Times New Roman"/>
                <w:b/>
                <w:bCs/>
                <w:i w:val="0"/>
                <w:iCs w:val="0"/>
                <w:color w:val="auto"/>
                <w:kern w:val="2"/>
                <w:sz w:val="21"/>
                <w:szCs w:val="21"/>
                <w:highlight w:val="none"/>
                <w:u w:val="none"/>
                <w:lang w:val="en-US" w:eastAsia="zh-CN" w:bidi="ar"/>
              </w:rPr>
              <w:t>国家级第三方检测机构出具的检验报告</w:t>
            </w:r>
            <w:r>
              <w:rPr>
                <w:rFonts w:hint="eastAsia" w:ascii="宋体" w:hAnsi="宋体" w:eastAsia="宋体" w:cs="Times New Roman"/>
                <w:b/>
                <w:bCs/>
                <w:color w:val="auto"/>
                <w:szCs w:val="21"/>
                <w:highlight w:val="none"/>
                <w:lang w:val="en-US" w:eastAsia="zh-CN"/>
              </w:rPr>
              <w:t>及</w:t>
            </w:r>
            <w:r>
              <w:rPr>
                <w:rFonts w:hint="eastAsia" w:ascii="宋体" w:hAnsi="宋体" w:cs="Times New Roman"/>
                <w:b/>
                <w:bCs/>
                <w:color w:val="auto"/>
                <w:szCs w:val="21"/>
                <w:highlight w:val="none"/>
                <w:lang w:val="en-US" w:eastAsia="zh-CN"/>
              </w:rPr>
              <w:t>原厂说明书</w:t>
            </w:r>
            <w:r>
              <w:rPr>
                <w:rFonts w:hint="eastAsia" w:ascii="宋体" w:hAnsi="宋体" w:eastAsia="宋体" w:cs="Times New Roman"/>
                <w:b/>
                <w:bCs/>
                <w:i w:val="0"/>
                <w:iCs w:val="0"/>
                <w:color w:val="auto"/>
                <w:kern w:val="2"/>
                <w:sz w:val="21"/>
                <w:szCs w:val="21"/>
                <w:highlight w:val="none"/>
                <w:u w:val="none"/>
                <w:lang w:val="en-US" w:eastAsia="zh-CN" w:bidi="ar"/>
              </w:rPr>
              <w:t>扫描件并加盖公章;提供钢材的产品质量证明书扫描件并加盖公章</w:t>
            </w:r>
            <w:r>
              <w:rPr>
                <w:rFonts w:hint="eastAsia" w:ascii="宋体" w:hAnsi="宋体" w:eastAsia="宋体" w:cs="Times New Roman"/>
                <w:b/>
                <w:bCs/>
                <w:color w:val="auto"/>
                <w:szCs w:val="21"/>
                <w:highlight w:val="none"/>
                <w:lang w:eastAsia="zh-CN"/>
              </w:rPr>
              <w:t>）</w:t>
            </w:r>
          </w:p>
          <w:p>
            <w:pPr>
              <w:outlineLvl w:val="0"/>
              <w:rPr>
                <w:color w:val="auto"/>
                <w:highlight w:val="none"/>
              </w:rPr>
            </w:pPr>
            <w:r>
              <w:rPr>
                <w:rFonts w:hint="eastAsia" w:ascii="宋体" w:hAnsi="宋体" w:eastAsia="宋体" w:cs="Times New Roman"/>
                <w:b/>
                <w:bCs/>
                <w:color w:val="auto"/>
                <w:szCs w:val="21"/>
                <w:highlight w:val="none"/>
                <w:lang w:eastAsia="zh-CN"/>
              </w:rPr>
              <w:t>备注：招标人有权将中标人提供的设备送国家级第三方检测机构进行检验，如检验结果不符合投标响应要求，招标人可要求退换货并对中标人进行违约罚款，并由中标人承担相应检测费用。</w:t>
            </w:r>
          </w:p>
        </w:tc>
        <w:tc>
          <w:tcPr>
            <w:tcW w:w="1110" w:type="dxa"/>
            <w:vAlign w:val="center"/>
          </w:tcPr>
          <w:p>
            <w:pPr>
              <w:pStyle w:val="53"/>
              <w:jc w:val="center"/>
              <w:rPr>
                <w:rFonts w:hint="default" w:ascii="Calibri" w:hAnsi="Calibri" w:eastAsia="宋体"/>
                <w:color w:val="auto"/>
                <w:kern w:val="2"/>
                <w:sz w:val="21"/>
                <w:szCs w:val="20"/>
                <w:highlight w:val="none"/>
                <w:lang w:val="en-US" w:eastAsia="zh-CN"/>
              </w:rPr>
            </w:pPr>
            <w:r>
              <w:rPr>
                <w:rFonts w:hint="eastAsia" w:ascii="Calibri" w:hAnsi="Calibri" w:eastAsia="宋体"/>
                <w:color w:val="auto"/>
                <w:kern w:val="2"/>
                <w:sz w:val="21"/>
                <w:szCs w:val="20"/>
                <w:highlight w:val="none"/>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813" w:type="dxa"/>
            <w:vMerge w:val="continue"/>
          </w:tcPr>
          <w:p>
            <w:pPr>
              <w:pStyle w:val="7"/>
              <w:ind w:left="0" w:leftChars="0"/>
              <w:rPr>
                <w:rFonts w:hint="eastAsia" w:ascii="宋体" w:hAnsi="宋体" w:cs="宋体"/>
                <w:color w:val="auto"/>
                <w:highlight w:val="none"/>
              </w:rPr>
            </w:pPr>
          </w:p>
        </w:tc>
        <w:tc>
          <w:tcPr>
            <w:tcW w:w="1450" w:type="dxa"/>
            <w:vMerge w:val="continue"/>
            <w:vAlign w:val="center"/>
          </w:tcPr>
          <w:p>
            <w:pPr>
              <w:pStyle w:val="7"/>
              <w:ind w:left="0" w:leftChars="0"/>
              <w:rPr>
                <w:rFonts w:hint="eastAsia" w:ascii="宋体" w:hAnsi="宋体"/>
                <w:color w:val="auto"/>
                <w:szCs w:val="21"/>
                <w:highlight w:val="none"/>
              </w:rPr>
            </w:pPr>
          </w:p>
        </w:tc>
        <w:tc>
          <w:tcPr>
            <w:tcW w:w="6456" w:type="dxa"/>
            <w:vAlign w:val="center"/>
          </w:tcPr>
          <w:p>
            <w:pPr>
              <w:outlineLvl w:val="0"/>
              <w:rPr>
                <w:rFonts w:hint="eastAsia" w:ascii="宋体" w:hAnsi="宋体" w:eastAsia="宋体" w:cs="Times New Roman"/>
                <w:b/>
                <w:bCs/>
                <w:color w:val="auto"/>
                <w:szCs w:val="21"/>
                <w:highlight w:val="none"/>
                <w:lang w:val="en-US" w:eastAsia="zh-CN"/>
              </w:rPr>
            </w:pPr>
            <w:r>
              <w:rPr>
                <w:rFonts w:hint="eastAsia" w:ascii="宋体" w:hAnsi="宋体" w:cs="宋体"/>
                <w:color w:val="auto"/>
                <w:szCs w:val="21"/>
                <w:highlight w:val="none"/>
                <w:lang w:val="zh-CN" w:bidi="ar"/>
              </w:rPr>
              <w:t>投标主要设备品牌完全满足</w:t>
            </w:r>
            <w:r>
              <w:rPr>
                <w:rFonts w:hint="eastAsia" w:ascii="宋体" w:hAnsi="宋体" w:cs="宋体"/>
                <w:color w:val="auto"/>
                <w:szCs w:val="21"/>
                <w:highlight w:val="none"/>
                <w:lang w:bidi="ar"/>
              </w:rPr>
              <w:t>或优于</w:t>
            </w:r>
            <w:r>
              <w:rPr>
                <w:rFonts w:hint="eastAsia"/>
                <w:color w:val="auto"/>
                <w:highlight w:val="none"/>
                <w:lang w:eastAsia="zh-CN"/>
              </w:rPr>
              <w:t>“</w:t>
            </w:r>
            <w:r>
              <w:rPr>
                <w:rFonts w:hint="eastAsia"/>
                <w:color w:val="auto"/>
                <w:highlight w:val="none"/>
              </w:rPr>
              <w:t xml:space="preserve">第三章 </w:t>
            </w:r>
            <w:r>
              <w:rPr>
                <w:rFonts w:hint="eastAsia"/>
                <w:color w:val="auto"/>
                <w:highlight w:val="none"/>
                <w:lang w:eastAsia="zh-CN"/>
              </w:rPr>
              <w:t>技术规格书要求”</w:t>
            </w:r>
            <w:r>
              <w:rPr>
                <w:rFonts w:hint="eastAsia" w:ascii="宋体" w:hAnsi="宋体" w:cs="宋体"/>
                <w:color w:val="auto"/>
                <w:szCs w:val="21"/>
                <w:highlight w:val="none"/>
                <w:lang w:val="zh-CN" w:bidi="ar"/>
              </w:rPr>
              <w:t>推荐品牌的，得</w:t>
            </w:r>
            <w:r>
              <w:rPr>
                <w:rFonts w:hint="eastAsia" w:ascii="宋体" w:hAnsi="宋体" w:cs="宋体"/>
                <w:color w:val="auto"/>
                <w:szCs w:val="21"/>
                <w:highlight w:val="none"/>
                <w:lang w:val="en-US" w:eastAsia="zh-CN" w:bidi="ar"/>
              </w:rPr>
              <w:t>4分，否则不得分。</w:t>
            </w:r>
          </w:p>
        </w:tc>
        <w:tc>
          <w:tcPr>
            <w:tcW w:w="1110" w:type="dxa"/>
            <w:vAlign w:val="center"/>
          </w:tcPr>
          <w:p>
            <w:pPr>
              <w:pStyle w:val="53"/>
              <w:jc w:val="center"/>
              <w:rPr>
                <w:rFonts w:hint="default" w:ascii="Calibri" w:hAnsi="Calibri" w:eastAsia="宋体"/>
                <w:color w:val="auto"/>
                <w:kern w:val="2"/>
                <w:sz w:val="21"/>
                <w:szCs w:val="20"/>
                <w:highlight w:val="none"/>
                <w:lang w:val="en-US" w:eastAsia="zh-CN"/>
              </w:rPr>
            </w:pPr>
            <w:r>
              <w:rPr>
                <w:rFonts w:hint="eastAsia" w:ascii="Calibri" w:hAnsi="Calibri" w:eastAsia="宋体"/>
                <w:color w:val="auto"/>
                <w:kern w:val="2"/>
                <w:sz w:val="21"/>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813" w:type="dxa"/>
            <w:vMerge w:val="continue"/>
          </w:tcPr>
          <w:p>
            <w:pPr>
              <w:pStyle w:val="7"/>
              <w:ind w:left="0" w:leftChars="0"/>
              <w:jc w:val="center"/>
              <w:rPr>
                <w:color w:val="auto"/>
                <w:highlight w:val="none"/>
              </w:rPr>
            </w:pPr>
          </w:p>
        </w:tc>
        <w:tc>
          <w:tcPr>
            <w:tcW w:w="1450" w:type="dxa"/>
            <w:vAlign w:val="center"/>
          </w:tcPr>
          <w:p>
            <w:pPr>
              <w:pStyle w:val="7"/>
              <w:ind w:left="0" w:leftChars="0"/>
              <w:jc w:val="center"/>
              <w:rPr>
                <w:color w:val="auto"/>
                <w:highlight w:val="none"/>
              </w:rPr>
            </w:pPr>
            <w:r>
              <w:rPr>
                <w:rFonts w:hint="eastAsia" w:ascii="宋体" w:hAnsi="宋体" w:cs="宋体"/>
                <w:color w:val="auto"/>
                <w:szCs w:val="21"/>
                <w:highlight w:val="none"/>
                <w:lang w:eastAsia="zh-CN"/>
              </w:rPr>
              <w:t>技术及安装实施方案</w:t>
            </w:r>
          </w:p>
        </w:tc>
        <w:tc>
          <w:tcPr>
            <w:tcW w:w="6456" w:type="dxa"/>
            <w:vAlign w:val="center"/>
          </w:tcPr>
          <w:p>
            <w:pPr>
              <w:outlineLvl w:val="0"/>
              <w:rPr>
                <w:rFonts w:hint="eastAsia"/>
                <w:color w:val="auto"/>
                <w:highlight w:val="none"/>
                <w:lang w:eastAsia="zh-CN"/>
              </w:rPr>
            </w:pPr>
            <w:r>
              <w:rPr>
                <w:rFonts w:hint="eastAsia"/>
                <w:color w:val="auto"/>
                <w:highlight w:val="none"/>
                <w:lang w:val="en-US" w:eastAsia="zh-CN"/>
              </w:rPr>
              <w:t>1、</w:t>
            </w:r>
            <w:r>
              <w:rPr>
                <w:rFonts w:hint="eastAsia"/>
                <w:color w:val="auto"/>
                <w:highlight w:val="none"/>
                <w:lang w:eastAsia="zh-CN"/>
              </w:rPr>
              <w:t>投标人根据招标文件提供的图纸提出合理优化方案，切实、可行得</w:t>
            </w:r>
            <w:r>
              <w:rPr>
                <w:rFonts w:hint="eastAsia"/>
                <w:color w:val="auto"/>
                <w:highlight w:val="none"/>
                <w:lang w:val="en-US" w:eastAsia="zh-CN"/>
              </w:rPr>
              <w:t>1-2</w:t>
            </w:r>
            <w:r>
              <w:rPr>
                <w:rFonts w:hint="eastAsia"/>
                <w:color w:val="auto"/>
                <w:highlight w:val="none"/>
                <w:lang w:eastAsia="zh-CN"/>
              </w:rPr>
              <w:t>分；一般得0-1分。</w:t>
            </w:r>
          </w:p>
          <w:p>
            <w:pPr>
              <w:outlineLvl w:val="0"/>
              <w:rPr>
                <w:color w:val="auto"/>
                <w:highlight w:val="none"/>
              </w:rPr>
            </w:pPr>
            <w:r>
              <w:rPr>
                <w:rFonts w:hint="eastAsia"/>
                <w:color w:val="auto"/>
                <w:highlight w:val="none"/>
                <w:lang w:val="en-US" w:eastAsia="zh-CN"/>
              </w:rPr>
              <w:t>2、施工工艺与施工方法先进、合理，针对工程的重难点提出措施，</w:t>
            </w:r>
            <w:r>
              <w:rPr>
                <w:rFonts w:hint="eastAsia"/>
                <w:color w:val="auto"/>
                <w:highlight w:val="none"/>
                <w:lang w:eastAsia="zh-CN"/>
              </w:rPr>
              <w:t>得</w:t>
            </w:r>
            <w:r>
              <w:rPr>
                <w:rFonts w:hint="eastAsia"/>
                <w:color w:val="auto"/>
                <w:highlight w:val="none"/>
                <w:lang w:val="en-US" w:eastAsia="zh-CN"/>
              </w:rPr>
              <w:t>1-2</w:t>
            </w:r>
            <w:r>
              <w:rPr>
                <w:rFonts w:hint="eastAsia"/>
                <w:color w:val="auto"/>
                <w:highlight w:val="none"/>
                <w:lang w:eastAsia="zh-CN"/>
              </w:rPr>
              <w:t>分；一般得0-1分。</w:t>
            </w:r>
          </w:p>
        </w:tc>
        <w:tc>
          <w:tcPr>
            <w:tcW w:w="1110" w:type="dxa"/>
            <w:vAlign w:val="center"/>
          </w:tcPr>
          <w:p>
            <w:pPr>
              <w:pStyle w:val="53"/>
              <w:jc w:val="center"/>
              <w:rPr>
                <w:rFonts w:hint="default" w:ascii="Calibri" w:hAnsi="Calibri" w:eastAsia="宋体"/>
                <w:color w:val="auto"/>
                <w:kern w:val="2"/>
                <w:sz w:val="21"/>
                <w:szCs w:val="20"/>
                <w:highlight w:val="none"/>
                <w:lang w:val="en-US" w:eastAsia="zh-CN"/>
              </w:rPr>
            </w:pPr>
            <w:r>
              <w:rPr>
                <w:rFonts w:hint="eastAsia" w:ascii="Calibri" w:hAnsi="Calibri" w:eastAsia="宋体"/>
                <w:color w:val="auto"/>
                <w:kern w:val="2"/>
                <w:sz w:val="21"/>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13" w:type="dxa"/>
            <w:vMerge w:val="continue"/>
          </w:tcPr>
          <w:p>
            <w:pPr>
              <w:pStyle w:val="7"/>
              <w:jc w:val="center"/>
              <w:rPr>
                <w:color w:val="auto"/>
                <w:highlight w:val="none"/>
              </w:rPr>
            </w:pPr>
          </w:p>
        </w:tc>
        <w:tc>
          <w:tcPr>
            <w:tcW w:w="1450" w:type="dxa"/>
            <w:vAlign w:val="center"/>
          </w:tcPr>
          <w:p>
            <w:pPr>
              <w:pStyle w:val="7"/>
              <w:ind w:left="0" w:leftChars="0"/>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工期计划安排</w:t>
            </w:r>
          </w:p>
        </w:tc>
        <w:tc>
          <w:tcPr>
            <w:tcW w:w="6456" w:type="dxa"/>
            <w:vAlign w:val="center"/>
          </w:tcPr>
          <w:p>
            <w:pPr>
              <w:pStyle w:val="7"/>
              <w:snapToGrid/>
              <w:spacing w:line="240" w:lineRule="auto"/>
              <w:ind w:left="0" w:leftChars="0" w:right="21" w:rightChars="10"/>
              <w:jc w:val="both"/>
              <w:rPr>
                <w:rFonts w:hint="eastAsia"/>
                <w:color w:val="auto"/>
                <w:highlight w:val="none"/>
                <w:lang w:eastAsia="zh-CN"/>
              </w:rPr>
            </w:pPr>
            <w:r>
              <w:rPr>
                <w:rFonts w:hint="eastAsia"/>
                <w:color w:val="auto"/>
                <w:highlight w:val="none"/>
                <w:lang w:val="en-US" w:eastAsia="zh-CN"/>
              </w:rPr>
              <w:t>1、</w:t>
            </w:r>
            <w:r>
              <w:rPr>
                <w:rFonts w:hint="eastAsia"/>
                <w:color w:val="auto"/>
                <w:highlight w:val="none"/>
                <w:lang w:eastAsia="zh-CN"/>
              </w:rPr>
              <w:t>按照工期要求，精心制定施工计划和各项实施方案，</w:t>
            </w:r>
            <w:r>
              <w:rPr>
                <w:rFonts w:hint="eastAsia"/>
                <w:color w:val="auto"/>
                <w:highlight w:val="none"/>
                <w:lang w:val="en-US" w:eastAsia="zh-CN"/>
              </w:rPr>
              <w:t>投标人承诺工期未达目标有处罚、整改措施，处罚、整改措施明确具体的、有可操作性的，优的得2</w:t>
            </w:r>
            <w:r>
              <w:rPr>
                <w:rFonts w:hint="eastAsia"/>
                <w:color w:val="auto"/>
                <w:highlight w:val="none"/>
                <w:lang w:eastAsia="zh-CN"/>
              </w:rPr>
              <w:t>分；合理得</w:t>
            </w:r>
            <w:r>
              <w:rPr>
                <w:rFonts w:hint="eastAsia"/>
                <w:color w:val="auto"/>
                <w:highlight w:val="none"/>
                <w:lang w:val="en-US" w:eastAsia="zh-CN"/>
              </w:rPr>
              <w:t>1.5</w:t>
            </w:r>
            <w:r>
              <w:rPr>
                <w:rFonts w:hint="eastAsia"/>
                <w:color w:val="auto"/>
                <w:highlight w:val="none"/>
                <w:lang w:eastAsia="zh-CN"/>
              </w:rPr>
              <w:t>分；一般得</w:t>
            </w:r>
            <w:r>
              <w:rPr>
                <w:rFonts w:hint="eastAsia"/>
                <w:color w:val="auto"/>
                <w:highlight w:val="none"/>
                <w:lang w:val="en-US" w:eastAsia="zh-CN"/>
              </w:rPr>
              <w:t>1</w:t>
            </w:r>
            <w:r>
              <w:rPr>
                <w:rFonts w:hint="eastAsia"/>
                <w:color w:val="auto"/>
                <w:highlight w:val="none"/>
                <w:lang w:eastAsia="zh-CN"/>
              </w:rPr>
              <w:t>分。</w:t>
            </w:r>
          </w:p>
          <w:p>
            <w:pPr>
              <w:spacing w:line="240" w:lineRule="auto"/>
              <w:rPr>
                <w:rFonts w:hint="default" w:eastAsia="宋体"/>
                <w:color w:val="auto"/>
                <w:highlight w:val="none"/>
                <w:lang w:val="en-US" w:eastAsia="zh-CN"/>
              </w:rPr>
            </w:pPr>
            <w:r>
              <w:rPr>
                <w:rFonts w:hint="eastAsia" w:ascii="宋体" w:hAnsi="宋体" w:cs="宋体"/>
                <w:color w:val="auto"/>
                <w:szCs w:val="21"/>
                <w:highlight w:val="none"/>
                <w:lang w:val="en-US" w:eastAsia="zh-CN" w:bidi="ar"/>
              </w:rPr>
              <w:t>2、</w:t>
            </w:r>
            <w:r>
              <w:rPr>
                <w:rFonts w:hint="eastAsia" w:ascii="宋体" w:hAnsi="宋体" w:cs="宋体"/>
                <w:color w:val="auto"/>
                <w:szCs w:val="21"/>
                <w:highlight w:val="none"/>
                <w:lang w:bidi="ar"/>
              </w:rPr>
              <w:t>投标人承诺</w:t>
            </w:r>
            <w:r>
              <w:rPr>
                <w:rFonts w:hint="eastAsia"/>
                <w:color w:val="auto"/>
                <w:highlight w:val="none"/>
                <w:lang w:eastAsia="zh-CN"/>
              </w:rPr>
              <w:t>工期在</w:t>
            </w:r>
            <w:r>
              <w:rPr>
                <w:rFonts w:hint="eastAsia"/>
                <w:color w:val="auto"/>
                <w:highlight w:val="none"/>
              </w:rPr>
              <w:t>60日历天</w:t>
            </w:r>
            <w:r>
              <w:rPr>
                <w:rFonts w:hint="eastAsia"/>
                <w:color w:val="auto"/>
                <w:highlight w:val="none"/>
                <w:lang w:eastAsia="zh-CN"/>
              </w:rPr>
              <w:t>基础上，每缩短</w:t>
            </w:r>
            <w:r>
              <w:rPr>
                <w:rFonts w:hint="eastAsia"/>
                <w:color w:val="auto"/>
                <w:highlight w:val="none"/>
                <w:lang w:val="en-US" w:eastAsia="zh-CN"/>
              </w:rPr>
              <w:t>5天得1分，最多得2分。</w:t>
            </w:r>
            <w:r>
              <w:rPr>
                <w:rFonts w:hint="eastAsia"/>
                <w:b/>
                <w:bCs/>
                <w:color w:val="auto"/>
                <w:highlight w:val="none"/>
                <w:lang w:val="en-US" w:eastAsia="zh-CN"/>
              </w:rPr>
              <w:t>（</w:t>
            </w:r>
            <w:r>
              <w:rPr>
                <w:rFonts w:hint="eastAsia" w:ascii="宋体" w:hAnsi="宋体" w:cs="Times New Roman"/>
                <w:b/>
                <w:bCs/>
                <w:i w:val="0"/>
                <w:iCs w:val="0"/>
                <w:color w:val="auto"/>
                <w:kern w:val="2"/>
                <w:sz w:val="21"/>
                <w:szCs w:val="21"/>
                <w:highlight w:val="none"/>
                <w:u w:val="none"/>
                <w:lang w:val="en-US" w:eastAsia="zh-CN" w:bidi="ar"/>
              </w:rPr>
              <w:t>提供</w:t>
            </w:r>
            <w:r>
              <w:rPr>
                <w:rFonts w:hint="eastAsia" w:ascii="宋体" w:hAnsi="宋体" w:cs="宋体"/>
                <w:b/>
                <w:bCs/>
                <w:color w:val="auto"/>
                <w:szCs w:val="21"/>
                <w:highlight w:val="none"/>
                <w:lang w:bidi="ar"/>
              </w:rPr>
              <w:t>承诺</w:t>
            </w:r>
            <w:r>
              <w:rPr>
                <w:rFonts w:hint="eastAsia" w:ascii="宋体" w:hAnsi="宋体" w:cs="宋体"/>
                <w:b/>
                <w:bCs/>
                <w:color w:val="auto"/>
                <w:szCs w:val="21"/>
                <w:highlight w:val="none"/>
                <w:lang w:eastAsia="zh-CN" w:bidi="ar"/>
              </w:rPr>
              <w:t>书</w:t>
            </w:r>
            <w:r>
              <w:rPr>
                <w:rFonts w:hint="eastAsia" w:ascii="宋体" w:hAnsi="宋体" w:eastAsia="宋体" w:cs="Times New Roman"/>
                <w:b/>
                <w:bCs/>
                <w:i w:val="0"/>
                <w:iCs w:val="0"/>
                <w:color w:val="auto"/>
                <w:kern w:val="2"/>
                <w:sz w:val="21"/>
                <w:szCs w:val="21"/>
                <w:highlight w:val="none"/>
                <w:u w:val="none"/>
                <w:lang w:val="en-US" w:eastAsia="zh-CN" w:bidi="ar"/>
              </w:rPr>
              <w:t>并加盖公章</w:t>
            </w:r>
            <w:r>
              <w:rPr>
                <w:rFonts w:hint="eastAsia"/>
                <w:b/>
                <w:bCs/>
                <w:color w:val="auto"/>
                <w:highlight w:val="none"/>
                <w:lang w:val="en-US" w:eastAsia="zh-CN"/>
              </w:rPr>
              <w:t>）</w:t>
            </w:r>
          </w:p>
        </w:tc>
        <w:tc>
          <w:tcPr>
            <w:tcW w:w="1110" w:type="dxa"/>
            <w:vAlign w:val="center"/>
          </w:tcPr>
          <w:p>
            <w:pPr>
              <w:pStyle w:val="53"/>
              <w:jc w:val="center"/>
              <w:rPr>
                <w:rFonts w:hint="default" w:ascii="Calibri" w:hAnsi="Calibri" w:eastAsia="宋体"/>
                <w:color w:val="auto"/>
                <w:kern w:val="2"/>
                <w:sz w:val="21"/>
                <w:szCs w:val="20"/>
                <w:highlight w:val="none"/>
                <w:lang w:val="en-US" w:eastAsia="zh-CN"/>
              </w:rPr>
            </w:pPr>
            <w:r>
              <w:rPr>
                <w:rFonts w:hint="eastAsia" w:ascii="Calibri" w:hAnsi="Calibri" w:eastAsia="宋体"/>
                <w:color w:val="auto"/>
                <w:kern w:val="2"/>
                <w:sz w:val="21"/>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13" w:type="dxa"/>
            <w:vMerge w:val="continue"/>
          </w:tcPr>
          <w:p>
            <w:pPr>
              <w:pStyle w:val="7"/>
              <w:jc w:val="center"/>
              <w:rPr>
                <w:color w:val="auto"/>
                <w:highlight w:val="none"/>
              </w:rPr>
            </w:pPr>
            <w:bookmarkStart w:id="124" w:name="_Toc277"/>
            <w:bookmarkStart w:id="125" w:name="_Toc11955"/>
            <w:bookmarkStart w:id="126" w:name="_Toc22301"/>
          </w:p>
        </w:tc>
        <w:tc>
          <w:tcPr>
            <w:tcW w:w="1450" w:type="dxa"/>
            <w:vAlign w:val="center"/>
          </w:tcPr>
          <w:p>
            <w:pPr>
              <w:pStyle w:val="7"/>
              <w:ind w:left="0" w:leftChars="0"/>
              <w:jc w:val="center"/>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调试运行方案</w:t>
            </w:r>
          </w:p>
        </w:tc>
        <w:tc>
          <w:tcPr>
            <w:tcW w:w="6456" w:type="dxa"/>
            <w:vAlign w:val="center"/>
          </w:tcPr>
          <w:p>
            <w:pPr>
              <w:pStyle w:val="7"/>
              <w:ind w:left="0" w:leftChars="0"/>
              <w:jc w:val="both"/>
              <w:rPr>
                <w:rFonts w:hint="eastAsia" w:ascii="宋体" w:hAnsi="宋体" w:cs="宋体"/>
                <w:b w:val="0"/>
                <w:bCs w:val="0"/>
                <w:color w:val="auto"/>
                <w:szCs w:val="21"/>
                <w:highlight w:val="none"/>
                <w:lang w:eastAsia="zh-CN"/>
              </w:rPr>
            </w:pPr>
            <w:r>
              <w:rPr>
                <w:rFonts w:hint="eastAsia" w:ascii="宋体" w:hAnsi="宋体" w:cs="宋体"/>
                <w:bCs/>
                <w:color w:val="auto"/>
                <w:kern w:val="0"/>
                <w:szCs w:val="21"/>
                <w:highlight w:val="none"/>
                <w:lang w:val="en-US" w:eastAsia="zh-CN"/>
              </w:rPr>
              <w:t>设备</w:t>
            </w:r>
            <w:r>
              <w:rPr>
                <w:rFonts w:hint="eastAsia" w:ascii="宋体" w:hAnsi="宋体" w:cs="宋体"/>
                <w:bCs/>
                <w:color w:val="auto"/>
                <w:kern w:val="0"/>
                <w:szCs w:val="21"/>
                <w:highlight w:val="none"/>
                <w:lang w:eastAsia="zh-CN"/>
              </w:rPr>
              <w:t>调试</w:t>
            </w:r>
            <w:r>
              <w:rPr>
                <w:rFonts w:hint="eastAsia" w:ascii="宋体" w:hAnsi="宋体" w:cs="宋体"/>
                <w:bCs/>
                <w:color w:val="auto"/>
                <w:kern w:val="0"/>
                <w:szCs w:val="21"/>
                <w:highlight w:val="none"/>
              </w:rPr>
              <w:t>、验收</w:t>
            </w:r>
            <w:r>
              <w:rPr>
                <w:rFonts w:hint="eastAsia" w:ascii="宋体" w:hAnsi="宋体" w:cs="宋体"/>
                <w:bCs/>
                <w:color w:val="auto"/>
                <w:kern w:val="0"/>
                <w:szCs w:val="21"/>
                <w:highlight w:val="none"/>
                <w:lang w:eastAsia="zh-CN"/>
              </w:rPr>
              <w:t>方案</w:t>
            </w:r>
            <w:r>
              <w:rPr>
                <w:rFonts w:hint="eastAsia" w:ascii="宋体" w:hAnsi="宋体" w:cs="宋体"/>
                <w:bCs/>
                <w:color w:val="auto"/>
                <w:kern w:val="0"/>
                <w:szCs w:val="21"/>
                <w:highlight w:val="none"/>
              </w:rPr>
              <w:t>合理、可行，进行综合比较，</w:t>
            </w:r>
            <w:r>
              <w:rPr>
                <w:rFonts w:hint="eastAsia" w:ascii="宋体" w:hAnsi="宋体" w:cs="宋体"/>
                <w:color w:val="auto"/>
                <w:szCs w:val="21"/>
                <w:highlight w:val="none"/>
                <w:lang w:val="en-US" w:eastAsia="zh-CN"/>
              </w:rPr>
              <w:t>优的得</w:t>
            </w:r>
            <w:r>
              <w:rPr>
                <w:rFonts w:hint="eastAsia"/>
                <w:color w:val="auto"/>
                <w:highlight w:val="none"/>
                <w:lang w:val="en-US" w:eastAsia="zh-CN"/>
              </w:rPr>
              <w:t>1-2</w:t>
            </w:r>
            <w:r>
              <w:rPr>
                <w:rFonts w:hint="eastAsia"/>
                <w:color w:val="auto"/>
                <w:highlight w:val="none"/>
                <w:lang w:eastAsia="zh-CN"/>
              </w:rPr>
              <w:t>分；合理得</w:t>
            </w:r>
            <w:r>
              <w:rPr>
                <w:rFonts w:hint="eastAsia"/>
                <w:color w:val="auto"/>
                <w:highlight w:val="none"/>
                <w:lang w:val="en-US" w:eastAsia="zh-CN"/>
              </w:rPr>
              <w:t>0-1</w:t>
            </w:r>
            <w:r>
              <w:rPr>
                <w:rFonts w:hint="eastAsia"/>
                <w:color w:val="auto"/>
                <w:highlight w:val="none"/>
                <w:lang w:eastAsia="zh-CN"/>
              </w:rPr>
              <w:t>分</w:t>
            </w:r>
            <w:r>
              <w:rPr>
                <w:rFonts w:hint="eastAsia" w:ascii="宋体" w:hAnsi="宋体" w:cs="宋体"/>
                <w:color w:val="auto"/>
                <w:szCs w:val="21"/>
                <w:highlight w:val="none"/>
                <w:lang w:eastAsia="zh-CN"/>
              </w:rPr>
              <w:t>；一般不得分。</w:t>
            </w:r>
          </w:p>
        </w:tc>
        <w:tc>
          <w:tcPr>
            <w:tcW w:w="1110" w:type="dxa"/>
            <w:vAlign w:val="center"/>
          </w:tcPr>
          <w:p>
            <w:pPr>
              <w:pStyle w:val="53"/>
              <w:jc w:val="center"/>
              <w:rPr>
                <w:rFonts w:hint="default" w:ascii="Calibri" w:hAnsi="Calibri" w:eastAsia="宋体"/>
                <w:color w:val="auto"/>
                <w:kern w:val="2"/>
                <w:sz w:val="21"/>
                <w:szCs w:val="20"/>
                <w:highlight w:val="none"/>
                <w:lang w:val="en-US" w:eastAsia="zh-CN"/>
              </w:rPr>
            </w:pPr>
            <w:r>
              <w:rPr>
                <w:rFonts w:hint="eastAsia" w:ascii="Calibri" w:hAnsi="Calibri" w:eastAsia="宋体"/>
                <w:color w:val="auto"/>
                <w:kern w:val="2"/>
                <w:sz w:val="21"/>
                <w:szCs w:val="2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13" w:type="dxa"/>
            <w:vMerge w:val="continue"/>
          </w:tcPr>
          <w:p>
            <w:pPr>
              <w:pStyle w:val="7"/>
              <w:jc w:val="center"/>
              <w:rPr>
                <w:color w:val="auto"/>
                <w:highlight w:val="none"/>
              </w:rPr>
            </w:pPr>
          </w:p>
        </w:tc>
        <w:tc>
          <w:tcPr>
            <w:tcW w:w="1450" w:type="dxa"/>
            <w:vAlign w:val="center"/>
          </w:tcPr>
          <w:p>
            <w:pPr>
              <w:pStyle w:val="7"/>
              <w:ind w:left="420" w:leftChars="200"/>
              <w:jc w:val="center"/>
              <w:rPr>
                <w:rFonts w:hint="eastAsia" w:ascii="Calibri" w:hAnsi="Calibri" w:eastAsia="宋体" w:cs="Times New Roman"/>
                <w:color w:val="auto"/>
                <w:kern w:val="2"/>
                <w:sz w:val="21"/>
                <w:highlight w:val="none"/>
                <w:lang w:val="en-US" w:eastAsia="zh-CN" w:bidi="ar-SA"/>
              </w:rPr>
            </w:pPr>
            <w:r>
              <w:rPr>
                <w:rFonts w:hint="eastAsia" w:ascii="宋体" w:hAnsi="宋体"/>
                <w:color w:val="auto"/>
                <w:szCs w:val="21"/>
                <w:highlight w:val="none"/>
              </w:rPr>
              <w:t>服务承诺</w:t>
            </w:r>
          </w:p>
        </w:tc>
        <w:tc>
          <w:tcPr>
            <w:tcW w:w="6456" w:type="dxa"/>
            <w:vAlign w:val="center"/>
          </w:tcPr>
          <w:p>
            <w:pPr>
              <w:outlineLvl w:val="0"/>
              <w:rPr>
                <w:rFonts w:hint="eastAsia" w:ascii="宋体" w:hAnsi="宋体" w:eastAsia="宋体" w:cs="宋体"/>
                <w:color w:val="auto"/>
                <w:szCs w:val="21"/>
                <w:highlight w:val="none"/>
                <w:lang w:eastAsia="zh-CN"/>
              </w:rPr>
            </w:pPr>
            <w:r>
              <w:rPr>
                <w:rFonts w:hint="eastAsia" w:ascii="宋体" w:hAnsi="宋体"/>
                <w:color w:val="auto"/>
                <w:szCs w:val="21"/>
                <w:highlight w:val="none"/>
                <w:lang w:eastAsia="zh-CN"/>
              </w:rPr>
              <w:t>1、为确保后期的维护，投标人承诺在黄石或黄石周边（2 小时内能赶到现场）有设立售后服务部门，有固定的常驻人员，能为用户免</w:t>
            </w:r>
            <w:r>
              <w:rPr>
                <w:rFonts w:hint="eastAsia" w:ascii="宋体" w:hAnsi="宋体" w:eastAsia="宋体" w:cs="宋体"/>
                <w:color w:val="auto"/>
                <w:szCs w:val="21"/>
                <w:highlight w:val="none"/>
                <w:lang w:eastAsia="zh-CN"/>
              </w:rPr>
              <w:t>费提供长期不间断服务。</w:t>
            </w:r>
            <w:r>
              <w:rPr>
                <w:rFonts w:hint="eastAsia" w:ascii="宋体" w:hAnsi="宋体" w:eastAsia="宋体" w:cs="宋体"/>
                <w:b/>
                <w:bCs/>
                <w:color w:val="auto"/>
                <w:szCs w:val="21"/>
                <w:highlight w:val="none"/>
                <w:lang w:eastAsia="zh-CN"/>
              </w:rPr>
              <w:t>能提供相关证明（比如租赁合同或营业执照）的得</w:t>
            </w:r>
            <w:r>
              <w:rPr>
                <w:rFonts w:hint="eastAsia" w:ascii="宋体" w:hAnsi="宋体" w:cs="宋体"/>
                <w:b/>
                <w:bCs/>
                <w:color w:val="auto"/>
                <w:szCs w:val="21"/>
                <w:highlight w:val="none"/>
                <w:lang w:val="en-US" w:eastAsia="zh-CN"/>
              </w:rPr>
              <w:t>2</w:t>
            </w:r>
            <w:r>
              <w:rPr>
                <w:rFonts w:hint="eastAsia" w:ascii="宋体" w:hAnsi="宋体" w:eastAsia="宋体" w:cs="宋体"/>
                <w:b/>
                <w:bCs/>
                <w:color w:val="auto"/>
                <w:szCs w:val="21"/>
                <w:highlight w:val="none"/>
                <w:lang w:eastAsia="zh-CN"/>
              </w:rPr>
              <w:t>分，无证明的得0分；</w:t>
            </w:r>
          </w:p>
          <w:p>
            <w:pPr>
              <w:outlineLvl w:val="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2、售后服务承诺，回访、派人驻场质保期维修保养计划、响应及解决问题（1小时内响应，24小时内解决问题）按服务承诺综合评分。</w:t>
            </w:r>
            <w:r>
              <w:rPr>
                <w:rFonts w:hint="eastAsia" w:ascii="宋体" w:hAnsi="宋体" w:cs="Times New Roman"/>
                <w:color w:val="auto"/>
                <w:szCs w:val="21"/>
                <w:highlight w:val="none"/>
                <w:lang w:eastAsia="zh-CN"/>
              </w:rPr>
              <w:t>最高得</w:t>
            </w:r>
            <w:r>
              <w:rPr>
                <w:rFonts w:hint="eastAsia" w:ascii="宋体" w:hAnsi="宋体" w:cs="Times New Roman"/>
                <w:color w:val="auto"/>
                <w:szCs w:val="21"/>
                <w:highlight w:val="none"/>
                <w:lang w:val="en-US" w:eastAsia="zh-CN"/>
              </w:rPr>
              <w:t>1分</w:t>
            </w:r>
            <w:r>
              <w:rPr>
                <w:rFonts w:hint="eastAsia" w:ascii="宋体" w:hAnsi="宋体" w:eastAsia="宋体" w:cs="Times New Roman"/>
                <w:color w:val="auto"/>
                <w:szCs w:val="21"/>
                <w:highlight w:val="none"/>
                <w:lang w:eastAsia="zh-CN"/>
              </w:rPr>
              <w:t>。</w:t>
            </w:r>
          </w:p>
          <w:p>
            <w:pPr>
              <w:pStyle w:val="7"/>
              <w:ind w:left="0" w:leftChars="0"/>
              <w:rPr>
                <w:rFonts w:hint="eastAsia"/>
                <w:color w:val="auto"/>
                <w:highlight w:val="none"/>
                <w:lang w:eastAsia="zh-CN"/>
              </w:rPr>
            </w:pPr>
            <w:r>
              <w:rPr>
                <w:rFonts w:hint="eastAsia" w:ascii="宋体" w:hAnsi="宋体" w:cs="Times New Roman"/>
                <w:color w:val="auto"/>
                <w:kern w:val="2"/>
                <w:sz w:val="21"/>
                <w:szCs w:val="21"/>
                <w:highlight w:val="none"/>
                <w:lang w:val="en-US" w:eastAsia="zh-CN" w:bidi="ar-SA"/>
              </w:rPr>
              <w:t>3、</w:t>
            </w:r>
            <w:r>
              <w:rPr>
                <w:rFonts w:hint="eastAsia" w:ascii="宋体" w:hAnsi="宋体" w:eastAsia="宋体" w:cs="Times New Roman"/>
                <w:color w:val="auto"/>
                <w:kern w:val="2"/>
                <w:sz w:val="21"/>
                <w:szCs w:val="21"/>
                <w:highlight w:val="none"/>
                <w:lang w:val="en-US" w:eastAsia="zh-CN" w:bidi="ar-SA"/>
              </w:rPr>
              <w:t>质保期基础为</w:t>
            </w:r>
            <w:r>
              <w:rPr>
                <w:rFonts w:hint="eastAsia" w:ascii="宋体" w:hAnsi="宋体" w:cs="Times New Roman"/>
                <w:color w:val="auto"/>
                <w:kern w:val="2"/>
                <w:sz w:val="21"/>
                <w:szCs w:val="21"/>
                <w:highlight w:val="none"/>
                <w:lang w:val="en-US" w:eastAsia="zh-CN" w:bidi="ar-SA"/>
              </w:rPr>
              <w:t>2</w:t>
            </w:r>
            <w:r>
              <w:rPr>
                <w:rFonts w:hint="eastAsia" w:ascii="宋体" w:hAnsi="宋体" w:eastAsia="宋体" w:cs="Times New Roman"/>
                <w:color w:val="auto"/>
                <w:kern w:val="2"/>
                <w:sz w:val="21"/>
                <w:szCs w:val="21"/>
                <w:highlight w:val="none"/>
                <w:lang w:val="en-US" w:eastAsia="zh-CN" w:bidi="ar-SA"/>
              </w:rPr>
              <w:t>年，承诺每延长1年加2分，</w:t>
            </w:r>
            <w:r>
              <w:rPr>
                <w:rFonts w:hint="eastAsia" w:ascii="宋体" w:hAnsi="宋体" w:cs="Times New Roman"/>
                <w:color w:val="auto"/>
                <w:szCs w:val="21"/>
                <w:highlight w:val="none"/>
                <w:lang w:eastAsia="zh-CN"/>
              </w:rPr>
              <w:t>不承诺不得分，本项最高得</w:t>
            </w:r>
            <w:r>
              <w:rPr>
                <w:rFonts w:hint="eastAsia" w:ascii="宋体" w:hAnsi="宋体" w:cs="Times New Roman"/>
                <w:color w:val="auto"/>
                <w:szCs w:val="21"/>
                <w:highlight w:val="none"/>
                <w:lang w:val="en-US" w:eastAsia="zh-CN"/>
              </w:rPr>
              <w:t>6</w:t>
            </w:r>
            <w:r>
              <w:rPr>
                <w:rFonts w:hint="eastAsia" w:ascii="宋体" w:hAnsi="宋体" w:cs="Times New Roman"/>
                <w:color w:val="auto"/>
                <w:szCs w:val="21"/>
                <w:highlight w:val="none"/>
                <w:lang w:eastAsia="zh-CN"/>
              </w:rPr>
              <w:t>分。</w:t>
            </w:r>
            <w:r>
              <w:rPr>
                <w:rFonts w:hint="eastAsia" w:ascii="宋体" w:hAnsi="宋体" w:eastAsia="宋体"/>
                <w:b/>
                <w:bCs/>
                <w:color w:val="auto"/>
                <w:kern w:val="2"/>
                <w:sz w:val="21"/>
                <w:szCs w:val="21"/>
                <w:highlight w:val="none"/>
                <w:lang w:eastAsia="zh-CN"/>
              </w:rPr>
              <w:t>（提供质保期承诺函并加盖公章）</w:t>
            </w:r>
          </w:p>
          <w:p>
            <w:pPr>
              <w:snapToGrid/>
              <w:spacing w:line="240" w:lineRule="auto"/>
              <w:ind w:right="0" w:rightChars="0"/>
              <w:outlineLvl w:val="0"/>
              <w:rPr>
                <w:rFonts w:hint="eastAsia" w:ascii="宋体" w:hAnsi="宋体" w:eastAsia="宋体" w:cs="Times New Roman"/>
                <w:color w:val="auto"/>
                <w:szCs w:val="21"/>
                <w:highlight w:val="none"/>
                <w:lang w:eastAsia="zh-CN"/>
              </w:rPr>
            </w:pPr>
            <w:r>
              <w:rPr>
                <w:rFonts w:hint="eastAsia" w:ascii="宋体" w:hAnsi="宋体" w:cs="Times New Roman"/>
                <w:color w:val="auto"/>
                <w:szCs w:val="21"/>
                <w:highlight w:val="none"/>
                <w:lang w:val="en-US" w:eastAsia="zh-CN"/>
              </w:rPr>
              <w:t>4</w:t>
            </w:r>
            <w:r>
              <w:rPr>
                <w:rFonts w:hint="eastAsia" w:ascii="宋体" w:hAnsi="宋体" w:eastAsia="宋体" w:cs="Times New Roman"/>
                <w:color w:val="auto"/>
                <w:szCs w:val="21"/>
                <w:highlight w:val="none"/>
                <w:lang w:eastAsia="zh-CN"/>
              </w:rPr>
              <w:t>、提供免费技术培训服务，培训计划详细，科学合理，保证培训人员尽快适应设备的运行和维修且必须提供详细的培训计划综合评分</w:t>
            </w:r>
            <w:r>
              <w:rPr>
                <w:rFonts w:hint="eastAsia" w:ascii="宋体" w:hAnsi="宋体" w:cs="Times New Roman"/>
                <w:color w:val="auto"/>
                <w:szCs w:val="21"/>
                <w:highlight w:val="none"/>
                <w:lang w:eastAsia="zh-CN"/>
              </w:rPr>
              <w:t>，本项最高得</w:t>
            </w:r>
            <w:r>
              <w:rPr>
                <w:rFonts w:hint="eastAsia" w:ascii="宋体" w:hAnsi="宋体" w:cs="Times New Roman"/>
                <w:color w:val="auto"/>
                <w:szCs w:val="21"/>
                <w:highlight w:val="none"/>
                <w:lang w:val="en-US" w:eastAsia="zh-CN"/>
              </w:rPr>
              <w:t>1分</w:t>
            </w:r>
            <w:r>
              <w:rPr>
                <w:rFonts w:hint="eastAsia" w:ascii="宋体" w:hAnsi="宋体" w:eastAsia="宋体" w:cs="Times New Roman"/>
                <w:color w:val="auto"/>
                <w:szCs w:val="21"/>
                <w:highlight w:val="none"/>
                <w:lang w:eastAsia="zh-CN"/>
              </w:rPr>
              <w:t>。</w:t>
            </w:r>
          </w:p>
          <w:p>
            <w:pPr>
              <w:snapToGrid w:val="0"/>
              <w:spacing w:line="360" w:lineRule="auto"/>
              <w:ind w:right="21" w:rightChars="10"/>
              <w:rPr>
                <w:rFonts w:hint="eastAsia" w:ascii="Calibri" w:hAnsi="Calibri" w:eastAsia="宋体" w:cs="Times New Roman"/>
                <w:color w:val="auto"/>
                <w:kern w:val="2"/>
                <w:sz w:val="21"/>
                <w:highlight w:val="none"/>
                <w:lang w:val="en-US" w:eastAsia="zh-CN" w:bidi="ar-SA"/>
              </w:rPr>
            </w:pP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1、</w:t>
            </w:r>
            <w:r>
              <w:rPr>
                <w:rFonts w:hint="eastAsia" w:ascii="宋体" w:hAnsi="宋体"/>
                <w:b/>
                <w:bCs/>
                <w:color w:val="auto"/>
                <w:szCs w:val="21"/>
                <w:highlight w:val="none"/>
                <w:lang w:eastAsia="zh-CN"/>
              </w:rPr>
              <w:t>提供租赁合同或营业执照扫描件并加盖公章；</w:t>
            </w:r>
            <w:r>
              <w:rPr>
                <w:rFonts w:hint="eastAsia" w:ascii="宋体" w:hAnsi="宋体"/>
                <w:b/>
                <w:bCs/>
                <w:color w:val="auto"/>
                <w:szCs w:val="21"/>
                <w:highlight w:val="none"/>
                <w:lang w:val="en-US" w:eastAsia="zh-CN"/>
              </w:rPr>
              <w:t>2、提供售后服务承诺函</w:t>
            </w:r>
            <w:r>
              <w:rPr>
                <w:rFonts w:hint="eastAsia" w:ascii="宋体" w:hAnsi="宋体"/>
                <w:b/>
                <w:bCs/>
                <w:color w:val="auto"/>
                <w:szCs w:val="21"/>
                <w:highlight w:val="none"/>
                <w:lang w:eastAsia="zh-CN"/>
              </w:rPr>
              <w:t>）</w:t>
            </w:r>
          </w:p>
        </w:tc>
        <w:tc>
          <w:tcPr>
            <w:tcW w:w="1110" w:type="dxa"/>
            <w:vAlign w:val="center"/>
          </w:tcPr>
          <w:p>
            <w:pPr>
              <w:pStyle w:val="53"/>
              <w:jc w:val="center"/>
              <w:rPr>
                <w:rFonts w:hint="default" w:ascii="Calibri" w:hAnsi="Calibri" w:eastAsia="宋体" w:cs="Times New Roman"/>
                <w:color w:val="auto"/>
                <w:kern w:val="2"/>
                <w:sz w:val="21"/>
                <w:szCs w:val="20"/>
                <w:highlight w:val="none"/>
                <w:lang w:val="en-US" w:eastAsia="zh-CN" w:bidi="ar-SA"/>
              </w:rPr>
            </w:pPr>
            <w:r>
              <w:rPr>
                <w:rFonts w:hint="eastAsia" w:ascii="Calibri" w:hAnsi="Calibri" w:eastAsia="宋体"/>
                <w:color w:val="auto"/>
                <w:kern w:val="2"/>
                <w:sz w:val="21"/>
                <w:szCs w:val="20"/>
                <w:highlight w:val="none"/>
                <w:lang w:val="en-US" w:eastAsia="zh-CN"/>
              </w:rPr>
              <w:t>10</w:t>
            </w:r>
          </w:p>
        </w:tc>
      </w:tr>
    </w:tbl>
    <w:p>
      <w:pPr>
        <w:pStyle w:val="4"/>
        <w:ind w:firstLine="0" w:firstLineChars="0"/>
        <w:rPr>
          <w:color w:val="auto"/>
          <w:sz w:val="24"/>
          <w:szCs w:val="24"/>
          <w:highlight w:val="none"/>
        </w:rPr>
      </w:pPr>
      <w:r>
        <w:rPr>
          <w:rFonts w:hint="eastAsia"/>
          <w:color w:val="auto"/>
          <w:sz w:val="24"/>
          <w:szCs w:val="24"/>
          <w:highlight w:val="none"/>
        </w:rPr>
        <w:t>三、计分方法</w:t>
      </w:r>
      <w:bookmarkEnd w:id="124"/>
      <w:bookmarkEnd w:id="125"/>
      <w:bookmarkEnd w:id="126"/>
      <w:r>
        <w:rPr>
          <w:rFonts w:hint="eastAsia"/>
          <w:color w:val="auto"/>
          <w:sz w:val="24"/>
          <w:szCs w:val="24"/>
          <w:highlight w:val="none"/>
        </w:rPr>
        <w:t xml:space="preserve"> </w:t>
      </w:r>
    </w:p>
    <w:p>
      <w:pPr>
        <w:spacing w:line="360" w:lineRule="auto"/>
        <w:ind w:firstLine="480" w:firstLineChars="200"/>
        <w:jc w:val="left"/>
        <w:rPr>
          <w:rFonts w:ascii="宋体" w:hAnsi="宋体" w:cs="宋体"/>
          <w:bCs/>
          <w:color w:val="auto"/>
          <w:sz w:val="24"/>
          <w:szCs w:val="24"/>
          <w:highlight w:val="none"/>
        </w:rPr>
      </w:pPr>
      <w:bookmarkStart w:id="127" w:name="_Toc17050"/>
      <w:bookmarkStart w:id="128" w:name="_Toc13053"/>
      <w:r>
        <w:rPr>
          <w:rFonts w:hint="eastAsia" w:ascii="宋体" w:hAnsi="宋体" w:cs="宋体"/>
          <w:bCs/>
          <w:color w:val="auto"/>
          <w:sz w:val="24"/>
          <w:szCs w:val="24"/>
          <w:highlight w:val="none"/>
        </w:rPr>
        <w:t>3.1 评标委员会成员按照招标文件和本细则上述有关规定，给投标人综合评审，独立打分；</w:t>
      </w:r>
      <w:bookmarkEnd w:id="127"/>
      <w:bookmarkEnd w:id="128"/>
      <w:r>
        <w:rPr>
          <w:rFonts w:hint="eastAsia" w:ascii="宋体" w:hAnsi="宋体" w:cs="宋体"/>
          <w:bCs/>
          <w:color w:val="auto"/>
          <w:sz w:val="24"/>
          <w:szCs w:val="24"/>
          <w:highlight w:val="none"/>
        </w:rPr>
        <w:t xml:space="preserve"> </w:t>
      </w:r>
    </w:p>
    <w:p>
      <w:pPr>
        <w:spacing w:line="360" w:lineRule="auto"/>
        <w:ind w:firstLine="480" w:firstLineChars="200"/>
        <w:jc w:val="left"/>
        <w:rPr>
          <w:rFonts w:ascii="宋体" w:hAnsi="宋体" w:cs="宋体"/>
          <w:bCs/>
          <w:color w:val="auto"/>
          <w:sz w:val="24"/>
          <w:szCs w:val="24"/>
          <w:highlight w:val="none"/>
        </w:rPr>
      </w:pPr>
      <w:bookmarkStart w:id="129" w:name="_Toc18166"/>
      <w:bookmarkStart w:id="130" w:name="_Toc21677"/>
      <w:r>
        <w:rPr>
          <w:rFonts w:hint="eastAsia" w:ascii="宋体" w:hAnsi="宋体" w:cs="宋体"/>
          <w:bCs/>
          <w:color w:val="auto"/>
          <w:sz w:val="24"/>
          <w:szCs w:val="24"/>
          <w:highlight w:val="none"/>
        </w:rPr>
        <w:t>3.2 各投标人的最终得分为各评委所评定分数的算术平均值；</w:t>
      </w:r>
      <w:bookmarkEnd w:id="129"/>
      <w:bookmarkEnd w:id="130"/>
      <w:r>
        <w:rPr>
          <w:rFonts w:hint="eastAsia" w:ascii="宋体" w:hAnsi="宋体" w:cs="宋体"/>
          <w:bCs/>
          <w:color w:val="auto"/>
          <w:sz w:val="24"/>
          <w:szCs w:val="24"/>
          <w:highlight w:val="none"/>
        </w:rPr>
        <w:t xml:space="preserve"> </w:t>
      </w:r>
    </w:p>
    <w:p>
      <w:pPr>
        <w:spacing w:line="360" w:lineRule="auto"/>
        <w:ind w:firstLine="480" w:firstLineChars="200"/>
        <w:jc w:val="left"/>
        <w:rPr>
          <w:rFonts w:ascii="宋体" w:hAnsi="宋体" w:cs="宋体"/>
          <w:bCs/>
          <w:color w:val="auto"/>
          <w:sz w:val="24"/>
          <w:szCs w:val="24"/>
          <w:highlight w:val="none"/>
        </w:rPr>
      </w:pPr>
      <w:bookmarkStart w:id="131" w:name="_Toc7843"/>
      <w:bookmarkStart w:id="132" w:name="_Toc29019"/>
      <w:r>
        <w:rPr>
          <w:rFonts w:hint="eastAsia" w:ascii="宋体" w:hAnsi="宋体" w:cs="宋体"/>
          <w:bCs/>
          <w:color w:val="auto"/>
          <w:sz w:val="24"/>
          <w:szCs w:val="24"/>
          <w:highlight w:val="none"/>
        </w:rPr>
        <w:t>3.3 各项统计、评分结果均按四舍五入方法精确到小数点后两位；</w:t>
      </w:r>
      <w:bookmarkEnd w:id="131"/>
      <w:bookmarkEnd w:id="132"/>
      <w:r>
        <w:rPr>
          <w:rFonts w:hint="eastAsia" w:ascii="宋体" w:hAnsi="宋体" w:cs="宋体"/>
          <w:bCs/>
          <w:color w:val="auto"/>
          <w:sz w:val="24"/>
          <w:szCs w:val="24"/>
          <w:highlight w:val="none"/>
        </w:rPr>
        <w:t xml:space="preserve"> </w:t>
      </w:r>
      <w:bookmarkStart w:id="133" w:name="_Toc26608"/>
      <w:bookmarkStart w:id="134" w:name="_Toc17319"/>
    </w:p>
    <w:p>
      <w:pPr>
        <w:spacing w:line="360" w:lineRule="auto"/>
        <w:ind w:firstLine="480" w:firstLineChars="200"/>
        <w:jc w:val="left"/>
        <w:rPr>
          <w:rFonts w:ascii="宋体" w:hAnsi="宋体" w:cs="宋体"/>
          <w:bCs/>
          <w:color w:val="auto"/>
          <w:sz w:val="24"/>
          <w:szCs w:val="24"/>
          <w:highlight w:val="none"/>
        </w:rPr>
      </w:pPr>
      <w:r>
        <w:rPr>
          <w:rFonts w:hint="eastAsia" w:ascii="宋体" w:hAnsi="宋体" w:cs="宋体"/>
          <w:bCs/>
          <w:color w:val="auto"/>
          <w:sz w:val="24"/>
          <w:szCs w:val="24"/>
          <w:highlight w:val="none"/>
        </w:rPr>
        <w:t>3.4 评标完成后，评标委员会应当根据综合评分情况，按照评审得分由高到低顺序推荐3名中标候选人，并编写评标报告。评审得分相同的，按照最后报价由低到高的顺序推</w:t>
      </w:r>
      <w:bookmarkEnd w:id="133"/>
      <w:bookmarkEnd w:id="134"/>
      <w:bookmarkStart w:id="135" w:name="_Toc23575"/>
      <w:bookmarkStart w:id="136" w:name="_Toc3669"/>
      <w:r>
        <w:rPr>
          <w:rFonts w:hint="eastAsia" w:ascii="宋体" w:hAnsi="宋体" w:cs="宋体"/>
          <w:bCs/>
          <w:color w:val="auto"/>
          <w:sz w:val="24"/>
          <w:szCs w:val="24"/>
          <w:highlight w:val="none"/>
        </w:rPr>
        <w:t>荐。评审得分且最后报价相同的，按照技术指标优劣顺序推荐。</w:t>
      </w:r>
      <w:bookmarkEnd w:id="135"/>
      <w:bookmarkEnd w:id="136"/>
      <w:bookmarkStart w:id="137" w:name="_Toc3006"/>
    </w:p>
    <w:p>
      <w:pPr>
        <w:rPr>
          <w:rFonts w:hint="eastAsia"/>
          <w:color w:val="auto"/>
          <w:highlight w:val="none"/>
        </w:rPr>
      </w:pPr>
      <w:bookmarkStart w:id="138" w:name="_Toc18926"/>
      <w:bookmarkStart w:id="139" w:name="_Toc22608"/>
      <w:bookmarkStart w:id="140" w:name="_Toc10150"/>
      <w:r>
        <w:rPr>
          <w:rFonts w:hint="eastAsia"/>
          <w:color w:val="auto"/>
          <w:highlight w:val="none"/>
        </w:rPr>
        <w:br w:type="page"/>
      </w:r>
    </w:p>
    <w:p>
      <w:pPr>
        <w:pStyle w:val="3"/>
        <w:jc w:val="center"/>
        <w:rPr>
          <w:color w:val="auto"/>
          <w:highlight w:val="none"/>
        </w:rPr>
      </w:pPr>
      <w:r>
        <w:rPr>
          <w:rFonts w:hint="eastAsia"/>
          <w:color w:val="auto"/>
          <w:highlight w:val="none"/>
        </w:rPr>
        <w:t>第五章  合同主要条款</w:t>
      </w:r>
      <w:bookmarkEnd w:id="138"/>
      <w:bookmarkEnd w:id="139"/>
      <w:bookmarkEnd w:id="140"/>
      <w:bookmarkStart w:id="141" w:name="EBfc5c09be77034e9490aa38f9f133f013"/>
    </w:p>
    <w:p>
      <w:pPr>
        <w:pStyle w:val="55"/>
        <w:jc w:val="center"/>
        <w:rPr>
          <w:b/>
          <w:bCs/>
          <w:color w:val="auto"/>
          <w:sz w:val="44"/>
          <w:szCs w:val="44"/>
          <w:highlight w:val="none"/>
          <w:lang w:eastAsia="zh-CN"/>
        </w:rPr>
      </w:pPr>
      <w:bookmarkStart w:id="142" w:name="_Toc292635476"/>
      <w:bookmarkStart w:id="143" w:name="_Toc2476"/>
      <w:bookmarkStart w:id="144" w:name="_Toc11392"/>
      <w:bookmarkStart w:id="145" w:name="_Toc292201441"/>
      <w:bookmarkStart w:id="146" w:name="_Toc446664699"/>
      <w:bookmarkStart w:id="147" w:name="_Toc238552261"/>
      <w:bookmarkStart w:id="148" w:name="_Toc179632628"/>
      <w:bookmarkStart w:id="149" w:name="_Toc22021"/>
      <w:bookmarkStart w:id="150" w:name="_Toc347766845"/>
      <w:bookmarkStart w:id="151" w:name="_Toc323"/>
      <w:bookmarkStart w:id="152" w:name="_Toc238797616"/>
      <w:bookmarkStart w:id="153" w:name="_Toc23390"/>
      <w:bookmarkStart w:id="154" w:name="_Toc347767521"/>
      <w:bookmarkStart w:id="155" w:name="_Toc29156"/>
      <w:bookmarkStart w:id="156" w:name="_Toc347767343"/>
      <w:bookmarkStart w:id="157" w:name="EBfc5c09be77034e9490aa38f9f133f013_0"/>
      <w:r>
        <w:rPr>
          <w:b/>
          <w:bCs/>
          <w:color w:val="auto"/>
          <w:sz w:val="44"/>
          <w:szCs w:val="44"/>
          <w:highlight w:val="none"/>
          <w:lang w:eastAsia="zh-CN"/>
        </w:rPr>
        <w:t>合同</w:t>
      </w:r>
    </w:p>
    <w:p>
      <w:pPr>
        <w:ind w:firstLine="480"/>
        <w:rPr>
          <w:color w:val="auto"/>
          <w:highlight w:val="none"/>
        </w:rPr>
      </w:pPr>
    </w:p>
    <w:p>
      <w:pPr>
        <w:spacing w:line="360" w:lineRule="auto"/>
        <w:ind w:firstLine="562"/>
        <w:jc w:val="center"/>
        <w:rPr>
          <w:rFonts w:ascii="宋体" w:hAnsi="宋体"/>
          <w:b/>
          <w:bCs/>
          <w:color w:val="auto"/>
          <w:sz w:val="28"/>
          <w:szCs w:val="36"/>
          <w:highlight w:val="none"/>
        </w:rPr>
      </w:pPr>
    </w:p>
    <w:p>
      <w:pPr>
        <w:spacing w:line="360" w:lineRule="auto"/>
        <w:ind w:firstLine="480"/>
        <w:rPr>
          <w:rFonts w:ascii="宋体" w:hAnsi="宋体"/>
          <w:color w:val="auto"/>
          <w:highlight w:val="none"/>
        </w:rPr>
      </w:pPr>
      <w:r>
        <w:rPr>
          <w:rFonts w:ascii="宋体" w:hAnsi="宋体"/>
          <w:color w:val="auto"/>
          <w:highlight w:val="none"/>
        </w:rPr>
        <w:t>甲方（</w:t>
      </w:r>
      <w:r>
        <w:rPr>
          <w:rFonts w:hint="eastAsia" w:ascii="宋体" w:hAnsi="宋体"/>
          <w:color w:val="auto"/>
          <w:highlight w:val="none"/>
        </w:rPr>
        <w:t>发包人</w:t>
      </w:r>
      <w:r>
        <w:rPr>
          <w:rFonts w:ascii="宋体" w:hAnsi="宋体"/>
          <w:color w:val="auto"/>
          <w:highlight w:val="none"/>
        </w:rPr>
        <w:t>）：</w:t>
      </w:r>
    </w:p>
    <w:p>
      <w:pPr>
        <w:spacing w:line="360" w:lineRule="auto"/>
        <w:ind w:firstLine="480"/>
        <w:rPr>
          <w:rFonts w:ascii="宋体" w:hAnsi="宋体"/>
          <w:color w:val="auto"/>
          <w:highlight w:val="none"/>
        </w:rPr>
      </w:pPr>
      <w:r>
        <w:rPr>
          <w:rFonts w:ascii="宋体" w:hAnsi="宋体"/>
          <w:color w:val="auto"/>
          <w:highlight w:val="none"/>
        </w:rPr>
        <w:t>乙方（</w:t>
      </w:r>
      <w:r>
        <w:rPr>
          <w:rFonts w:hint="eastAsia" w:ascii="宋体" w:hAnsi="宋体"/>
          <w:color w:val="auto"/>
          <w:highlight w:val="none"/>
        </w:rPr>
        <w:t>承包人</w:t>
      </w:r>
      <w:r>
        <w:rPr>
          <w:rFonts w:ascii="宋体" w:hAnsi="宋体"/>
          <w:color w:val="auto"/>
          <w:highlight w:val="none"/>
        </w:rPr>
        <w:t>）：</w:t>
      </w:r>
      <w:r>
        <w:rPr>
          <w:rFonts w:hint="eastAsia" w:ascii="宋体" w:hAnsi="宋体"/>
          <w:color w:val="auto"/>
          <w:highlight w:val="none"/>
        </w:rPr>
        <w:t xml:space="preserve"> </w:t>
      </w:r>
      <w:r>
        <w:rPr>
          <w:rFonts w:ascii="宋体" w:hAnsi="宋体"/>
          <w:color w:val="auto"/>
          <w:highlight w:val="none"/>
        </w:rPr>
        <w:t xml:space="preserve"> </w:t>
      </w:r>
    </w:p>
    <w:p>
      <w:pPr>
        <w:spacing w:line="360" w:lineRule="auto"/>
        <w:ind w:firstLine="480"/>
        <w:rPr>
          <w:rFonts w:ascii="宋体" w:hAnsi="宋体"/>
          <w:b/>
          <w:color w:val="auto"/>
          <w:highlight w:val="none"/>
        </w:rPr>
      </w:pPr>
      <w:r>
        <w:rPr>
          <w:rFonts w:hint="eastAsia" w:ascii="宋体" w:hAnsi="宋体"/>
          <w:color w:val="auto"/>
          <w:highlight w:val="none"/>
        </w:rPr>
        <w:t xml:space="preserve">乙方项目负责人： </w:t>
      </w:r>
    </w:p>
    <w:p>
      <w:pPr>
        <w:spacing w:line="360" w:lineRule="auto"/>
        <w:ind w:firstLine="480"/>
        <w:rPr>
          <w:rFonts w:ascii="宋体" w:hAnsi="宋体"/>
          <w:color w:val="auto"/>
          <w:highlight w:val="none"/>
        </w:rPr>
      </w:pPr>
      <w:r>
        <w:rPr>
          <w:rFonts w:ascii="宋体" w:hAnsi="宋体"/>
          <w:color w:val="auto"/>
          <w:highlight w:val="none"/>
        </w:rPr>
        <w:t>依据《中华人民共和国招标投标法》和《中华人民共和国合同法》的规定，双方本着平等互利的原则，按下述条款签署本合同。</w:t>
      </w:r>
    </w:p>
    <w:p>
      <w:pPr>
        <w:pStyle w:val="5"/>
        <w:ind w:firstLine="482"/>
        <w:rPr>
          <w:rFonts w:ascii="宋体" w:hAnsi="宋体"/>
          <w:color w:val="auto"/>
          <w:kern w:val="0"/>
          <w:highlight w:val="none"/>
        </w:rPr>
      </w:pPr>
      <w:r>
        <w:rPr>
          <w:rFonts w:hint="eastAsia" w:ascii="宋体" w:hAnsi="宋体"/>
          <w:color w:val="auto"/>
          <w:kern w:val="0"/>
          <w:highlight w:val="none"/>
        </w:rPr>
        <w:t>1、</w:t>
      </w:r>
      <w:r>
        <w:rPr>
          <w:rFonts w:ascii="宋体" w:hAnsi="宋体"/>
          <w:color w:val="auto"/>
          <w:kern w:val="0"/>
          <w:highlight w:val="none"/>
        </w:rPr>
        <w:t>定义</w:t>
      </w:r>
    </w:p>
    <w:p>
      <w:pPr>
        <w:spacing w:line="360" w:lineRule="auto"/>
        <w:ind w:right="240" w:firstLine="480"/>
        <w:rPr>
          <w:rFonts w:ascii="宋体" w:hAnsi="宋体"/>
          <w:color w:val="auto"/>
          <w:highlight w:val="none"/>
        </w:rPr>
      </w:pPr>
      <w:r>
        <w:rPr>
          <w:rFonts w:hint="eastAsia" w:ascii="宋体" w:hAnsi="宋体"/>
          <w:color w:val="auto"/>
          <w:highlight w:val="none"/>
        </w:rPr>
        <w:t>本合同下列术语应解释为： </w:t>
      </w:r>
    </w:p>
    <w:p>
      <w:pPr>
        <w:spacing w:line="360" w:lineRule="auto"/>
        <w:ind w:right="240" w:firstLine="480"/>
        <w:rPr>
          <w:rFonts w:ascii="宋体" w:hAnsi="宋体"/>
          <w:color w:val="auto"/>
          <w:highlight w:val="none"/>
        </w:rPr>
      </w:pPr>
      <w:r>
        <w:rPr>
          <w:rFonts w:hint="eastAsia" w:ascii="宋体" w:hAnsi="宋体"/>
          <w:color w:val="auto"/>
          <w:highlight w:val="none"/>
        </w:rPr>
        <w:t>1.1“合同”系指买卖双方自愿签署并达成的、载明双方权利义务的协议，包括所有的附件、附录、补充协议、通知书、确认书等以及上述文件所提到的构成合同的所有文件。 </w:t>
      </w:r>
    </w:p>
    <w:p>
      <w:pPr>
        <w:spacing w:line="360" w:lineRule="auto"/>
        <w:ind w:right="240" w:firstLine="480"/>
        <w:rPr>
          <w:rFonts w:ascii="宋体" w:hAnsi="宋体"/>
          <w:color w:val="auto"/>
          <w:highlight w:val="none"/>
        </w:rPr>
      </w:pPr>
      <w:r>
        <w:rPr>
          <w:rFonts w:hint="eastAsia" w:ascii="宋体" w:hAnsi="宋体"/>
          <w:color w:val="auto"/>
          <w:highlight w:val="none"/>
        </w:rPr>
        <w:t>1.2“合同价”系指根据合同规定，乙方在正确地完全履行合同义务后甲方应支付给乙方的价款。 </w:t>
      </w:r>
    </w:p>
    <w:p>
      <w:pPr>
        <w:spacing w:line="360" w:lineRule="auto"/>
        <w:ind w:right="240" w:firstLine="480"/>
        <w:rPr>
          <w:rFonts w:ascii="宋体" w:hAnsi="宋体"/>
          <w:color w:val="auto"/>
          <w:highlight w:val="none"/>
        </w:rPr>
      </w:pPr>
      <w:r>
        <w:rPr>
          <w:rFonts w:hint="eastAsia" w:ascii="宋体" w:hAnsi="宋体"/>
          <w:color w:val="auto"/>
          <w:highlight w:val="none"/>
        </w:rPr>
        <w:t>1.3“货物”系指乙方根据合同规定须向甲方提供的保证正常运行的一切设备、机械、图纸、装箱资料及其他材料。 </w:t>
      </w:r>
    </w:p>
    <w:p>
      <w:pPr>
        <w:spacing w:line="360" w:lineRule="auto"/>
        <w:ind w:right="240" w:firstLine="480"/>
        <w:rPr>
          <w:rFonts w:ascii="宋体" w:hAnsi="宋体"/>
          <w:color w:val="auto"/>
          <w:highlight w:val="none"/>
        </w:rPr>
      </w:pPr>
      <w:r>
        <w:rPr>
          <w:rFonts w:hint="eastAsia" w:ascii="宋体" w:hAnsi="宋体"/>
          <w:color w:val="auto"/>
          <w:highlight w:val="none"/>
        </w:rPr>
        <w:t>1.4“服务”系指根据合同规定乙方承担与供货有关的辅助服务，如包装、运输、保险以及其他的伴随服务，例如安装、调试、提供技术援助、培训和合同中规定乙方应承担的其他义务。 </w:t>
      </w:r>
    </w:p>
    <w:p>
      <w:pPr>
        <w:spacing w:line="360" w:lineRule="auto"/>
        <w:ind w:right="240" w:firstLine="480"/>
        <w:rPr>
          <w:rFonts w:ascii="宋体" w:hAnsi="宋体"/>
          <w:color w:val="auto"/>
          <w:highlight w:val="none"/>
        </w:rPr>
      </w:pPr>
      <w:r>
        <w:rPr>
          <w:rFonts w:hint="eastAsia" w:ascii="宋体" w:hAnsi="宋体"/>
          <w:color w:val="auto"/>
          <w:highlight w:val="none"/>
        </w:rPr>
        <w:t>1.5“项目现场”系指本合同项下甲方指定的货物送达、安装、运行的场所。 </w:t>
      </w:r>
    </w:p>
    <w:p>
      <w:pPr>
        <w:spacing w:line="360" w:lineRule="auto"/>
        <w:ind w:right="240" w:firstLine="480"/>
        <w:rPr>
          <w:rFonts w:ascii="宋体" w:hAnsi="宋体"/>
          <w:color w:val="auto"/>
          <w:highlight w:val="none"/>
        </w:rPr>
      </w:pPr>
      <w:r>
        <w:rPr>
          <w:rFonts w:hint="eastAsia" w:ascii="宋体" w:hAnsi="宋体"/>
          <w:color w:val="auto"/>
          <w:highlight w:val="none"/>
        </w:rPr>
        <w:t>1.6“验收机构”系指双方依据合同规定或国家相关规定的程序和条件组成验收小组，确认合同项下的货物符合技术规范的要求。</w:t>
      </w:r>
    </w:p>
    <w:p>
      <w:pPr>
        <w:pStyle w:val="5"/>
        <w:ind w:firstLine="480"/>
        <w:rPr>
          <w:color w:val="auto"/>
          <w:highlight w:val="none"/>
        </w:rPr>
      </w:pPr>
      <w:r>
        <w:rPr>
          <w:rFonts w:hint="eastAsia"/>
          <w:color w:val="auto"/>
          <w:highlight w:val="none"/>
        </w:rPr>
        <w:t>2、合同范围及价款</w:t>
      </w:r>
    </w:p>
    <w:p>
      <w:pPr>
        <w:spacing w:line="360" w:lineRule="auto"/>
        <w:ind w:firstLine="480"/>
        <w:rPr>
          <w:rFonts w:ascii="宋体" w:hAnsi="宋体"/>
          <w:color w:val="auto"/>
          <w:highlight w:val="none"/>
        </w:rPr>
      </w:pPr>
      <w:r>
        <w:rPr>
          <w:rFonts w:hint="eastAsia" w:ascii="宋体" w:hAnsi="宋体"/>
          <w:color w:val="auto"/>
          <w:highlight w:val="none"/>
        </w:rPr>
        <w:t>2.1 项目名称：**项目设备采购及安装项目</w:t>
      </w:r>
    </w:p>
    <w:p>
      <w:pPr>
        <w:spacing w:line="360" w:lineRule="auto"/>
        <w:ind w:firstLine="480"/>
        <w:rPr>
          <w:rFonts w:ascii="宋体" w:hAnsi="宋体"/>
          <w:color w:val="auto"/>
          <w:highlight w:val="none"/>
        </w:rPr>
      </w:pPr>
      <w:r>
        <w:rPr>
          <w:rFonts w:hint="eastAsia" w:ascii="宋体" w:hAnsi="宋体"/>
          <w:color w:val="auto"/>
          <w:highlight w:val="none"/>
        </w:rPr>
        <w:t>2.2 工期要求：本合同签订之日起</w:t>
      </w:r>
      <w:r>
        <w:rPr>
          <w:rFonts w:ascii="宋体" w:hAnsi="宋体"/>
          <w:color w:val="auto"/>
          <w:highlight w:val="none"/>
        </w:rPr>
        <w:t xml:space="preserve">     </w:t>
      </w:r>
      <w:r>
        <w:rPr>
          <w:rFonts w:hint="eastAsia" w:ascii="宋体" w:hAnsi="宋体"/>
          <w:color w:val="auto"/>
          <w:highlight w:val="none"/>
        </w:rPr>
        <w:t>日历天。</w:t>
      </w:r>
    </w:p>
    <w:p>
      <w:pPr>
        <w:spacing w:line="360" w:lineRule="auto"/>
        <w:ind w:firstLine="480"/>
        <w:rPr>
          <w:rFonts w:hint="eastAsia" w:ascii="Arial" w:hAnsi="Arial" w:cs="Arial"/>
          <w:color w:val="auto"/>
          <w:highlight w:val="none"/>
        </w:rPr>
      </w:pPr>
      <w:r>
        <w:rPr>
          <w:rFonts w:hint="eastAsia" w:ascii="宋体" w:hAnsi="宋体"/>
          <w:color w:val="auto"/>
          <w:highlight w:val="none"/>
        </w:rPr>
        <w:t>2.3 合同范围：</w:t>
      </w:r>
      <w:r>
        <w:rPr>
          <w:rFonts w:hint="eastAsia" w:ascii="Arial" w:hAnsi="Arial" w:cs="Arial"/>
          <w:color w:val="auto"/>
          <w:highlight w:val="none"/>
        </w:rPr>
        <w:t>乙方</w:t>
      </w:r>
      <w:r>
        <w:rPr>
          <w:rFonts w:ascii="Arial" w:hAnsi="Arial" w:cs="Arial"/>
          <w:color w:val="auto"/>
          <w:highlight w:val="none"/>
        </w:rPr>
        <w:t>按本</w:t>
      </w:r>
      <w:r>
        <w:rPr>
          <w:rFonts w:hint="eastAsia" w:ascii="Arial" w:hAnsi="Arial" w:cs="Arial"/>
          <w:color w:val="auto"/>
          <w:highlight w:val="none"/>
        </w:rPr>
        <w:t>项目</w:t>
      </w:r>
      <w:r>
        <w:rPr>
          <w:rFonts w:ascii="Arial" w:hAnsi="Arial" w:cs="Arial"/>
          <w:color w:val="auto"/>
          <w:highlight w:val="none"/>
        </w:rPr>
        <w:t>招标文件的各条款履行合同，完成合同所需设备的供货、工厂测试、油漆、包装、运输、</w:t>
      </w:r>
      <w:r>
        <w:rPr>
          <w:rFonts w:hint="eastAsia" w:ascii="Arial" w:hAnsi="Arial" w:cs="Arial"/>
          <w:color w:val="auto"/>
          <w:highlight w:val="none"/>
        </w:rPr>
        <w:t>卸货、安装、设备基础的浇灌、</w:t>
      </w:r>
      <w:r>
        <w:rPr>
          <w:rFonts w:ascii="Arial" w:hAnsi="Arial" w:cs="Arial"/>
          <w:color w:val="auto"/>
          <w:highlight w:val="none"/>
        </w:rPr>
        <w:t>调试、工程完工前</w:t>
      </w:r>
      <w:r>
        <w:rPr>
          <w:rFonts w:hint="eastAsia" w:ascii="Arial" w:hAnsi="Arial" w:cs="Arial"/>
          <w:color w:val="auto"/>
          <w:highlight w:val="none"/>
        </w:rPr>
        <w:t>设备保管、</w:t>
      </w:r>
      <w:r>
        <w:rPr>
          <w:rFonts w:ascii="Arial" w:hAnsi="Arial" w:cs="Arial"/>
          <w:color w:val="auto"/>
          <w:highlight w:val="none"/>
        </w:rPr>
        <w:t>试运行、</w:t>
      </w:r>
      <w:r>
        <w:rPr>
          <w:rFonts w:hint="eastAsia" w:ascii="Arial" w:hAnsi="Arial" w:cs="Arial"/>
          <w:color w:val="auto"/>
          <w:highlight w:val="none"/>
        </w:rPr>
        <w:t>质保、维</w:t>
      </w:r>
      <w:r>
        <w:rPr>
          <w:rFonts w:ascii="Arial" w:hAnsi="Arial" w:cs="Arial"/>
          <w:color w:val="auto"/>
          <w:highlight w:val="none"/>
        </w:rPr>
        <w:t>修等工作</w:t>
      </w:r>
      <w:r>
        <w:rPr>
          <w:rFonts w:hint="eastAsia" w:ascii="Arial" w:hAnsi="Arial" w:cs="Arial"/>
          <w:color w:val="auto"/>
          <w:highlight w:val="none"/>
        </w:rPr>
        <w:t>，</w:t>
      </w:r>
      <w:r>
        <w:rPr>
          <w:rFonts w:ascii="Arial" w:hAnsi="Arial" w:cs="Arial"/>
          <w:color w:val="auto"/>
          <w:highlight w:val="none"/>
        </w:rPr>
        <w:t>同时与相关相关的水、气、电等报装及试运行期间</w:t>
      </w:r>
      <w:r>
        <w:rPr>
          <w:rFonts w:hint="eastAsia" w:ascii="Arial" w:hAnsi="Arial" w:cs="Arial"/>
          <w:color w:val="auto"/>
          <w:highlight w:val="none"/>
        </w:rPr>
        <w:t>能耗</w:t>
      </w:r>
      <w:r>
        <w:rPr>
          <w:rFonts w:ascii="Arial" w:hAnsi="Arial" w:cs="Arial"/>
          <w:color w:val="auto"/>
          <w:highlight w:val="none"/>
        </w:rPr>
        <w:t>费用都已</w:t>
      </w:r>
      <w:r>
        <w:rPr>
          <w:rFonts w:hint="eastAsia" w:ascii="Arial" w:hAnsi="Arial" w:cs="Arial"/>
          <w:color w:val="auto"/>
          <w:highlight w:val="none"/>
        </w:rPr>
        <w:t>包含</w:t>
      </w:r>
      <w:r>
        <w:rPr>
          <w:rFonts w:ascii="Arial" w:hAnsi="Arial" w:cs="Arial"/>
          <w:color w:val="auto"/>
          <w:highlight w:val="none"/>
        </w:rPr>
        <w:t>在合同内，不再额外计取。</w:t>
      </w:r>
      <w:r>
        <w:rPr>
          <w:rFonts w:hint="eastAsia" w:ascii="Arial" w:hAnsi="Arial" w:cs="Arial"/>
          <w:color w:val="auto"/>
          <w:highlight w:val="none"/>
        </w:rPr>
        <w:t>合同</w:t>
      </w:r>
      <w:r>
        <w:rPr>
          <w:rFonts w:ascii="Arial" w:hAnsi="Arial" w:cs="Arial"/>
          <w:color w:val="auto"/>
          <w:highlight w:val="none"/>
        </w:rPr>
        <w:t>价款中已包含投标清单及施工图纸中的全部工作内容，</w:t>
      </w:r>
      <w:r>
        <w:rPr>
          <w:rFonts w:hint="eastAsia" w:ascii="Arial" w:hAnsi="Arial" w:cs="Arial"/>
          <w:color w:val="auto"/>
          <w:highlight w:val="none"/>
        </w:rPr>
        <w:t>甲方</w:t>
      </w:r>
      <w:r>
        <w:rPr>
          <w:rFonts w:ascii="Arial" w:hAnsi="Arial" w:cs="Arial"/>
          <w:color w:val="auto"/>
          <w:highlight w:val="none"/>
        </w:rPr>
        <w:t>不再额外</w:t>
      </w:r>
      <w:r>
        <w:rPr>
          <w:rFonts w:hint="eastAsia" w:ascii="Arial" w:hAnsi="Arial" w:cs="Arial"/>
          <w:color w:val="auto"/>
          <w:highlight w:val="none"/>
        </w:rPr>
        <w:t>承担</w:t>
      </w:r>
      <w:r>
        <w:rPr>
          <w:rFonts w:ascii="Arial" w:hAnsi="Arial" w:cs="Arial"/>
          <w:color w:val="auto"/>
          <w:highlight w:val="none"/>
        </w:rPr>
        <w:t>相关费用。</w:t>
      </w:r>
    </w:p>
    <w:p>
      <w:pPr>
        <w:spacing w:line="360" w:lineRule="auto"/>
        <w:ind w:right="240" w:firstLine="480"/>
        <w:rPr>
          <w:rFonts w:ascii="宋体" w:hAnsi="宋体"/>
          <w:color w:val="auto"/>
          <w:highlight w:val="none"/>
        </w:rPr>
      </w:pPr>
      <w:r>
        <w:rPr>
          <w:rFonts w:hint="eastAsia" w:ascii="宋体" w:hAnsi="宋体"/>
          <w:color w:val="auto"/>
          <w:highlight w:val="none"/>
        </w:rPr>
        <w:t>2.4</w:t>
      </w:r>
      <w:r>
        <w:rPr>
          <w:rFonts w:ascii="宋体" w:hAnsi="宋体"/>
          <w:color w:val="auto"/>
          <w:highlight w:val="none"/>
        </w:rPr>
        <w:t>甲方愿意接受乙方的投标条件，以总金额(大写)</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rPr>
        <w:t>人民币购买其设备及服务；</w:t>
      </w:r>
    </w:p>
    <w:p>
      <w:pPr>
        <w:spacing w:line="360" w:lineRule="auto"/>
        <w:ind w:firstLine="480"/>
        <w:rPr>
          <w:rFonts w:ascii="Arial" w:hAnsi="Arial" w:cs="Arial"/>
          <w:color w:val="auto"/>
          <w:highlight w:val="none"/>
        </w:rPr>
      </w:pPr>
      <w:r>
        <w:rPr>
          <w:rFonts w:hint="eastAsia" w:ascii="宋体" w:hAnsi="宋体"/>
          <w:color w:val="auto"/>
          <w:highlight w:val="none"/>
        </w:rPr>
        <w:t>2.5质量要求：合格，</w:t>
      </w:r>
      <w:r>
        <w:rPr>
          <w:rFonts w:hint="eastAsia" w:ascii="Arial" w:hAnsi="Arial" w:cs="Arial"/>
          <w:color w:val="auto"/>
          <w:highlight w:val="none"/>
        </w:rPr>
        <w:t>达到国家验收的相关技术标准。</w:t>
      </w:r>
    </w:p>
    <w:p>
      <w:pPr>
        <w:spacing w:line="360" w:lineRule="auto"/>
        <w:ind w:right="240" w:firstLine="480"/>
        <w:rPr>
          <w:rFonts w:ascii="宋体" w:hAnsi="宋体"/>
          <w:color w:val="auto"/>
          <w:highlight w:val="none"/>
        </w:rPr>
      </w:pPr>
      <w:r>
        <w:rPr>
          <w:rFonts w:hint="eastAsia" w:ascii="宋体" w:hAnsi="宋体"/>
          <w:color w:val="auto"/>
          <w:highlight w:val="none"/>
        </w:rPr>
        <w:t>2</w:t>
      </w:r>
      <w:r>
        <w:rPr>
          <w:rFonts w:ascii="宋体" w:hAnsi="宋体"/>
          <w:color w:val="auto"/>
          <w:highlight w:val="none"/>
        </w:rPr>
        <w:t>.</w:t>
      </w:r>
      <w:r>
        <w:rPr>
          <w:rFonts w:hint="eastAsia" w:ascii="宋体" w:hAnsi="宋体"/>
          <w:color w:val="auto"/>
          <w:highlight w:val="none"/>
        </w:rPr>
        <w:t xml:space="preserve">6 </w:t>
      </w:r>
      <w:r>
        <w:rPr>
          <w:rFonts w:ascii="宋体" w:hAnsi="宋体"/>
          <w:color w:val="auto"/>
          <w:highlight w:val="none"/>
        </w:rPr>
        <w:t xml:space="preserve">交货地点： </w:t>
      </w:r>
      <w:r>
        <w:rPr>
          <w:rFonts w:hint="eastAsia" w:ascii="宋体" w:hAnsi="宋体"/>
          <w:color w:val="auto"/>
          <w:highlight w:val="none"/>
        </w:rPr>
        <w:t>按甲方指定地点。</w:t>
      </w:r>
    </w:p>
    <w:p>
      <w:pPr>
        <w:spacing w:line="360" w:lineRule="auto"/>
        <w:ind w:firstLine="480"/>
        <w:rPr>
          <w:rFonts w:ascii="宋体" w:hAnsi="宋体"/>
          <w:color w:val="auto"/>
          <w:highlight w:val="none"/>
        </w:rPr>
      </w:pPr>
      <w:r>
        <w:rPr>
          <w:rFonts w:hint="eastAsia" w:ascii="宋体" w:hAnsi="宋体"/>
          <w:color w:val="auto"/>
          <w:highlight w:val="none"/>
        </w:rPr>
        <w:t>2.7甲乙</w:t>
      </w:r>
      <w:r>
        <w:rPr>
          <w:rFonts w:ascii="宋体" w:hAnsi="宋体"/>
          <w:color w:val="auto"/>
          <w:highlight w:val="none"/>
        </w:rPr>
        <w:t>双方必须遵守《中华人民共和国合同法》，严格履行各自的全部责任；</w:t>
      </w:r>
    </w:p>
    <w:p>
      <w:pPr>
        <w:spacing w:line="360" w:lineRule="auto"/>
        <w:ind w:right="240" w:firstLine="480"/>
        <w:rPr>
          <w:rFonts w:ascii="宋体" w:hAnsi="宋体"/>
          <w:color w:val="auto"/>
          <w:highlight w:val="none"/>
        </w:rPr>
      </w:pPr>
      <w:r>
        <w:rPr>
          <w:rFonts w:hint="eastAsia" w:ascii="宋体" w:hAnsi="宋体"/>
          <w:color w:val="auto"/>
          <w:highlight w:val="none"/>
        </w:rPr>
        <w:t>2</w:t>
      </w:r>
      <w:r>
        <w:rPr>
          <w:rFonts w:ascii="宋体" w:hAnsi="宋体"/>
          <w:color w:val="auto"/>
          <w:highlight w:val="none"/>
        </w:rPr>
        <w:t>.</w:t>
      </w:r>
      <w:r>
        <w:rPr>
          <w:rFonts w:hint="eastAsia" w:ascii="宋体" w:hAnsi="宋体"/>
          <w:color w:val="auto"/>
          <w:highlight w:val="none"/>
        </w:rPr>
        <w:t>8</w:t>
      </w:r>
      <w:r>
        <w:rPr>
          <w:rFonts w:ascii="宋体" w:hAnsi="宋体"/>
          <w:color w:val="auto"/>
          <w:highlight w:val="none"/>
        </w:rPr>
        <w:t>下列文件是构成本合同不可分割的部分</w:t>
      </w:r>
      <w:r>
        <w:rPr>
          <w:rFonts w:hint="eastAsia" w:ascii="宋体" w:hAnsi="宋体"/>
          <w:color w:val="auto"/>
          <w:highlight w:val="none"/>
        </w:rPr>
        <w:t>：</w:t>
      </w:r>
    </w:p>
    <w:p>
      <w:pPr>
        <w:spacing w:line="360" w:lineRule="auto"/>
        <w:ind w:firstLine="210" w:firstLineChars="10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1</w:t>
      </w:r>
      <w:r>
        <w:rPr>
          <w:rFonts w:hint="eastAsia" w:ascii="宋体" w:hAnsi="宋体"/>
          <w:color w:val="auto"/>
          <w:highlight w:val="none"/>
        </w:rPr>
        <w:t>）</w:t>
      </w:r>
      <w:r>
        <w:rPr>
          <w:rFonts w:ascii="宋体" w:hAnsi="宋体"/>
          <w:color w:val="auto"/>
          <w:highlight w:val="none"/>
        </w:rPr>
        <w:t>设备名称、主要材料的材质，</w:t>
      </w:r>
      <w:r>
        <w:rPr>
          <w:rFonts w:hint="eastAsia" w:ascii="宋体" w:hAnsi="宋体"/>
          <w:color w:val="auto"/>
          <w:highlight w:val="none"/>
        </w:rPr>
        <w:t>制造厂家、</w:t>
      </w:r>
      <w:r>
        <w:rPr>
          <w:rFonts w:ascii="宋体" w:hAnsi="宋体"/>
          <w:color w:val="auto"/>
          <w:highlight w:val="none"/>
        </w:rPr>
        <w:t>型号规格、数量、单价、总价</w:t>
      </w:r>
      <w:r>
        <w:rPr>
          <w:rFonts w:hint="eastAsia" w:ascii="宋体" w:hAnsi="宋体"/>
          <w:color w:val="auto"/>
          <w:highlight w:val="none"/>
        </w:rPr>
        <w:t>（详见投标文件）</w:t>
      </w:r>
      <w:r>
        <w:rPr>
          <w:rFonts w:ascii="宋体" w:hAnsi="宋体"/>
          <w:color w:val="auto"/>
          <w:highlight w:val="none"/>
        </w:rPr>
        <w:t>；</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2</w:t>
      </w:r>
      <w:r>
        <w:rPr>
          <w:rFonts w:hint="eastAsia" w:ascii="宋体" w:hAnsi="宋体"/>
          <w:color w:val="auto"/>
          <w:highlight w:val="none"/>
        </w:rPr>
        <w:t>）</w:t>
      </w:r>
      <w:r>
        <w:rPr>
          <w:rFonts w:ascii="宋体" w:hAnsi="宋体"/>
          <w:color w:val="auto"/>
          <w:highlight w:val="none"/>
        </w:rPr>
        <w:t>本合同买、卖双方必须遵守《中华人民共和国合同法》，严格履行各自的全部责任；</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3</w:t>
      </w:r>
      <w:r>
        <w:rPr>
          <w:rFonts w:hint="eastAsia" w:ascii="宋体" w:hAnsi="宋体"/>
          <w:color w:val="auto"/>
          <w:highlight w:val="none"/>
        </w:rPr>
        <w:t>）</w:t>
      </w:r>
      <w:r>
        <w:rPr>
          <w:rFonts w:ascii="宋体" w:hAnsi="宋体"/>
          <w:color w:val="auto"/>
          <w:highlight w:val="none"/>
        </w:rPr>
        <w:t>招标文件；</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4</w:t>
      </w:r>
      <w:r>
        <w:rPr>
          <w:rFonts w:hint="eastAsia" w:ascii="宋体" w:hAnsi="宋体"/>
          <w:color w:val="auto"/>
          <w:highlight w:val="none"/>
        </w:rPr>
        <w:t>）</w:t>
      </w:r>
      <w:r>
        <w:rPr>
          <w:rFonts w:ascii="宋体" w:hAnsi="宋体"/>
          <w:color w:val="auto"/>
          <w:highlight w:val="none"/>
        </w:rPr>
        <w:t>对招标文件以书面形式进行的澄清、修改及补充；</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5</w:t>
      </w:r>
      <w:r>
        <w:rPr>
          <w:rFonts w:hint="eastAsia" w:ascii="宋体" w:hAnsi="宋体"/>
          <w:color w:val="auto"/>
          <w:highlight w:val="none"/>
        </w:rPr>
        <w:t>）</w:t>
      </w:r>
      <w:r>
        <w:rPr>
          <w:rFonts w:ascii="宋体" w:hAnsi="宋体"/>
          <w:color w:val="auto"/>
          <w:highlight w:val="none"/>
        </w:rPr>
        <w:t>投标文件</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6</w:t>
      </w:r>
      <w:r>
        <w:rPr>
          <w:rFonts w:hint="eastAsia" w:ascii="宋体" w:hAnsi="宋体"/>
          <w:color w:val="auto"/>
          <w:highlight w:val="none"/>
        </w:rPr>
        <w:t>）</w:t>
      </w:r>
      <w:r>
        <w:rPr>
          <w:rFonts w:ascii="宋体" w:hAnsi="宋体"/>
          <w:color w:val="auto"/>
          <w:highlight w:val="none"/>
        </w:rPr>
        <w:t>评标过程中通过询标中标人所做的书面承诺；</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7</w:t>
      </w:r>
      <w:r>
        <w:rPr>
          <w:rFonts w:hint="eastAsia" w:ascii="宋体" w:hAnsi="宋体"/>
          <w:color w:val="auto"/>
          <w:highlight w:val="none"/>
        </w:rPr>
        <w:t>）</w:t>
      </w:r>
      <w:r>
        <w:rPr>
          <w:rFonts w:ascii="宋体" w:hAnsi="宋体"/>
          <w:color w:val="auto"/>
          <w:highlight w:val="none"/>
        </w:rPr>
        <w:t>投标报价表；</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8</w:t>
      </w:r>
      <w:r>
        <w:rPr>
          <w:rFonts w:hint="eastAsia" w:ascii="宋体" w:hAnsi="宋体"/>
          <w:color w:val="auto"/>
          <w:highlight w:val="none"/>
        </w:rPr>
        <w:t>）</w:t>
      </w:r>
      <w:r>
        <w:rPr>
          <w:rFonts w:ascii="宋体" w:hAnsi="宋体"/>
          <w:color w:val="auto"/>
          <w:highlight w:val="none"/>
        </w:rPr>
        <w:t>中标通知书；</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9</w:t>
      </w:r>
      <w:r>
        <w:rPr>
          <w:rFonts w:hint="eastAsia" w:ascii="宋体" w:hAnsi="宋体"/>
          <w:color w:val="auto"/>
          <w:highlight w:val="none"/>
        </w:rPr>
        <w:t>）</w:t>
      </w:r>
      <w:r>
        <w:rPr>
          <w:rFonts w:ascii="宋体" w:hAnsi="宋体"/>
          <w:color w:val="auto"/>
          <w:highlight w:val="none"/>
        </w:rPr>
        <w:t>合同条款</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10）、</w:t>
      </w:r>
      <w:r>
        <w:rPr>
          <w:rFonts w:ascii="宋体" w:hAnsi="宋体"/>
          <w:color w:val="auto"/>
          <w:highlight w:val="none"/>
        </w:rPr>
        <w:t>双方有关洽商、变更等书面协议或文件视为本合同的组成部分。</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2</w:t>
      </w:r>
      <w:r>
        <w:rPr>
          <w:rFonts w:ascii="宋体" w:hAnsi="宋体"/>
          <w:color w:val="auto"/>
          <w:highlight w:val="none"/>
        </w:rPr>
        <w:t>.</w:t>
      </w:r>
      <w:r>
        <w:rPr>
          <w:rFonts w:hint="eastAsia" w:ascii="宋体" w:hAnsi="宋体"/>
          <w:color w:val="auto"/>
          <w:highlight w:val="none"/>
        </w:rPr>
        <w:t>10</w:t>
      </w:r>
      <w:r>
        <w:rPr>
          <w:rFonts w:ascii="宋体" w:hAnsi="宋体"/>
          <w:color w:val="auto"/>
          <w:highlight w:val="none"/>
        </w:rPr>
        <w:t>乙方保证全部按照合同规定，向甲方提供上述合格的设备及服务；</w:t>
      </w:r>
    </w:p>
    <w:p>
      <w:pPr>
        <w:spacing w:line="400" w:lineRule="exact"/>
        <w:ind w:firstLine="480"/>
        <w:rPr>
          <w:rFonts w:ascii="宋体" w:hAnsi="宋体"/>
          <w:color w:val="auto"/>
          <w:highlight w:val="none"/>
        </w:rPr>
      </w:pPr>
      <w:r>
        <w:rPr>
          <w:rFonts w:hint="eastAsia" w:ascii="宋体" w:hAnsi="宋体"/>
          <w:color w:val="auto"/>
          <w:highlight w:val="none"/>
        </w:rPr>
        <w:t xml:space="preserve"> 2.11履约保函：按银行保函的形式，在合同签订之日起15日内递交中标金额的10%作为履约担保。中标人不能要求提交履约保函的，视为放弃中标，其投标保证金不予退还，给招标人造成的损失超过投标保证金数额的，中标人还应当对超过部分予以赔偿。</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2</w:t>
      </w:r>
      <w:r>
        <w:rPr>
          <w:rFonts w:ascii="宋体" w:hAnsi="宋体"/>
          <w:color w:val="auto"/>
          <w:highlight w:val="none"/>
        </w:rPr>
        <w:t>.</w:t>
      </w:r>
      <w:r>
        <w:rPr>
          <w:rFonts w:hint="eastAsia" w:ascii="宋体" w:hAnsi="宋体"/>
          <w:color w:val="auto"/>
          <w:highlight w:val="none"/>
        </w:rPr>
        <w:t>12</w:t>
      </w:r>
      <w:r>
        <w:rPr>
          <w:rFonts w:ascii="宋体" w:hAnsi="宋体"/>
          <w:color w:val="auto"/>
          <w:highlight w:val="none"/>
        </w:rPr>
        <w:t>质保期：自甲方代表签署合同货物试运行验收合格证明（必要时甲方有权委托第三方检测机构检测）之日起</w:t>
      </w:r>
      <w:r>
        <w:rPr>
          <w:rFonts w:hint="eastAsia" w:ascii="宋体" w:hAnsi="宋体"/>
          <w:color w:val="auto"/>
          <w:highlight w:val="none"/>
        </w:rPr>
        <w:t>按国家规定执行且不低于</w:t>
      </w:r>
      <w:r>
        <w:rPr>
          <w:rFonts w:hint="eastAsia" w:ascii="宋体" w:hAnsi="宋体"/>
          <w:color w:val="auto"/>
          <w:highlight w:val="none"/>
          <w:u w:val="single"/>
        </w:rPr>
        <w:t xml:space="preserve">    </w:t>
      </w:r>
      <w:r>
        <w:rPr>
          <w:rFonts w:ascii="宋体" w:hAnsi="宋体"/>
          <w:color w:val="auto"/>
          <w:highlight w:val="none"/>
        </w:rPr>
        <w:t>个月。</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2.13合同价款形式：固定单价合同</w:t>
      </w:r>
    </w:p>
    <w:p>
      <w:pPr>
        <w:spacing w:line="360" w:lineRule="auto"/>
        <w:ind w:right="240" w:firstLine="480"/>
        <w:rPr>
          <w:rFonts w:ascii="宋体" w:hAnsi="宋体"/>
          <w:color w:val="auto"/>
          <w:highlight w:val="none"/>
          <w:u w:val="single"/>
        </w:rPr>
      </w:pPr>
      <w:r>
        <w:rPr>
          <w:rFonts w:hint="eastAsia" w:ascii="宋体" w:hAnsi="宋体"/>
          <w:color w:val="auto"/>
          <w:highlight w:val="none"/>
        </w:rPr>
        <w:t xml:space="preserve"> 2.14  甲方派驻代表为</w:t>
      </w:r>
      <w:r>
        <w:rPr>
          <w:rFonts w:hint="eastAsia" w:ascii="宋体" w:hAnsi="宋体"/>
          <w:color w:val="auto"/>
          <w:highlight w:val="none"/>
          <w:u w:val="single"/>
        </w:rPr>
        <w:t xml:space="preserve">           </w:t>
      </w:r>
      <w:r>
        <w:rPr>
          <w:rFonts w:hint="eastAsia" w:ascii="宋体" w:hAnsi="宋体"/>
          <w:color w:val="auto"/>
          <w:highlight w:val="none"/>
        </w:rPr>
        <w:t>，乙方派驻项目负责人</w:t>
      </w:r>
      <w:r>
        <w:rPr>
          <w:rFonts w:hint="eastAsia" w:ascii="宋体" w:hAnsi="宋体"/>
          <w:color w:val="auto"/>
          <w:highlight w:val="none"/>
          <w:u w:val="single"/>
        </w:rPr>
        <w:t xml:space="preserve">    </w:t>
      </w:r>
      <w:r>
        <w:rPr>
          <w:rFonts w:hint="eastAsia" w:ascii="宋体" w:hAnsi="宋体"/>
          <w:color w:val="auto"/>
          <w:highlight w:val="none"/>
        </w:rPr>
        <w:t>，乙方不得擅自更换项目负责人呢。</w:t>
      </w:r>
    </w:p>
    <w:p>
      <w:pPr>
        <w:pStyle w:val="5"/>
        <w:ind w:firstLine="482"/>
        <w:rPr>
          <w:rFonts w:ascii="宋体" w:hAnsi="宋体"/>
          <w:color w:val="auto"/>
          <w:kern w:val="0"/>
          <w:highlight w:val="none"/>
        </w:rPr>
      </w:pPr>
      <w:r>
        <w:rPr>
          <w:rFonts w:hint="eastAsia" w:ascii="宋体" w:hAnsi="宋体"/>
          <w:color w:val="auto"/>
          <w:kern w:val="0"/>
          <w:highlight w:val="none"/>
        </w:rPr>
        <w:t>3</w:t>
      </w:r>
      <w:r>
        <w:rPr>
          <w:rFonts w:ascii="宋体" w:hAnsi="宋体"/>
          <w:color w:val="auto"/>
          <w:kern w:val="0"/>
          <w:highlight w:val="none"/>
        </w:rPr>
        <w:t>.技术要求</w:t>
      </w:r>
      <w:r>
        <w:rPr>
          <w:rFonts w:hint="eastAsia" w:ascii="宋体" w:hAnsi="宋体"/>
          <w:color w:val="auto"/>
          <w:kern w:val="0"/>
          <w:highlight w:val="none"/>
        </w:rPr>
        <w:t>及服务</w:t>
      </w:r>
    </w:p>
    <w:p>
      <w:pPr>
        <w:spacing w:line="360" w:lineRule="auto"/>
        <w:ind w:right="240" w:firstLine="480"/>
        <w:rPr>
          <w:rFonts w:ascii="宋体" w:hAnsi="宋体"/>
          <w:color w:val="auto"/>
          <w:highlight w:val="none"/>
        </w:rPr>
      </w:pPr>
      <w:r>
        <w:rPr>
          <w:rFonts w:hint="eastAsia" w:ascii="宋体" w:hAnsi="宋体"/>
          <w:color w:val="auto"/>
          <w:highlight w:val="none"/>
        </w:rPr>
        <w:t>3</w:t>
      </w:r>
      <w:r>
        <w:rPr>
          <w:rFonts w:ascii="宋体" w:hAnsi="宋体"/>
          <w:color w:val="auto"/>
          <w:highlight w:val="none"/>
        </w:rPr>
        <w:t>.1乙方交付的设备的技术规格应与招标文件规定的技术规格以及所附</w:t>
      </w:r>
      <w:r>
        <w:rPr>
          <w:rFonts w:hint="eastAsia" w:ascii="宋体" w:hAnsi="宋体"/>
          <w:color w:val="auto"/>
          <w:highlight w:val="none"/>
        </w:rPr>
        <w:t>技术规格要求</w:t>
      </w:r>
      <w:r>
        <w:rPr>
          <w:rFonts w:ascii="宋体" w:hAnsi="宋体"/>
          <w:color w:val="auto"/>
          <w:highlight w:val="none"/>
        </w:rPr>
        <w:t>（如果有的话）相一致；</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3</w:t>
      </w:r>
      <w:r>
        <w:rPr>
          <w:rFonts w:ascii="宋体" w:hAnsi="宋体"/>
          <w:color w:val="auto"/>
          <w:highlight w:val="none"/>
        </w:rPr>
        <w:t>.</w:t>
      </w:r>
      <w:r>
        <w:rPr>
          <w:rFonts w:hint="eastAsia" w:ascii="宋体" w:hAnsi="宋体"/>
          <w:color w:val="auto"/>
          <w:highlight w:val="none"/>
        </w:rPr>
        <w:t>2</w:t>
      </w:r>
      <w:r>
        <w:rPr>
          <w:rFonts w:ascii="宋体" w:hAnsi="宋体"/>
          <w:color w:val="auto"/>
          <w:highlight w:val="none"/>
        </w:rPr>
        <w:t>乙方应保证甲方在使用其设备、服务及其它任何部分时,不会受到第三方关于侵犯其专利权、商标权或工业设计权等的指控。任何第三方如果提出侵权指控，乙方须负一切法律责任，并承担由此发生的一切费用，甲方不负任何责任。</w:t>
      </w:r>
    </w:p>
    <w:p>
      <w:pPr>
        <w:spacing w:line="360" w:lineRule="auto"/>
        <w:ind w:right="240" w:firstLine="480"/>
        <w:rPr>
          <w:rFonts w:ascii="宋体" w:hAnsi="宋体"/>
          <w:color w:val="auto"/>
          <w:highlight w:val="none"/>
        </w:rPr>
      </w:pPr>
      <w:r>
        <w:rPr>
          <w:rFonts w:hint="eastAsia" w:ascii="宋体" w:hAnsi="宋体"/>
          <w:color w:val="auto"/>
          <w:highlight w:val="none"/>
        </w:rPr>
        <w:t>3.3乙方准备采购的设备进场前应将设备技术参数提交监理和甲方审核，符合招标文件技术要求后方可进场，否则甲方可要求退货，乙方承担一切后果。</w:t>
      </w:r>
    </w:p>
    <w:p>
      <w:pPr>
        <w:spacing w:line="360" w:lineRule="auto"/>
        <w:ind w:right="240" w:firstLine="480"/>
        <w:rPr>
          <w:rFonts w:ascii="宋体" w:hAnsi="宋体"/>
          <w:color w:val="auto"/>
          <w:highlight w:val="none"/>
        </w:rPr>
      </w:pPr>
      <w:r>
        <w:rPr>
          <w:rFonts w:hint="eastAsia" w:ascii="宋体" w:hAnsi="宋体"/>
          <w:color w:val="auto"/>
          <w:highlight w:val="none"/>
        </w:rPr>
        <w:t>3.3技术文件：乙方应在供货的同时向甲方提供有关合同执行的技术文件。乙方也需提供设备的预埋件图纸及甲方要求的技术图纸。文件移交份数、时间、文件使用语言应依照合同或甲方要求执行。</w:t>
      </w:r>
    </w:p>
    <w:p>
      <w:pPr>
        <w:spacing w:line="360" w:lineRule="auto"/>
        <w:ind w:right="240" w:firstLine="480"/>
        <w:rPr>
          <w:rFonts w:ascii="宋体" w:hAnsi="宋体"/>
          <w:color w:val="auto"/>
          <w:highlight w:val="none"/>
        </w:rPr>
      </w:pPr>
      <w:r>
        <w:rPr>
          <w:rFonts w:hint="eastAsia" w:ascii="宋体" w:hAnsi="宋体"/>
          <w:color w:val="auto"/>
          <w:highlight w:val="none"/>
        </w:rPr>
        <w:t xml:space="preserve">   技术培训：</w:t>
      </w:r>
      <w:r>
        <w:rPr>
          <w:rFonts w:hint="eastAsia" w:ascii="宋体" w:hAnsi="宋体"/>
          <w:color w:val="auto"/>
          <w:highlight w:val="none"/>
        </w:rPr>
        <w:fldChar w:fldCharType="begin"/>
      </w:r>
      <w:r>
        <w:rPr>
          <w:rFonts w:hint="eastAsia" w:ascii="宋体" w:hAnsi="宋体"/>
          <w:color w:val="auto"/>
          <w:highlight w:val="none"/>
        </w:rPr>
        <w:instrText xml:space="preserve"> EQ \o\ac(○,</w:instrText>
      </w:r>
      <w:r>
        <w:rPr>
          <w:rFonts w:hint="eastAsia" w:ascii="宋体" w:hAnsi="宋体"/>
          <w:color w:val="auto"/>
          <w:position w:val="3"/>
          <w:sz w:val="13"/>
          <w:highlight w:val="none"/>
        </w:rPr>
        <w:instrText xml:space="preserve">1</w:instrText>
      </w:r>
      <w:r>
        <w:rPr>
          <w:rFonts w:hint="eastAsia" w:ascii="宋体" w:hAnsi="宋体"/>
          <w:color w:val="auto"/>
          <w:highlight w:val="none"/>
        </w:rPr>
        <w:instrText xml:space="preserve">)</w:instrText>
      </w:r>
      <w:r>
        <w:rPr>
          <w:rFonts w:hint="eastAsia" w:ascii="宋体" w:hAnsi="宋体"/>
          <w:color w:val="auto"/>
          <w:highlight w:val="none"/>
        </w:rPr>
        <w:fldChar w:fldCharType="end"/>
      </w:r>
      <w:r>
        <w:rPr>
          <w:rFonts w:hint="eastAsia" w:ascii="宋体" w:hAnsi="宋体"/>
          <w:color w:val="auto"/>
          <w:highlight w:val="none"/>
        </w:rPr>
        <w:t>乙方负责提供现场操作、维修培训方案及一式六份培训资料，招标文件中另有更详细要求的遵从招标文件规定。</w:t>
      </w:r>
      <w:r>
        <w:rPr>
          <w:rFonts w:hint="eastAsia" w:ascii="宋体" w:hAnsi="宋体"/>
          <w:color w:val="auto"/>
          <w:highlight w:val="none"/>
        </w:rPr>
        <w:fldChar w:fldCharType="begin"/>
      </w:r>
      <w:r>
        <w:rPr>
          <w:rFonts w:hint="eastAsia" w:ascii="宋体" w:hAnsi="宋体"/>
          <w:color w:val="auto"/>
          <w:highlight w:val="none"/>
        </w:rPr>
        <w:instrText xml:space="preserve"> EQ \o\ac(○,</w:instrText>
      </w:r>
      <w:r>
        <w:rPr>
          <w:rFonts w:hint="eastAsia" w:ascii="宋体" w:hAnsi="宋体"/>
          <w:color w:val="auto"/>
          <w:position w:val="3"/>
          <w:sz w:val="13"/>
          <w:highlight w:val="none"/>
        </w:rPr>
        <w:instrText xml:space="preserve">2</w:instrText>
      </w:r>
      <w:r>
        <w:rPr>
          <w:rFonts w:hint="eastAsia" w:ascii="宋体" w:hAnsi="宋体"/>
          <w:color w:val="auto"/>
          <w:highlight w:val="none"/>
        </w:rPr>
        <w:instrText xml:space="preserve">)</w:instrText>
      </w:r>
      <w:r>
        <w:rPr>
          <w:rFonts w:hint="eastAsia" w:ascii="宋体" w:hAnsi="宋体"/>
          <w:color w:val="auto"/>
          <w:highlight w:val="none"/>
        </w:rPr>
        <w:fldChar w:fldCharType="end"/>
      </w:r>
      <w:r>
        <w:rPr>
          <w:rFonts w:hint="eastAsia" w:ascii="宋体" w:hAnsi="宋体"/>
          <w:color w:val="auto"/>
          <w:highlight w:val="none"/>
        </w:rPr>
        <w:t>在</w:t>
      </w:r>
      <w:r>
        <w:rPr>
          <w:rFonts w:ascii="宋体" w:hAnsi="宋体"/>
          <w:color w:val="auto"/>
          <w:highlight w:val="none"/>
        </w:rPr>
        <w:t>满足调试条件下，</w:t>
      </w:r>
      <w:r>
        <w:rPr>
          <w:rFonts w:hint="eastAsia" w:ascii="宋体" w:hAnsi="宋体"/>
          <w:color w:val="auto"/>
          <w:highlight w:val="none"/>
        </w:rPr>
        <w:t>由乙方具体负责对买方受训人员进行不少于两</w:t>
      </w:r>
      <w:r>
        <w:rPr>
          <w:rFonts w:ascii="宋体" w:hAnsi="宋体"/>
          <w:color w:val="auto"/>
          <w:highlight w:val="none"/>
        </w:rPr>
        <w:t>周的相关</w:t>
      </w:r>
      <w:r>
        <w:rPr>
          <w:rFonts w:hint="eastAsia" w:ascii="宋体" w:hAnsi="宋体"/>
          <w:color w:val="auto"/>
          <w:highlight w:val="none"/>
        </w:rPr>
        <w:t>培训（所有</w:t>
      </w:r>
      <w:r>
        <w:rPr>
          <w:rFonts w:ascii="宋体" w:hAnsi="宋体"/>
          <w:color w:val="auto"/>
          <w:highlight w:val="none"/>
        </w:rPr>
        <w:t>大型及核心设备均需专门培训</w:t>
      </w:r>
      <w:r>
        <w:rPr>
          <w:rFonts w:hint="eastAsia" w:ascii="宋体" w:hAnsi="宋体"/>
          <w:color w:val="auto"/>
          <w:highlight w:val="none"/>
        </w:rPr>
        <w:t>），并对通过受训人员颁发培训合格证明。</w:t>
      </w:r>
    </w:p>
    <w:p>
      <w:pPr>
        <w:pStyle w:val="55"/>
        <w:ind w:firstLine="480"/>
        <w:rPr>
          <w:color w:val="auto"/>
          <w:highlight w:val="none"/>
        </w:rPr>
      </w:pPr>
      <w:r>
        <w:rPr>
          <w:color w:val="auto"/>
          <w:highlight w:val="none"/>
        </w:rPr>
        <w:t>3.4验收</w:t>
      </w:r>
    </w:p>
    <w:p>
      <w:pPr>
        <w:widowControl/>
        <w:numPr>
          <w:ilvl w:val="0"/>
          <w:numId w:val="3"/>
        </w:numPr>
        <w:spacing w:line="360" w:lineRule="auto"/>
        <w:ind w:right="240" w:firstLine="480"/>
        <w:jc w:val="left"/>
        <w:rPr>
          <w:rFonts w:ascii="宋体" w:hAnsi="宋体"/>
          <w:color w:val="auto"/>
          <w:highlight w:val="none"/>
        </w:rPr>
      </w:pPr>
      <w:r>
        <w:rPr>
          <w:rFonts w:hint="eastAsia" w:ascii="宋体" w:hAnsi="宋体"/>
          <w:color w:val="auto"/>
          <w:highlight w:val="none"/>
        </w:rPr>
        <w:t>本合同所指验收包括现场检验、临时验收和最终验收，验收过程产生的费用由乙方承担；</w:t>
      </w:r>
    </w:p>
    <w:p>
      <w:pPr>
        <w:widowControl/>
        <w:numPr>
          <w:ilvl w:val="0"/>
          <w:numId w:val="3"/>
        </w:numPr>
        <w:spacing w:line="360" w:lineRule="auto"/>
        <w:ind w:right="240" w:firstLine="480"/>
        <w:jc w:val="left"/>
        <w:rPr>
          <w:rFonts w:ascii="宋体" w:hAnsi="宋体"/>
          <w:color w:val="auto"/>
          <w:highlight w:val="none"/>
        </w:rPr>
      </w:pPr>
      <w:r>
        <w:rPr>
          <w:rFonts w:hint="eastAsia" w:ascii="宋体" w:hAnsi="宋体"/>
          <w:color w:val="auto"/>
          <w:highlight w:val="none"/>
        </w:rPr>
        <w:t>交货时，由乙方提供进行现场检验的方案，该方案必须符合本合同所规定之技术规格和技术规范；</w:t>
      </w:r>
    </w:p>
    <w:p>
      <w:pPr>
        <w:widowControl/>
        <w:numPr>
          <w:ilvl w:val="0"/>
          <w:numId w:val="3"/>
        </w:numPr>
        <w:spacing w:line="360" w:lineRule="auto"/>
        <w:ind w:right="240" w:firstLine="480"/>
        <w:jc w:val="left"/>
        <w:rPr>
          <w:rFonts w:ascii="宋体" w:hAnsi="宋体"/>
          <w:color w:val="auto"/>
          <w:highlight w:val="none"/>
        </w:rPr>
      </w:pPr>
      <w:r>
        <w:rPr>
          <w:rFonts w:hint="eastAsia" w:ascii="宋体" w:hAnsi="宋体"/>
          <w:color w:val="auto"/>
          <w:highlight w:val="none"/>
        </w:rPr>
        <w:t>乙方负责货物的安装、调试，确保在合同项下货物全部完成安装调试后，</w:t>
      </w:r>
      <w:r>
        <w:rPr>
          <w:rFonts w:ascii="宋体" w:hAnsi="宋体"/>
          <w:color w:val="auto"/>
          <w:highlight w:val="none"/>
        </w:rPr>
        <w:t>实现</w:t>
      </w:r>
      <w:r>
        <w:rPr>
          <w:rFonts w:hint="eastAsia" w:ascii="宋体" w:hAnsi="宋体"/>
          <w:color w:val="auto"/>
          <w:highlight w:val="none"/>
        </w:rPr>
        <w:t>连续</w:t>
      </w:r>
      <w:r>
        <w:rPr>
          <w:rFonts w:ascii="宋体" w:hAnsi="宋体"/>
          <w:color w:val="auto"/>
          <w:highlight w:val="none"/>
        </w:rPr>
        <w:t>稳定</w:t>
      </w:r>
      <w:r>
        <w:rPr>
          <w:rFonts w:hint="eastAsia" w:ascii="宋体" w:hAnsi="宋体"/>
          <w:color w:val="auto"/>
          <w:highlight w:val="none"/>
        </w:rPr>
        <w:t>运行三月以上；</w:t>
      </w:r>
    </w:p>
    <w:p>
      <w:pPr>
        <w:widowControl/>
        <w:numPr>
          <w:ilvl w:val="0"/>
          <w:numId w:val="3"/>
        </w:numPr>
        <w:spacing w:line="360" w:lineRule="auto"/>
        <w:ind w:right="240" w:firstLine="480"/>
        <w:jc w:val="left"/>
        <w:rPr>
          <w:rFonts w:ascii="宋体" w:hAnsi="宋体"/>
          <w:color w:val="auto"/>
          <w:highlight w:val="none"/>
        </w:rPr>
      </w:pPr>
      <w:r>
        <w:rPr>
          <w:rFonts w:hint="eastAsia" w:ascii="宋体" w:hAnsi="宋体"/>
          <w:color w:val="auto"/>
          <w:highlight w:val="none"/>
        </w:rPr>
        <w:t>乙方应积极配合甲方进行临时验收，直到设备最终验收合格；</w:t>
      </w:r>
    </w:p>
    <w:p>
      <w:pPr>
        <w:widowControl/>
        <w:numPr>
          <w:ilvl w:val="0"/>
          <w:numId w:val="3"/>
        </w:numPr>
        <w:spacing w:line="360" w:lineRule="auto"/>
        <w:ind w:right="240" w:firstLine="480"/>
        <w:jc w:val="left"/>
        <w:rPr>
          <w:rFonts w:ascii="宋体" w:hAnsi="宋体"/>
          <w:color w:val="auto"/>
          <w:highlight w:val="none"/>
        </w:rPr>
      </w:pPr>
      <w:r>
        <w:rPr>
          <w:rFonts w:hint="eastAsia" w:ascii="宋体" w:hAnsi="宋体"/>
          <w:color w:val="auto"/>
          <w:highlight w:val="none"/>
        </w:rPr>
        <w:t>调试</w:t>
      </w:r>
      <w:r>
        <w:rPr>
          <w:rFonts w:ascii="宋体" w:hAnsi="宋体"/>
          <w:color w:val="auto"/>
          <w:highlight w:val="none"/>
        </w:rPr>
        <w:t>、试运行至</w:t>
      </w:r>
      <w:r>
        <w:rPr>
          <w:rFonts w:hint="eastAsia" w:ascii="宋体" w:hAnsi="宋体"/>
          <w:color w:val="auto"/>
          <w:highlight w:val="none"/>
        </w:rPr>
        <w:t>验收过程中使用的设备</w:t>
      </w:r>
      <w:r>
        <w:rPr>
          <w:rFonts w:ascii="宋体" w:hAnsi="宋体"/>
          <w:color w:val="auto"/>
          <w:highlight w:val="none"/>
        </w:rPr>
        <w:t>耗材等</w:t>
      </w:r>
      <w:r>
        <w:rPr>
          <w:rFonts w:hint="eastAsia" w:ascii="宋体" w:hAnsi="宋体"/>
          <w:color w:val="auto"/>
          <w:highlight w:val="none"/>
        </w:rPr>
        <w:t>相关费用需由乙方负责；</w:t>
      </w:r>
    </w:p>
    <w:p>
      <w:pPr>
        <w:widowControl/>
        <w:numPr>
          <w:ilvl w:val="0"/>
          <w:numId w:val="3"/>
        </w:numPr>
        <w:spacing w:line="360" w:lineRule="auto"/>
        <w:ind w:right="240" w:firstLine="480"/>
        <w:jc w:val="left"/>
        <w:rPr>
          <w:rFonts w:ascii="宋体" w:hAnsi="宋体"/>
          <w:color w:val="auto"/>
          <w:highlight w:val="none"/>
        </w:rPr>
      </w:pPr>
      <w:r>
        <w:rPr>
          <w:rFonts w:hint="eastAsia" w:ascii="宋体" w:hAnsi="宋体"/>
          <w:color w:val="auto"/>
          <w:highlight w:val="none"/>
        </w:rPr>
        <w:t>最终验收符合要求后，双方签署最终验收合格证书一式二份，双方各执一份。</w:t>
      </w:r>
    </w:p>
    <w:p>
      <w:pPr>
        <w:spacing w:line="360" w:lineRule="auto"/>
        <w:ind w:right="240" w:firstLine="420" w:firstLineChars="200"/>
        <w:rPr>
          <w:rFonts w:ascii="宋体" w:hAnsi="宋体"/>
          <w:color w:val="auto"/>
          <w:highlight w:val="none"/>
        </w:rPr>
      </w:pPr>
    </w:p>
    <w:p>
      <w:pPr>
        <w:pStyle w:val="5"/>
        <w:ind w:firstLine="482"/>
        <w:rPr>
          <w:rFonts w:ascii="宋体" w:hAnsi="宋体"/>
          <w:color w:val="auto"/>
          <w:kern w:val="0"/>
          <w:highlight w:val="none"/>
        </w:rPr>
      </w:pPr>
      <w:r>
        <w:rPr>
          <w:rFonts w:hint="eastAsia" w:ascii="宋体" w:hAnsi="宋体"/>
          <w:color w:val="auto"/>
          <w:kern w:val="0"/>
          <w:highlight w:val="none"/>
        </w:rPr>
        <w:t>4</w:t>
      </w:r>
      <w:r>
        <w:rPr>
          <w:rFonts w:ascii="宋体" w:hAnsi="宋体"/>
          <w:color w:val="auto"/>
          <w:kern w:val="0"/>
          <w:highlight w:val="none"/>
        </w:rPr>
        <w:t>.付款方式</w:t>
      </w:r>
    </w:p>
    <w:p>
      <w:pPr>
        <w:spacing w:line="360" w:lineRule="auto"/>
        <w:ind w:right="240" w:firstLine="480"/>
        <w:rPr>
          <w:rFonts w:ascii="宋体" w:hAnsi="宋体"/>
          <w:color w:val="auto"/>
          <w:szCs w:val="21"/>
          <w:highlight w:val="none"/>
        </w:rPr>
      </w:pPr>
      <w:r>
        <w:rPr>
          <w:rFonts w:hint="eastAsia" w:ascii="宋体" w:hAnsi="宋体"/>
          <w:color w:val="auto"/>
          <w:szCs w:val="21"/>
          <w:highlight w:val="none"/>
        </w:rPr>
        <w:t xml:space="preserve">    4</w:t>
      </w:r>
      <w:r>
        <w:rPr>
          <w:rFonts w:ascii="宋体" w:hAnsi="宋体"/>
          <w:color w:val="auto"/>
          <w:szCs w:val="21"/>
          <w:highlight w:val="none"/>
        </w:rPr>
        <w:t>.1 预付款</w:t>
      </w:r>
    </w:p>
    <w:p>
      <w:pPr>
        <w:spacing w:line="360" w:lineRule="auto"/>
        <w:ind w:right="240" w:firstLine="480"/>
        <w:rPr>
          <w:rFonts w:ascii="宋体" w:hAnsi="宋体"/>
          <w:color w:val="auto"/>
          <w:szCs w:val="21"/>
          <w:highlight w:val="none"/>
        </w:rPr>
      </w:pPr>
      <w:r>
        <w:rPr>
          <w:rFonts w:hint="eastAsia" w:ascii="宋体" w:hAnsi="宋体"/>
          <w:color w:val="auto"/>
          <w:szCs w:val="21"/>
          <w:highlight w:val="none"/>
        </w:rPr>
        <w:t xml:space="preserve">    签定合同，</w:t>
      </w:r>
      <w:r>
        <w:rPr>
          <w:rFonts w:ascii="宋体" w:hAnsi="宋体"/>
          <w:color w:val="auto"/>
          <w:szCs w:val="21"/>
          <w:highlight w:val="none"/>
        </w:rPr>
        <w:t>在乙方递交履约保函</w:t>
      </w:r>
      <w:r>
        <w:rPr>
          <w:rFonts w:hint="eastAsia" w:ascii="宋体" w:hAnsi="宋体"/>
          <w:color w:val="auto"/>
          <w:szCs w:val="21"/>
          <w:highlight w:val="none"/>
        </w:rPr>
        <w:t>后15日内，支付合同金额的30%作为预付款，</w:t>
      </w:r>
      <w:r>
        <w:rPr>
          <w:rFonts w:ascii="宋体" w:hAnsi="宋体"/>
          <w:color w:val="auto"/>
          <w:szCs w:val="21"/>
          <w:highlight w:val="none"/>
        </w:rPr>
        <w:t>同时乙方需向甲方提供的等额的预付款保函，在</w:t>
      </w:r>
      <w:r>
        <w:rPr>
          <w:rFonts w:hint="eastAsia" w:ascii="宋体" w:hAnsi="宋体"/>
          <w:color w:val="auto"/>
          <w:szCs w:val="21"/>
          <w:highlight w:val="none"/>
        </w:rPr>
        <w:t>乙方</w:t>
      </w:r>
      <w:r>
        <w:rPr>
          <w:rFonts w:ascii="宋体" w:hAnsi="宋体"/>
          <w:color w:val="auto"/>
          <w:szCs w:val="21"/>
          <w:highlight w:val="none"/>
        </w:rPr>
        <w:t>完成全部供货后退回预付款保函</w:t>
      </w:r>
      <w:r>
        <w:rPr>
          <w:rFonts w:hint="eastAsia" w:ascii="宋体" w:hAnsi="宋体"/>
          <w:color w:val="auto"/>
          <w:szCs w:val="21"/>
          <w:highlight w:val="none"/>
        </w:rPr>
        <w:t>。</w:t>
      </w:r>
    </w:p>
    <w:p>
      <w:pPr>
        <w:spacing w:line="360" w:lineRule="auto"/>
        <w:ind w:right="240" w:firstLine="480"/>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.2</w:t>
      </w:r>
      <w:r>
        <w:rPr>
          <w:rFonts w:hint="eastAsia" w:ascii="宋体" w:hAnsi="宋体"/>
          <w:color w:val="auto"/>
          <w:szCs w:val="21"/>
          <w:highlight w:val="none"/>
        </w:rPr>
        <w:t>全部设备到货</w:t>
      </w:r>
      <w:r>
        <w:rPr>
          <w:rFonts w:hint="eastAsia" w:ascii="宋体" w:hAnsi="宋体"/>
          <w:color w:val="auto"/>
          <w:szCs w:val="21"/>
          <w:highlight w:val="none"/>
          <w:lang w:eastAsia="zh-CN"/>
        </w:rPr>
        <w:t>、</w:t>
      </w:r>
      <w:r>
        <w:rPr>
          <w:rFonts w:hint="eastAsia" w:ascii="宋体" w:hAnsi="宋体"/>
          <w:color w:val="auto"/>
          <w:szCs w:val="21"/>
          <w:highlight w:val="none"/>
        </w:rPr>
        <w:t>安装完成并</w:t>
      </w:r>
      <w:r>
        <w:rPr>
          <w:rFonts w:ascii="宋体" w:hAnsi="宋体"/>
          <w:color w:val="auto"/>
          <w:szCs w:val="21"/>
          <w:highlight w:val="none"/>
        </w:rPr>
        <w:t>试运行验收合格后付款</w:t>
      </w:r>
      <w:r>
        <w:rPr>
          <w:rFonts w:hint="eastAsia" w:ascii="宋体" w:hAnsi="宋体"/>
          <w:color w:val="auto"/>
          <w:szCs w:val="21"/>
          <w:highlight w:val="none"/>
        </w:rPr>
        <w:t>：</w:t>
      </w:r>
    </w:p>
    <w:p>
      <w:pPr>
        <w:spacing w:line="360" w:lineRule="auto"/>
        <w:ind w:firstLine="480"/>
        <w:rPr>
          <w:rFonts w:ascii="宋体" w:hAnsi="宋体"/>
          <w:color w:val="auto"/>
          <w:szCs w:val="21"/>
          <w:highlight w:val="none"/>
        </w:rPr>
      </w:pPr>
      <w:r>
        <w:rPr>
          <w:rFonts w:hint="eastAsia" w:ascii="宋体" w:hAnsi="宋体"/>
          <w:color w:val="auto"/>
          <w:szCs w:val="21"/>
          <w:highlight w:val="none"/>
        </w:rPr>
        <w:t>按</w:t>
      </w:r>
      <w:r>
        <w:rPr>
          <w:rFonts w:hint="eastAsia" w:ascii="宋体" w:hAnsi="宋体"/>
          <w:color w:val="auto"/>
          <w:szCs w:val="21"/>
          <w:highlight w:val="none"/>
          <w:lang w:val="en-US" w:eastAsia="zh-CN"/>
        </w:rPr>
        <w:t>合同金额</w:t>
      </w:r>
      <w:r>
        <w:rPr>
          <w:rFonts w:ascii="宋体" w:hAnsi="宋体"/>
          <w:color w:val="auto"/>
          <w:szCs w:val="21"/>
          <w:highlight w:val="none"/>
        </w:rPr>
        <w:t>的百分之</w:t>
      </w:r>
      <w:r>
        <w:rPr>
          <w:rFonts w:hint="eastAsia" w:ascii="宋体" w:hAnsi="宋体"/>
          <w:color w:val="auto"/>
          <w:szCs w:val="21"/>
          <w:highlight w:val="none"/>
          <w:lang w:val="en-US" w:eastAsia="zh-CN"/>
        </w:rPr>
        <w:t>五</w:t>
      </w:r>
      <w:r>
        <w:rPr>
          <w:rFonts w:hint="eastAsia" w:ascii="宋体" w:hAnsi="宋体"/>
          <w:color w:val="auto"/>
          <w:szCs w:val="21"/>
          <w:highlight w:val="none"/>
        </w:rPr>
        <w:t>十</w:t>
      </w:r>
      <w:r>
        <w:rPr>
          <w:rFonts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0</w:t>
      </w:r>
      <w:r>
        <w:rPr>
          <w:rFonts w:ascii="宋体" w:hAnsi="宋体"/>
          <w:color w:val="auto"/>
          <w:szCs w:val="21"/>
          <w:highlight w:val="none"/>
        </w:rPr>
        <w:t>％)</w:t>
      </w:r>
      <w:r>
        <w:rPr>
          <w:rFonts w:hint="eastAsia" w:ascii="宋体" w:hAnsi="宋体"/>
          <w:color w:val="auto"/>
          <w:szCs w:val="21"/>
          <w:highlight w:val="none"/>
        </w:rPr>
        <w:t>支付</w:t>
      </w:r>
      <w:r>
        <w:rPr>
          <w:rFonts w:ascii="宋体" w:hAnsi="宋体"/>
          <w:color w:val="auto"/>
          <w:szCs w:val="21"/>
          <w:highlight w:val="none"/>
        </w:rPr>
        <w:t>，应当由甲方在试运行验收合格后并且在收到下列文件经审核无误后20日内以电汇方式支付给乙方</w:t>
      </w:r>
      <w:r>
        <w:rPr>
          <w:rFonts w:hint="eastAsia" w:ascii="宋体" w:hAnsi="宋体"/>
          <w:color w:val="auto"/>
          <w:szCs w:val="21"/>
          <w:highlight w:val="none"/>
        </w:rPr>
        <w:t>。</w:t>
      </w:r>
      <w:r>
        <w:rPr>
          <w:rFonts w:ascii="宋体" w:hAnsi="宋体"/>
          <w:color w:val="auto"/>
          <w:szCs w:val="21"/>
          <w:highlight w:val="none"/>
        </w:rPr>
        <w:t>并</w:t>
      </w:r>
      <w:r>
        <w:rPr>
          <w:rFonts w:hint="eastAsia" w:ascii="宋体" w:hAnsi="宋体"/>
          <w:color w:val="auto"/>
          <w:szCs w:val="21"/>
          <w:highlight w:val="none"/>
        </w:rPr>
        <w:t>无</w:t>
      </w:r>
      <w:r>
        <w:rPr>
          <w:rFonts w:ascii="宋体" w:hAnsi="宋体"/>
          <w:color w:val="auto"/>
          <w:szCs w:val="21"/>
          <w:highlight w:val="none"/>
        </w:rPr>
        <w:t>息退还履约保证金：</w:t>
      </w:r>
    </w:p>
    <w:p>
      <w:pPr>
        <w:spacing w:line="360" w:lineRule="auto"/>
        <w:ind w:firstLine="48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甲方代表签署的试运行验收合格证明一份；</w:t>
      </w:r>
    </w:p>
    <w:p>
      <w:pPr>
        <w:spacing w:line="360" w:lineRule="auto"/>
        <w:ind w:firstLine="480"/>
        <w:rPr>
          <w:rFonts w:ascii="宋体" w:hAnsi="宋体"/>
          <w:color w:val="auto"/>
          <w:szCs w:val="21"/>
          <w:highlight w:val="none"/>
        </w:rPr>
      </w:pPr>
      <w:r>
        <w:rPr>
          <w:rFonts w:ascii="宋体" w:hAnsi="宋体"/>
          <w:color w:val="auto"/>
          <w:szCs w:val="21"/>
          <w:highlight w:val="none"/>
        </w:rPr>
        <w:t>（2）注明应付金额的发票一份。</w:t>
      </w:r>
    </w:p>
    <w:p>
      <w:pPr>
        <w:spacing w:line="360" w:lineRule="auto"/>
        <w:ind w:right="240" w:firstLine="480"/>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整体工程竣工验收合格后，工程结算经相关部门审计完成后付至审计金额的</w:t>
      </w:r>
      <w:r>
        <w:rPr>
          <w:rFonts w:hint="eastAsia" w:ascii="宋体" w:hAnsi="宋体"/>
          <w:color w:val="auto"/>
          <w:szCs w:val="21"/>
          <w:highlight w:val="none"/>
          <w:lang w:val="en-US" w:eastAsia="zh-CN"/>
        </w:rPr>
        <w:t>98.5</w:t>
      </w:r>
      <w:r>
        <w:rPr>
          <w:rFonts w:hint="eastAsia" w:ascii="宋体" w:hAnsi="宋体"/>
          <w:color w:val="auto"/>
          <w:szCs w:val="21"/>
          <w:highlight w:val="none"/>
        </w:rPr>
        <w:t>%。</w:t>
      </w:r>
    </w:p>
    <w:p>
      <w:pPr>
        <w:spacing w:line="360" w:lineRule="auto"/>
        <w:ind w:right="240" w:firstLine="480"/>
        <w:rPr>
          <w:rFonts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Cs w:val="21"/>
          <w:highlight w:val="none"/>
          <w:lang w:val="en-US" w:eastAsia="zh-CN"/>
        </w:rPr>
        <w:t>4</w:t>
      </w:r>
      <w:r>
        <w:rPr>
          <w:rFonts w:hint="eastAsia" w:ascii="宋体" w:hAnsi="宋体"/>
          <w:color w:val="auto"/>
          <w:szCs w:val="21"/>
          <w:highlight w:val="none"/>
        </w:rPr>
        <w:t>余下</w:t>
      </w:r>
      <w:r>
        <w:rPr>
          <w:rFonts w:hint="eastAsia" w:ascii="宋体" w:hAnsi="宋体"/>
          <w:color w:val="auto"/>
          <w:szCs w:val="21"/>
          <w:highlight w:val="none"/>
          <w:lang w:val="en-US" w:eastAsia="zh-CN"/>
        </w:rPr>
        <w:t>1.</w:t>
      </w:r>
      <w:r>
        <w:rPr>
          <w:rFonts w:ascii="宋体" w:hAnsi="宋体"/>
          <w:color w:val="auto"/>
          <w:szCs w:val="21"/>
          <w:highlight w:val="none"/>
        </w:rPr>
        <w:t>5％的</w:t>
      </w:r>
      <w:r>
        <w:rPr>
          <w:rFonts w:hint="eastAsia" w:ascii="宋体" w:hAnsi="宋体"/>
          <w:color w:val="auto"/>
          <w:szCs w:val="21"/>
          <w:highlight w:val="none"/>
        </w:rPr>
        <w:t>工程款作为质量保证金</w:t>
      </w:r>
      <w:r>
        <w:rPr>
          <w:rFonts w:ascii="宋体" w:hAnsi="宋体"/>
          <w:color w:val="auto"/>
          <w:szCs w:val="21"/>
          <w:highlight w:val="none"/>
        </w:rPr>
        <w:t>，</w:t>
      </w:r>
      <w:r>
        <w:rPr>
          <w:rFonts w:hint="eastAsia" w:ascii="宋体" w:hAnsi="宋体"/>
          <w:color w:val="auto"/>
          <w:szCs w:val="21"/>
          <w:highlight w:val="none"/>
          <w:lang w:eastAsia="zh-CN"/>
        </w:rPr>
        <w:t>在招标文件约定基础质保期满后无质量问题的，</w:t>
      </w:r>
      <w:r>
        <w:rPr>
          <w:rFonts w:ascii="宋体" w:hAnsi="宋体"/>
          <w:color w:val="auto"/>
          <w:szCs w:val="21"/>
          <w:highlight w:val="none"/>
        </w:rPr>
        <w:t>20日内</w:t>
      </w:r>
      <w:r>
        <w:rPr>
          <w:rFonts w:hint="eastAsia" w:ascii="宋体" w:hAnsi="宋体"/>
          <w:color w:val="auto"/>
          <w:szCs w:val="21"/>
          <w:highlight w:val="none"/>
          <w:lang w:eastAsia="zh-CN"/>
        </w:rPr>
        <w:t>无息返还</w:t>
      </w:r>
      <w:r>
        <w:rPr>
          <w:rFonts w:ascii="宋体" w:hAnsi="宋体"/>
          <w:color w:val="auto"/>
          <w:szCs w:val="21"/>
          <w:highlight w:val="none"/>
        </w:rPr>
        <w:t>，收到以下单据后</w:t>
      </w:r>
      <w:r>
        <w:rPr>
          <w:rFonts w:hint="eastAsia" w:ascii="宋体" w:hAnsi="宋体"/>
          <w:color w:val="auto"/>
          <w:szCs w:val="21"/>
          <w:highlight w:val="none"/>
          <w:lang w:eastAsia="zh-CN"/>
        </w:rPr>
        <w:t>一次性付清。如乙方承诺质保期长于招标文件约定基础质保期的，乙方应在甲方付清最后一笔款项前提供审计合同金额</w:t>
      </w:r>
      <w:r>
        <w:rPr>
          <w:rFonts w:hint="eastAsia" w:ascii="宋体" w:hAnsi="宋体"/>
          <w:color w:val="auto"/>
          <w:szCs w:val="21"/>
          <w:highlight w:val="none"/>
          <w:lang w:val="en-US" w:eastAsia="zh-CN"/>
        </w:rPr>
        <w:t>1.5%的等额无条件银行保函</w:t>
      </w:r>
      <w:r>
        <w:rPr>
          <w:rFonts w:hint="eastAsia" w:ascii="宋体" w:hAnsi="宋体"/>
          <w:color w:val="auto"/>
          <w:szCs w:val="21"/>
          <w:highlight w:val="none"/>
          <w:lang w:eastAsia="zh-CN"/>
        </w:rPr>
        <w:t>：</w:t>
      </w:r>
      <w:r>
        <w:rPr>
          <w:rFonts w:ascii="宋体" w:hAnsi="宋体"/>
          <w:color w:val="auto"/>
          <w:szCs w:val="21"/>
          <w:highlight w:val="none"/>
        </w:rPr>
        <w:t xml:space="preserve">  </w:t>
      </w:r>
    </w:p>
    <w:p>
      <w:pPr>
        <w:spacing w:line="360" w:lineRule="auto"/>
        <w:ind w:left="409" w:leftChars="195" w:firstLine="480"/>
        <w:rPr>
          <w:rFonts w:ascii="宋体" w:hAnsi="宋体"/>
          <w:color w:val="auto"/>
          <w:szCs w:val="21"/>
          <w:highlight w:val="none"/>
        </w:rPr>
      </w:pPr>
      <w:r>
        <w:rPr>
          <w:rFonts w:ascii="宋体" w:hAnsi="宋体"/>
          <w:color w:val="auto"/>
          <w:szCs w:val="21"/>
          <w:highlight w:val="none"/>
        </w:rPr>
        <w:t>(1)甲方代表签署的最终验收合格证明一份；</w:t>
      </w:r>
    </w:p>
    <w:p>
      <w:pPr>
        <w:spacing w:line="360" w:lineRule="auto"/>
        <w:ind w:left="409" w:leftChars="195" w:firstLine="480"/>
        <w:rPr>
          <w:rFonts w:ascii="宋体" w:hAnsi="宋体"/>
          <w:color w:val="auto"/>
          <w:szCs w:val="21"/>
          <w:highlight w:val="none"/>
        </w:rPr>
      </w:pPr>
      <w:r>
        <w:rPr>
          <w:rFonts w:ascii="宋体" w:hAnsi="宋体"/>
          <w:color w:val="auto"/>
          <w:szCs w:val="21"/>
          <w:highlight w:val="none"/>
        </w:rPr>
        <w:t>(2)注明应付金额的发票一份。</w:t>
      </w:r>
    </w:p>
    <w:p>
      <w:pPr>
        <w:pStyle w:val="5"/>
        <w:ind w:firstLine="482"/>
        <w:rPr>
          <w:rFonts w:ascii="宋体" w:hAnsi="宋体"/>
          <w:color w:val="auto"/>
          <w:kern w:val="0"/>
          <w:highlight w:val="none"/>
        </w:rPr>
      </w:pPr>
      <w:r>
        <w:rPr>
          <w:rFonts w:hint="eastAsia" w:ascii="宋体" w:hAnsi="宋体"/>
          <w:color w:val="auto"/>
          <w:kern w:val="0"/>
          <w:highlight w:val="none"/>
        </w:rPr>
        <w:t>5</w:t>
      </w:r>
      <w:r>
        <w:rPr>
          <w:rFonts w:ascii="宋体" w:hAnsi="宋体"/>
          <w:color w:val="auto"/>
          <w:kern w:val="0"/>
          <w:highlight w:val="none"/>
        </w:rPr>
        <w:t>.包装与运输</w:t>
      </w:r>
    </w:p>
    <w:p>
      <w:pPr>
        <w:spacing w:line="360" w:lineRule="auto"/>
        <w:ind w:left="210" w:leftChars="100" w:right="240" w:firstLine="480"/>
        <w:rPr>
          <w:rFonts w:ascii="宋体" w:hAnsi="宋体"/>
          <w:color w:val="auto"/>
          <w:highlight w:val="none"/>
        </w:rPr>
      </w:pPr>
      <w:r>
        <w:rPr>
          <w:rFonts w:hint="eastAsia" w:ascii="宋体" w:hAnsi="宋体"/>
          <w:color w:val="auto"/>
          <w:highlight w:val="none"/>
        </w:rPr>
        <w:t>5</w:t>
      </w:r>
      <w:r>
        <w:rPr>
          <w:rFonts w:ascii="宋体" w:hAnsi="宋体"/>
          <w:color w:val="auto"/>
          <w:highlight w:val="none"/>
        </w:rPr>
        <w:t>.1除合同另有规定外，乙方供应的设备，均应按标准保护措施进行包装。这类包装应适应于远距离运输、防潮、防震、防锈、多次搬运装卸，以确保设备完好无损运抵指定现场。由于乙方包装、运输不善所造成的任何损失，由乙方负责；</w:t>
      </w:r>
    </w:p>
    <w:p>
      <w:pPr>
        <w:spacing w:line="360" w:lineRule="auto"/>
        <w:ind w:right="240" w:firstLine="382" w:firstLineChars="182"/>
        <w:rPr>
          <w:rFonts w:ascii="宋体" w:hAnsi="宋体"/>
          <w:color w:val="auto"/>
          <w:highlight w:val="none"/>
        </w:rPr>
      </w:pPr>
      <w:r>
        <w:rPr>
          <w:rFonts w:ascii="宋体" w:hAnsi="宋体"/>
          <w:color w:val="auto"/>
          <w:highlight w:val="none"/>
        </w:rPr>
        <w:t xml:space="preserve">   </w:t>
      </w:r>
      <w:r>
        <w:rPr>
          <w:rFonts w:hint="eastAsia" w:ascii="宋体" w:hAnsi="宋体"/>
          <w:color w:val="auto"/>
          <w:highlight w:val="none"/>
        </w:rPr>
        <w:t>5</w:t>
      </w:r>
      <w:r>
        <w:rPr>
          <w:rFonts w:ascii="宋体" w:hAnsi="宋体"/>
          <w:color w:val="auto"/>
          <w:highlight w:val="none"/>
        </w:rPr>
        <w:t>.2每一包装箱内应附一份详细的装箱清单和质量合格证书；</w:t>
      </w:r>
    </w:p>
    <w:p>
      <w:pPr>
        <w:spacing w:line="360" w:lineRule="auto"/>
        <w:ind w:right="240" w:firstLine="487" w:firstLineChars="232"/>
        <w:rPr>
          <w:rFonts w:ascii="宋体" w:hAnsi="宋体"/>
          <w:color w:val="auto"/>
          <w:highlight w:val="none"/>
        </w:rPr>
      </w:pPr>
      <w:r>
        <w:rPr>
          <w:rFonts w:ascii="宋体" w:hAnsi="宋体"/>
          <w:color w:val="auto"/>
          <w:highlight w:val="none"/>
        </w:rPr>
        <w:t xml:space="preserve">  </w:t>
      </w:r>
      <w:r>
        <w:rPr>
          <w:rFonts w:hint="eastAsia" w:ascii="宋体" w:hAnsi="宋体"/>
          <w:color w:val="auto"/>
          <w:highlight w:val="none"/>
        </w:rPr>
        <w:t>5</w:t>
      </w:r>
      <w:r>
        <w:rPr>
          <w:rFonts w:ascii="宋体" w:hAnsi="宋体"/>
          <w:color w:val="auto"/>
          <w:highlight w:val="none"/>
        </w:rPr>
        <w:t>.3每一包装箱应明显标明下述字样：</w:t>
      </w:r>
    </w:p>
    <w:p>
      <w:pPr>
        <w:spacing w:line="360" w:lineRule="auto"/>
        <w:ind w:left="240" w:right="240" w:firstLine="480"/>
        <w:rPr>
          <w:rFonts w:ascii="宋体" w:hAnsi="宋体"/>
          <w:color w:val="auto"/>
          <w:highlight w:val="none"/>
        </w:rPr>
      </w:pPr>
      <w:r>
        <w:rPr>
          <w:rFonts w:ascii="宋体" w:hAnsi="宋体"/>
          <w:color w:val="auto"/>
          <w:highlight w:val="none"/>
        </w:rPr>
        <w:t xml:space="preserve">        收货人：                         合同号：</w:t>
      </w:r>
    </w:p>
    <w:p>
      <w:pPr>
        <w:spacing w:line="360" w:lineRule="auto"/>
        <w:ind w:left="240" w:right="240" w:firstLine="480"/>
        <w:rPr>
          <w:rFonts w:ascii="宋体" w:hAnsi="宋体"/>
          <w:color w:val="auto"/>
          <w:highlight w:val="none"/>
        </w:rPr>
      </w:pPr>
      <w:r>
        <w:rPr>
          <w:rFonts w:ascii="宋体" w:hAnsi="宋体"/>
          <w:color w:val="auto"/>
          <w:highlight w:val="none"/>
        </w:rPr>
        <w:t xml:space="preserve">        到站：                           设备名称：</w:t>
      </w:r>
    </w:p>
    <w:p>
      <w:pPr>
        <w:spacing w:line="360" w:lineRule="auto"/>
        <w:ind w:left="240" w:right="240" w:firstLine="480"/>
        <w:rPr>
          <w:rFonts w:ascii="宋体" w:hAnsi="宋体"/>
          <w:color w:val="auto"/>
          <w:highlight w:val="none"/>
        </w:rPr>
      </w:pPr>
      <w:r>
        <w:rPr>
          <w:rFonts w:ascii="宋体" w:hAnsi="宋体"/>
          <w:color w:val="auto"/>
          <w:highlight w:val="none"/>
        </w:rPr>
        <w:t xml:space="preserve">        毛重/净重：                      尺寸(长×宽×高)：</w:t>
      </w:r>
    </w:p>
    <w:p>
      <w:pPr>
        <w:spacing w:line="360" w:lineRule="auto"/>
        <w:ind w:left="240" w:right="240" w:firstLine="480"/>
        <w:rPr>
          <w:rFonts w:ascii="宋体" w:hAnsi="宋体"/>
          <w:color w:val="auto"/>
          <w:highlight w:val="none"/>
        </w:rPr>
      </w:pPr>
      <w:r>
        <w:rPr>
          <w:rFonts w:ascii="宋体" w:hAnsi="宋体"/>
          <w:color w:val="auto"/>
          <w:highlight w:val="none"/>
        </w:rPr>
        <w:t xml:space="preserve">  </w:t>
      </w:r>
      <w:r>
        <w:rPr>
          <w:rFonts w:hint="eastAsia" w:ascii="宋体" w:hAnsi="宋体"/>
          <w:color w:val="auto"/>
          <w:highlight w:val="none"/>
        </w:rPr>
        <w:t>5</w:t>
      </w:r>
      <w:r>
        <w:rPr>
          <w:rFonts w:ascii="宋体" w:hAnsi="宋体"/>
          <w:color w:val="auto"/>
          <w:highlight w:val="none"/>
        </w:rPr>
        <w:t>.4如果每件包装箱重量达到或超过2吨， 乙方应在每件包装箱上标明“重心”、“吊装点”，以便装卸和搬运。根据设备的特点和运输的不同要求，乙方应在包装箱上标注“防潮”、“小心轻放”、“请勿倒置”等字样；</w:t>
      </w:r>
    </w:p>
    <w:p>
      <w:pPr>
        <w:spacing w:line="360" w:lineRule="auto"/>
        <w:ind w:left="210" w:leftChars="100" w:right="240" w:firstLine="630" w:firstLineChars="300"/>
        <w:rPr>
          <w:rFonts w:ascii="宋体" w:hAnsi="宋体"/>
          <w:color w:val="auto"/>
          <w:highlight w:val="none"/>
        </w:rPr>
      </w:pPr>
      <w:r>
        <w:rPr>
          <w:rFonts w:hint="eastAsia" w:ascii="宋体" w:hAnsi="宋体"/>
          <w:color w:val="auto"/>
          <w:highlight w:val="none"/>
        </w:rPr>
        <w:t>5</w:t>
      </w:r>
      <w:r>
        <w:rPr>
          <w:rFonts w:ascii="宋体" w:hAnsi="宋体"/>
          <w:color w:val="auto"/>
          <w:highlight w:val="none"/>
        </w:rPr>
        <w:t>.5乙方可选择合适的运输方式，并负责设备的发运、保险、装卸工作及费用。</w:t>
      </w:r>
    </w:p>
    <w:p>
      <w:pPr>
        <w:pStyle w:val="5"/>
        <w:ind w:firstLine="482"/>
        <w:rPr>
          <w:rFonts w:ascii="宋体" w:hAnsi="宋体"/>
          <w:color w:val="auto"/>
          <w:kern w:val="0"/>
          <w:highlight w:val="none"/>
        </w:rPr>
      </w:pPr>
      <w:bookmarkStart w:id="158" w:name="_Toc330545023"/>
      <w:bookmarkStart w:id="159" w:name="_Toc330544692"/>
      <w:r>
        <w:rPr>
          <w:rFonts w:hint="eastAsia" w:ascii="宋体" w:hAnsi="宋体"/>
          <w:color w:val="auto"/>
          <w:kern w:val="0"/>
          <w:highlight w:val="none"/>
        </w:rPr>
        <w:t>6</w:t>
      </w:r>
      <w:r>
        <w:rPr>
          <w:rFonts w:ascii="宋体" w:hAnsi="宋体"/>
          <w:color w:val="auto"/>
          <w:kern w:val="0"/>
          <w:highlight w:val="none"/>
        </w:rPr>
        <w:t>、质量索赔</w:t>
      </w:r>
      <w:bookmarkEnd w:id="158"/>
      <w:bookmarkEnd w:id="159"/>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.1在合同有效期内,如果乙方对设备本身的问题负有责任并且维修两次也不能满足合同约定的要求，甲方提出索赔,乙方应按照甲方同意的下列一种或多种方式解决索赔事宜:</w:t>
      </w:r>
    </w:p>
    <w:p>
      <w:pPr>
        <w:spacing w:line="360" w:lineRule="auto"/>
        <w:ind w:left="210" w:leftChars="100" w:right="240" w:firstLine="630" w:firstLineChars="300"/>
        <w:rPr>
          <w:rFonts w:ascii="宋体" w:hAnsi="宋体"/>
          <w:color w:val="auto"/>
          <w:highlight w:val="none"/>
        </w:rPr>
      </w:pPr>
      <w:r>
        <w:rPr>
          <w:rFonts w:ascii="宋体" w:hAnsi="宋体"/>
          <w:color w:val="auto"/>
          <w:highlight w:val="none"/>
        </w:rPr>
        <w:t>1）乙方同意退货并用合同规定的货币将货款退还给甲方,并承担由此发生的一切损失和费用。</w:t>
      </w:r>
    </w:p>
    <w:p>
      <w:pPr>
        <w:spacing w:line="360" w:lineRule="auto"/>
        <w:ind w:left="210" w:leftChars="100" w:right="240" w:firstLine="630" w:firstLineChars="300"/>
        <w:rPr>
          <w:rFonts w:ascii="宋体" w:hAnsi="宋体"/>
          <w:color w:val="auto"/>
          <w:highlight w:val="none"/>
        </w:rPr>
      </w:pPr>
      <w:r>
        <w:rPr>
          <w:rFonts w:ascii="宋体" w:hAnsi="宋体"/>
          <w:color w:val="auto"/>
          <w:highlight w:val="none"/>
        </w:rPr>
        <w:t>2）根据货物的低劣程度、损坏程度以及甲方遭受损失程度，经甲乙双方商定降低货物的价格。</w:t>
      </w:r>
    </w:p>
    <w:p>
      <w:pPr>
        <w:spacing w:line="360" w:lineRule="auto"/>
        <w:ind w:left="210" w:leftChars="100" w:right="240" w:firstLine="630" w:firstLineChars="300"/>
        <w:rPr>
          <w:rFonts w:ascii="宋体" w:hAnsi="宋体"/>
          <w:color w:val="auto"/>
          <w:highlight w:val="none"/>
        </w:rPr>
      </w:pPr>
      <w:r>
        <w:rPr>
          <w:rFonts w:ascii="宋体" w:hAnsi="宋体"/>
          <w:color w:val="auto"/>
          <w:highlight w:val="none"/>
        </w:rPr>
        <w:t>3）用符合合同规定的规格、质量和性能要求的新零件、部件和设备，更换有缺陷的部分。乙方应承担一切费用和风险并负担甲方承受的一切损失费用，并应延长修补或更换部件的质量保证期。</w:t>
      </w:r>
    </w:p>
    <w:p>
      <w:pPr>
        <w:pStyle w:val="7"/>
        <w:ind w:firstLine="480"/>
        <w:rPr>
          <w:color w:val="auto"/>
          <w:highlight w:val="none"/>
        </w:rPr>
      </w:pPr>
      <w:r>
        <w:rPr>
          <w:rFonts w:hint="eastAsia"/>
          <w:color w:val="auto"/>
          <w:highlight w:val="none"/>
        </w:rPr>
        <w:t>6.2 在</w:t>
      </w:r>
      <w:r>
        <w:rPr>
          <w:color w:val="auto"/>
          <w:highlight w:val="none"/>
        </w:rPr>
        <w:t>质保期内，若因设备原因导致</w:t>
      </w:r>
      <w:r>
        <w:rPr>
          <w:rFonts w:hint="eastAsia"/>
          <w:color w:val="auto"/>
          <w:highlight w:val="none"/>
        </w:rPr>
        <w:t>产品不合格</w:t>
      </w:r>
      <w:r>
        <w:rPr>
          <w:color w:val="auto"/>
          <w:highlight w:val="none"/>
        </w:rPr>
        <w:t>，因此</w:t>
      </w:r>
      <w:r>
        <w:rPr>
          <w:rFonts w:hint="eastAsia"/>
          <w:color w:val="auto"/>
          <w:highlight w:val="none"/>
        </w:rPr>
        <w:t>导致</w:t>
      </w:r>
      <w:r>
        <w:rPr>
          <w:color w:val="auto"/>
          <w:highlight w:val="none"/>
        </w:rPr>
        <w:t>的</w:t>
      </w:r>
      <w:r>
        <w:rPr>
          <w:rFonts w:hint="eastAsia"/>
          <w:color w:val="auto"/>
          <w:highlight w:val="none"/>
        </w:rPr>
        <w:t>行政</w:t>
      </w:r>
      <w:r>
        <w:rPr>
          <w:color w:val="auto"/>
          <w:highlight w:val="none"/>
        </w:rPr>
        <w:t>处罚罚款需由乙方承担。</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.3  如果乙方没能按照合同规定的时间交货和提供服务,乙方将受到以下处罚及索赔，并且不影响乙方在合同条款的其他权力：</w:t>
      </w:r>
    </w:p>
    <w:p>
      <w:pPr>
        <w:spacing w:line="360" w:lineRule="auto"/>
        <w:ind w:right="240" w:firstLine="480"/>
        <w:rPr>
          <w:rFonts w:ascii="宋体" w:hAnsi="宋体"/>
          <w:color w:val="auto"/>
          <w:highlight w:val="none"/>
        </w:rPr>
      </w:pPr>
      <w:r>
        <w:rPr>
          <w:rFonts w:ascii="宋体" w:hAnsi="宋体"/>
          <w:color w:val="auto"/>
          <w:highlight w:val="none"/>
        </w:rPr>
        <w:t>合同误期赔偿费：每逾期一天，按相当于合同价的2‰作为违约金，直至交货或提供服务为止。误期赔偿费的最高限额为合同价格的5% 。一旦达到误期赔偿费的最高限额，甲方可根据合同条款规定</w:t>
      </w:r>
      <w:r>
        <w:rPr>
          <w:rFonts w:hint="eastAsia" w:ascii="宋体" w:hAnsi="宋体"/>
          <w:color w:val="auto"/>
          <w:highlight w:val="none"/>
        </w:rPr>
        <w:t>解除</w:t>
      </w:r>
      <w:r>
        <w:rPr>
          <w:rFonts w:ascii="宋体" w:hAnsi="宋体"/>
          <w:color w:val="auto"/>
          <w:highlight w:val="none"/>
        </w:rPr>
        <w:t>合同</w:t>
      </w:r>
      <w:r>
        <w:rPr>
          <w:rFonts w:hint="eastAsia" w:ascii="宋体" w:hAnsi="宋体"/>
          <w:color w:val="auto"/>
          <w:highlight w:val="none"/>
        </w:rPr>
        <w:t>，乙方应返还甲方已支付的货款，并支付违约金伍拾万元。</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.4如乙方提供的设备、材料有缺陷或由于乙方技术人员的指导错误或乙方提供的技术资料、图纸、说明书的错误造成甲方设备、材料损坏，乙方应采取必要的补救措施，并赔偿甲方的直接损失。</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.5 如甲方在督造过程中发现设备制造不符合相关技术要求，督造人员将有关影像资料及文字说明发回甲方处，经共同认定确不符合技术要求的，甲方将通知督造人员在现场要求制造商返工，直至满足合同及合同中的技术要求，由此所造成的一切损失由乙方承担</w:t>
      </w:r>
      <w:r>
        <w:rPr>
          <w:rFonts w:hint="eastAsia" w:ascii="宋体" w:hAnsi="宋体"/>
          <w:color w:val="auto"/>
          <w:highlight w:val="none"/>
        </w:rPr>
        <w:t>，制造商返工不作为延长工期的理由。</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.6 乙方所供设备、材料等在运输中如发生损坏，乙方必须负责将其修复以达到合同要求的全新设备，如果需要返回原制造商处修理或调换，其费用由乙方负责</w:t>
      </w:r>
      <w:r>
        <w:rPr>
          <w:rFonts w:hint="eastAsia" w:ascii="宋体" w:hAnsi="宋体"/>
          <w:color w:val="auto"/>
          <w:highlight w:val="none"/>
        </w:rPr>
        <w:t>，且不得影响甲方购买设备的正常运营，否则影响运行期间，每日按5000元计算违约金。</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.7乙方如未按照合同中的要求提供技术资料的，甲方将向乙方发函要求10天内将资料补充完整，到期仍未补充完整的，将按照合同误期赔偿办法（第</w:t>
      </w:r>
      <w:r>
        <w:rPr>
          <w:rFonts w:hint="eastAsia" w:ascii="宋体" w:hAnsi="宋体"/>
          <w:color w:val="auto"/>
          <w:highlight w:val="none"/>
        </w:rPr>
        <w:t>6.5</w:t>
      </w:r>
      <w:r>
        <w:rPr>
          <w:rFonts w:ascii="宋体" w:hAnsi="宋体"/>
          <w:color w:val="auto"/>
          <w:highlight w:val="none"/>
        </w:rPr>
        <w:t>条）进行处罚。</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8对于合同中规定的货物及服务，如乙方在制造、供货、服务、验收过程中发现与合同中要求、投标单价、工程整体质量等级、整体档次不符，乙方应予以更换，并赔偿由此带来的全部损失；在设备制造供货及服务过程中，乙方提前告知甲方并经甲方同意的情况除外。</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.9在招标文件、合同、设计联络会议纪要等与供货及服务有关的文件中，对货物及服务的细则未具体约定的，乙方应做到如下三点：</w:t>
      </w:r>
    </w:p>
    <w:p>
      <w:pPr>
        <w:spacing w:line="360" w:lineRule="auto"/>
        <w:ind w:left="210" w:leftChars="100" w:right="240" w:firstLine="630" w:firstLineChars="300"/>
        <w:rPr>
          <w:rFonts w:ascii="宋体" w:hAnsi="宋体"/>
          <w:color w:val="auto"/>
          <w:highlight w:val="none"/>
        </w:rPr>
      </w:pPr>
      <w:r>
        <w:rPr>
          <w:rFonts w:ascii="宋体" w:hAnsi="宋体"/>
          <w:color w:val="auto"/>
          <w:highlight w:val="none"/>
        </w:rPr>
        <w:t>1）在货物制造或服务提供前，主动与甲方联系将货物及服务的细则发于甲方确认，取得甲方同意后方可实施。</w:t>
      </w:r>
    </w:p>
    <w:p>
      <w:pPr>
        <w:spacing w:line="360" w:lineRule="auto"/>
        <w:ind w:left="210" w:leftChars="100" w:right="240" w:firstLine="630" w:firstLineChars="300"/>
        <w:rPr>
          <w:rFonts w:ascii="宋体" w:hAnsi="宋体"/>
          <w:color w:val="auto"/>
          <w:highlight w:val="none"/>
        </w:rPr>
      </w:pPr>
      <w:r>
        <w:rPr>
          <w:rFonts w:ascii="宋体" w:hAnsi="宋体"/>
          <w:color w:val="auto"/>
          <w:highlight w:val="none"/>
        </w:rPr>
        <w:t>2）应本着质量第一、诚实守信的原则提供与同批货物档次相当的货物及服务。</w:t>
      </w:r>
    </w:p>
    <w:p>
      <w:pPr>
        <w:spacing w:line="360" w:lineRule="auto"/>
        <w:ind w:left="210" w:leftChars="100" w:right="240" w:firstLine="630" w:firstLineChars="300"/>
        <w:rPr>
          <w:rFonts w:ascii="宋体" w:hAnsi="宋体"/>
          <w:color w:val="auto"/>
          <w:highlight w:val="none"/>
        </w:rPr>
      </w:pPr>
      <w:r>
        <w:rPr>
          <w:rFonts w:ascii="宋体" w:hAnsi="宋体"/>
          <w:color w:val="auto"/>
          <w:highlight w:val="none"/>
        </w:rPr>
        <w:t>3）如在项目实施阶段所供货物及服务不能达到</w:t>
      </w:r>
      <w:r>
        <w:rPr>
          <w:rFonts w:hint="eastAsia" w:ascii="宋体" w:hAnsi="宋体"/>
          <w:color w:val="auto"/>
          <w:highlight w:val="none"/>
        </w:rPr>
        <w:t>招标文件中关于质量与工期等方面要求的</w:t>
      </w:r>
      <w:r>
        <w:rPr>
          <w:rFonts w:ascii="宋体" w:hAnsi="宋体"/>
          <w:color w:val="auto"/>
          <w:highlight w:val="none"/>
        </w:rPr>
        <w:t>，乙方应与甲方协商解决，积极配合调换货物或整改服务，否则甲方将对乙方的行为予以记录，降低对乙方的评价。</w:t>
      </w:r>
      <w:r>
        <w:rPr>
          <w:rFonts w:hint="eastAsia" w:ascii="宋体" w:hAnsi="宋体"/>
          <w:color w:val="auto"/>
          <w:highlight w:val="none"/>
        </w:rPr>
        <w:t>甲方有权自行购买货物予以调换或另行组织施工队伍提供整改服务，所产生的费用甲方从应付给乙方的货款中予以抵减。</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.10 设备安装、调试、验收、质保期开始前的维修，由甲方设备材料处负责通知，如因乙方原因未按时到厂，甲方将从要求修复的日期起计算合同误期时间，由此产生的误期赔偿费由乙方承担。</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.11 若乙方派出的技术服务人员素质或专业水平无法保证工程实施的质量和进度，甲方有权要求乙方于24小时内更换技术人员，直至满足工程质量和进度要求，乙方需承担由此造成的全部损失。若更换的技术人员到位不及时或更换2次技术人员仍无法满足工程要求，甲方将扣除乙方履约保证金的1%作为赔偿。</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12在设备质保期内，若因设备设计、材质、制造等原因造成设备无法正常运行或无法满足工艺运行要求，乙方需在收到甲方函件15日内妥善解决问题，否则，甲方将从要求修复的日期起计算合同误期时间，由此产生的误期赔偿费由乙方承担。设备完成修复并达到工艺运行要求后，甲方将从该设备修复之日起重新计算该设备的质保期，如自乙方收到甲方函件60日内未能妥善解决问题，除乙方需赔偿甲方误期赔偿费外，甲方将扣除全额质量保证金不再支付。</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.13在设备质保期内，若因乙方原因未及时有效的提供售后服务，每接到1次甲方技术设备科的书面投诉，甲方设备材料处核实确属乙方原因后，根据影响程度，将以书面形式通知乙方延长设备的质保期15-30天。</w:t>
      </w:r>
    </w:p>
    <w:p>
      <w:pPr>
        <w:spacing w:line="360" w:lineRule="auto"/>
        <w:ind w:right="240" w:firstLine="480"/>
        <w:rPr>
          <w:rFonts w:ascii="宋体" w:hAnsi="宋体"/>
          <w:color w:val="auto"/>
          <w:highlight w:val="none"/>
        </w:rPr>
      </w:pPr>
      <w:r>
        <w:rPr>
          <w:rFonts w:hint="eastAsia" w:ascii="宋体" w:hAnsi="宋体"/>
          <w:color w:val="auto"/>
          <w:highlight w:val="none"/>
        </w:rPr>
        <w:t>6.1</w:t>
      </w:r>
      <w:r>
        <w:rPr>
          <w:rFonts w:ascii="宋体" w:hAnsi="宋体"/>
          <w:color w:val="auto"/>
          <w:highlight w:val="none"/>
        </w:rPr>
        <w:t>4</w:t>
      </w:r>
      <w:r>
        <w:rPr>
          <w:rFonts w:hint="eastAsia" w:ascii="宋体" w:hAnsi="宋体"/>
          <w:color w:val="auto"/>
          <w:highlight w:val="none"/>
        </w:rPr>
        <w:t>在质量保证期内，乙方应保证在备件、易耗件易损件的补充供应，并承担由于补充供应而引起的采购、运输费、保险费、海关进口环节税。</w:t>
      </w:r>
    </w:p>
    <w:p>
      <w:pPr>
        <w:spacing w:line="360" w:lineRule="auto"/>
        <w:ind w:right="240" w:firstLine="480"/>
        <w:rPr>
          <w:rFonts w:ascii="宋体" w:hAnsi="宋体"/>
          <w:color w:val="auto"/>
          <w:highlight w:val="none"/>
        </w:rPr>
      </w:pPr>
      <w:r>
        <w:rPr>
          <w:rFonts w:hint="eastAsia" w:ascii="宋体" w:hAnsi="宋体"/>
          <w:color w:val="auto"/>
          <w:highlight w:val="none"/>
        </w:rPr>
        <w:t>6</w:t>
      </w:r>
      <w:r>
        <w:rPr>
          <w:rFonts w:ascii="宋体" w:hAnsi="宋体"/>
          <w:color w:val="auto"/>
          <w:highlight w:val="none"/>
        </w:rPr>
        <w:t>.15若设备最终验收不合格，甲方将扣除质量保证金作为赔偿。并且，甲方将对乙方及设备制造商的交易行为及验收结果记录在案，如实上报其行甲方主管部门备案并列入甲方的服务黑名单。今后，该乙方不得参与甲方的其他项目。</w:t>
      </w:r>
    </w:p>
    <w:p>
      <w:pPr>
        <w:pStyle w:val="5"/>
        <w:ind w:firstLine="480"/>
        <w:rPr>
          <w:color w:val="auto"/>
          <w:highlight w:val="none"/>
        </w:rPr>
      </w:pPr>
      <w:r>
        <w:rPr>
          <w:rFonts w:hint="eastAsia"/>
          <w:color w:val="auto"/>
          <w:highlight w:val="none"/>
        </w:rPr>
        <w:t>7、安全及进度</w:t>
      </w:r>
    </w:p>
    <w:p>
      <w:pPr>
        <w:spacing w:line="360" w:lineRule="auto"/>
        <w:ind w:firstLine="480"/>
        <w:rPr>
          <w:rFonts w:ascii="宋体" w:hAnsi="宋体"/>
          <w:color w:val="auto"/>
          <w:highlight w:val="none"/>
        </w:rPr>
      </w:pPr>
      <w:r>
        <w:rPr>
          <w:rFonts w:hint="eastAsia" w:ascii="宋体" w:hAnsi="宋体"/>
          <w:color w:val="auto"/>
          <w:highlight w:val="none"/>
        </w:rPr>
        <w:t>7.1 乙方应认真做好职业健康安全与环境管理，严格落实安全文明施工，合同履行期间所发生的一切安全与环保事故均由乙方负责，乙方同时承担事故所发生的一切费用。</w:t>
      </w:r>
    </w:p>
    <w:p>
      <w:pPr>
        <w:spacing w:line="360" w:lineRule="auto"/>
        <w:ind w:firstLine="480"/>
        <w:rPr>
          <w:rFonts w:ascii="宋体" w:hAnsi="宋体"/>
          <w:color w:val="auto"/>
          <w:highlight w:val="none"/>
        </w:rPr>
      </w:pPr>
      <w:r>
        <w:rPr>
          <w:rFonts w:hint="eastAsia" w:ascii="宋体" w:hAnsi="宋体"/>
          <w:color w:val="auto"/>
          <w:highlight w:val="none"/>
        </w:rPr>
        <w:t>7.2乙方应严格按照工期要求编制设备供货及安装施工方案（需明确机械台班及施工人员），按照监理和业主审核后的进度计划执行。除双方认可的不可抗力影响外，未按照施工方案安排机械和人员的，或进度计划横道图中的关键线路上的工序每延期三天的，甲方可对乙方约谈，乙方应主动配合并积极采取措施；关键线路上的工序每延期五天及以上的，甲方可处每天1000-5000元的处罚，并同时要求乙方立即采取补救措施。合同误期</w:t>
      </w:r>
      <w:r>
        <w:rPr>
          <w:rFonts w:ascii="宋体" w:hAnsi="宋体"/>
          <w:color w:val="auto"/>
          <w:highlight w:val="none"/>
        </w:rPr>
        <w:t>赔偿费</w:t>
      </w:r>
      <w:r>
        <w:rPr>
          <w:rFonts w:hint="eastAsia" w:ascii="宋体" w:hAnsi="宋体"/>
          <w:color w:val="auto"/>
          <w:highlight w:val="none"/>
        </w:rPr>
        <w:t>根据6.</w:t>
      </w:r>
      <w:r>
        <w:rPr>
          <w:rFonts w:ascii="宋体" w:hAnsi="宋体"/>
          <w:color w:val="auto"/>
          <w:highlight w:val="none"/>
        </w:rPr>
        <w:t>3</w:t>
      </w:r>
      <w:r>
        <w:rPr>
          <w:rFonts w:hint="eastAsia" w:ascii="宋体" w:hAnsi="宋体"/>
          <w:color w:val="auto"/>
          <w:highlight w:val="none"/>
        </w:rPr>
        <w:t>条执行。</w:t>
      </w:r>
    </w:p>
    <w:p>
      <w:pPr>
        <w:pStyle w:val="5"/>
        <w:ind w:firstLine="482"/>
        <w:rPr>
          <w:rFonts w:ascii="宋体" w:hAnsi="宋体"/>
          <w:color w:val="auto"/>
          <w:kern w:val="0"/>
          <w:highlight w:val="none"/>
        </w:rPr>
      </w:pPr>
      <w:r>
        <w:rPr>
          <w:rFonts w:hint="eastAsia" w:ascii="宋体" w:hAnsi="宋体"/>
          <w:color w:val="auto"/>
          <w:kern w:val="0"/>
          <w:highlight w:val="none"/>
        </w:rPr>
        <w:t>8</w:t>
      </w:r>
      <w:r>
        <w:rPr>
          <w:rFonts w:ascii="宋体" w:hAnsi="宋体"/>
          <w:color w:val="auto"/>
          <w:kern w:val="0"/>
          <w:highlight w:val="none"/>
        </w:rPr>
        <w:t>、</w:t>
      </w:r>
      <w:r>
        <w:rPr>
          <w:rFonts w:hint="eastAsia" w:ascii="宋体" w:hAnsi="宋体"/>
          <w:color w:val="auto"/>
          <w:kern w:val="0"/>
          <w:highlight w:val="none"/>
        </w:rPr>
        <w:t>保险</w:t>
      </w:r>
    </w:p>
    <w:p>
      <w:pPr>
        <w:snapToGrid w:val="0"/>
        <w:spacing w:line="480" w:lineRule="exact"/>
        <w:ind w:firstLine="480"/>
        <w:rPr>
          <w:rFonts w:ascii="宋体" w:hAnsi="宋体"/>
          <w:bCs/>
          <w:color w:val="auto"/>
          <w:highlight w:val="none"/>
        </w:rPr>
      </w:pPr>
      <w:r>
        <w:rPr>
          <w:rFonts w:hint="eastAsia" w:ascii="宋体" w:hAnsi="宋体"/>
          <w:color w:val="auto"/>
          <w:highlight w:val="none"/>
        </w:rPr>
        <w:t>8.1货物到达交货地点之前的所有保险费用和派往甲方进行服务的人员的人身保险及其他险种的保险费用，均由乙方负责。</w:t>
      </w:r>
    </w:p>
    <w:p>
      <w:pPr>
        <w:pStyle w:val="5"/>
        <w:ind w:firstLine="482"/>
        <w:rPr>
          <w:rFonts w:ascii="宋体" w:hAnsi="宋体"/>
          <w:color w:val="auto"/>
          <w:kern w:val="0"/>
          <w:highlight w:val="none"/>
        </w:rPr>
      </w:pPr>
      <w:bookmarkStart w:id="160" w:name="_Toc330544693"/>
      <w:bookmarkStart w:id="161" w:name="_Toc330545024"/>
      <w:r>
        <w:rPr>
          <w:rFonts w:hint="eastAsia" w:ascii="宋体" w:hAnsi="宋体"/>
          <w:color w:val="auto"/>
          <w:kern w:val="0"/>
          <w:highlight w:val="none"/>
        </w:rPr>
        <w:t>9</w:t>
      </w:r>
      <w:r>
        <w:rPr>
          <w:rFonts w:ascii="宋体" w:hAnsi="宋体"/>
          <w:color w:val="auto"/>
          <w:kern w:val="0"/>
          <w:highlight w:val="none"/>
        </w:rPr>
        <w:t>、产权与风险转移</w:t>
      </w:r>
      <w:bookmarkEnd w:id="160"/>
      <w:bookmarkEnd w:id="161"/>
    </w:p>
    <w:p>
      <w:pPr>
        <w:spacing w:line="360" w:lineRule="auto"/>
        <w:ind w:firstLine="480"/>
        <w:rPr>
          <w:rFonts w:ascii="宋体" w:hAnsi="宋体"/>
          <w:bCs/>
          <w:color w:val="auto"/>
          <w:highlight w:val="none"/>
        </w:rPr>
      </w:pPr>
      <w:r>
        <w:rPr>
          <w:rFonts w:hint="eastAsia" w:ascii="宋体" w:hAnsi="宋体"/>
          <w:bCs/>
          <w:color w:val="auto"/>
          <w:highlight w:val="none"/>
        </w:rPr>
        <w:t>9</w:t>
      </w:r>
      <w:r>
        <w:rPr>
          <w:rFonts w:ascii="宋体" w:hAnsi="宋体"/>
          <w:bCs/>
          <w:color w:val="auto"/>
          <w:highlight w:val="none"/>
        </w:rPr>
        <w:t>.</w:t>
      </w:r>
      <w:r>
        <w:rPr>
          <w:rFonts w:hint="eastAsia" w:ascii="宋体" w:hAnsi="宋体"/>
          <w:bCs/>
          <w:color w:val="auto"/>
          <w:highlight w:val="none"/>
        </w:rPr>
        <w:t>1本项目所购全部设备在工程竣工验收前，设备</w:t>
      </w:r>
      <w:r>
        <w:rPr>
          <w:rFonts w:ascii="宋体" w:hAnsi="宋体"/>
          <w:bCs/>
          <w:color w:val="auto"/>
          <w:highlight w:val="none"/>
        </w:rPr>
        <w:t>保管由乙方</w:t>
      </w:r>
      <w:r>
        <w:rPr>
          <w:rFonts w:hint="eastAsia" w:ascii="宋体" w:hAnsi="宋体"/>
          <w:bCs/>
          <w:color w:val="auto"/>
          <w:highlight w:val="none"/>
        </w:rPr>
        <w:t>负责</w:t>
      </w:r>
      <w:r>
        <w:rPr>
          <w:rFonts w:ascii="宋体" w:hAnsi="宋体"/>
          <w:bCs/>
          <w:color w:val="auto"/>
          <w:highlight w:val="none"/>
        </w:rPr>
        <w:t>。</w:t>
      </w:r>
    </w:p>
    <w:p>
      <w:pPr>
        <w:spacing w:line="360" w:lineRule="auto"/>
        <w:ind w:firstLine="480"/>
        <w:rPr>
          <w:rFonts w:ascii="宋体" w:hAnsi="宋体"/>
          <w:bCs/>
          <w:color w:val="auto"/>
          <w:highlight w:val="none"/>
        </w:rPr>
      </w:pPr>
      <w:r>
        <w:rPr>
          <w:rFonts w:hint="eastAsia" w:ascii="宋体" w:hAnsi="宋体"/>
          <w:bCs/>
          <w:color w:val="auto"/>
          <w:highlight w:val="none"/>
        </w:rPr>
        <w:t>9</w:t>
      </w:r>
      <w:r>
        <w:rPr>
          <w:rFonts w:ascii="宋体" w:hAnsi="宋体"/>
          <w:bCs/>
          <w:color w:val="auto"/>
          <w:highlight w:val="none"/>
        </w:rPr>
        <w:t>.</w:t>
      </w:r>
      <w:r>
        <w:rPr>
          <w:rFonts w:hint="eastAsia" w:ascii="宋体" w:hAnsi="宋体"/>
          <w:bCs/>
          <w:color w:val="auto"/>
          <w:highlight w:val="none"/>
        </w:rPr>
        <w:t>2</w:t>
      </w:r>
      <w:r>
        <w:rPr>
          <w:rFonts w:ascii="宋体" w:hAnsi="宋体"/>
          <w:bCs/>
          <w:color w:val="auto"/>
          <w:highlight w:val="none"/>
        </w:rPr>
        <w:t>在拒收情况下，或者解除合同的，货物毁损、灭失的风险由乙方承担。</w:t>
      </w:r>
    </w:p>
    <w:p>
      <w:pPr>
        <w:spacing w:line="360" w:lineRule="auto"/>
        <w:ind w:firstLine="480"/>
        <w:rPr>
          <w:rFonts w:ascii="宋体" w:hAnsi="宋体"/>
          <w:bCs/>
          <w:color w:val="auto"/>
          <w:highlight w:val="none"/>
        </w:rPr>
      </w:pPr>
      <w:r>
        <w:rPr>
          <w:rFonts w:hint="eastAsia" w:ascii="宋体" w:hAnsi="宋体"/>
          <w:bCs/>
          <w:color w:val="auto"/>
          <w:highlight w:val="none"/>
        </w:rPr>
        <w:t>9</w:t>
      </w:r>
      <w:r>
        <w:rPr>
          <w:rFonts w:ascii="宋体" w:hAnsi="宋体"/>
          <w:bCs/>
          <w:color w:val="auto"/>
          <w:highlight w:val="none"/>
        </w:rPr>
        <w:t>.</w:t>
      </w:r>
      <w:r>
        <w:rPr>
          <w:rFonts w:hint="eastAsia" w:ascii="宋体" w:hAnsi="宋体"/>
          <w:bCs/>
          <w:color w:val="auto"/>
          <w:highlight w:val="none"/>
        </w:rPr>
        <w:t>3</w:t>
      </w:r>
      <w:r>
        <w:rPr>
          <w:rFonts w:ascii="宋体" w:hAnsi="宋体"/>
          <w:bCs/>
          <w:color w:val="auto"/>
          <w:highlight w:val="none"/>
        </w:rPr>
        <w:t>乙方交由承运人运输、保存的在途货物，毁损、灭失的风险由乙方承担。</w:t>
      </w:r>
    </w:p>
    <w:p>
      <w:pPr>
        <w:pStyle w:val="5"/>
        <w:ind w:firstLine="482"/>
        <w:rPr>
          <w:rFonts w:ascii="宋体" w:hAnsi="宋体"/>
          <w:color w:val="auto"/>
          <w:kern w:val="0"/>
          <w:highlight w:val="none"/>
        </w:rPr>
      </w:pPr>
      <w:r>
        <w:rPr>
          <w:rFonts w:hint="eastAsia" w:ascii="宋体" w:hAnsi="宋体"/>
          <w:color w:val="auto"/>
          <w:kern w:val="0"/>
          <w:highlight w:val="none"/>
        </w:rPr>
        <w:t>10</w:t>
      </w:r>
      <w:r>
        <w:rPr>
          <w:rFonts w:ascii="宋体" w:hAnsi="宋体"/>
          <w:color w:val="auto"/>
          <w:kern w:val="0"/>
          <w:highlight w:val="none"/>
        </w:rPr>
        <w:t>、不可抗力</w:t>
      </w:r>
    </w:p>
    <w:p>
      <w:pPr>
        <w:spacing w:line="360" w:lineRule="auto"/>
        <w:ind w:firstLine="480"/>
        <w:rPr>
          <w:rFonts w:ascii="宋体" w:hAnsi="宋体"/>
          <w:color w:val="auto"/>
          <w:highlight w:val="none"/>
        </w:rPr>
      </w:pPr>
      <w:r>
        <w:rPr>
          <w:rFonts w:hint="eastAsia" w:ascii="宋体" w:hAnsi="宋体"/>
          <w:color w:val="auto"/>
          <w:highlight w:val="none"/>
        </w:rPr>
        <w:t>10</w:t>
      </w:r>
      <w:r>
        <w:rPr>
          <w:rFonts w:ascii="宋体" w:hAnsi="宋体"/>
          <w:color w:val="auto"/>
          <w:highlight w:val="none"/>
        </w:rPr>
        <w:t>.1不可抗力是指不可预见、不可避免和无法克服的事件，这些事件包括但不限于：战争、严重火灾、洪水、台风、地震等。</w:t>
      </w:r>
    </w:p>
    <w:p>
      <w:pPr>
        <w:spacing w:line="360" w:lineRule="auto"/>
        <w:ind w:firstLine="480"/>
        <w:rPr>
          <w:rFonts w:ascii="宋体" w:hAnsi="宋体"/>
          <w:color w:val="auto"/>
          <w:highlight w:val="none"/>
        </w:rPr>
      </w:pPr>
      <w:r>
        <w:rPr>
          <w:rFonts w:hint="eastAsia" w:ascii="宋体" w:hAnsi="宋体"/>
          <w:color w:val="auto"/>
          <w:highlight w:val="none"/>
        </w:rPr>
        <w:t>10</w:t>
      </w:r>
      <w:r>
        <w:rPr>
          <w:rFonts w:ascii="宋体" w:hAnsi="宋体"/>
          <w:color w:val="auto"/>
          <w:highlight w:val="none"/>
        </w:rPr>
        <w:t>.2在不可抗力事件发生后48小时内，乙方应以书面形式将不可抗力的情况和原因及时通知甲方，除甲方书面另行要求外，甲方应尽实际可能继续履行合同，以及寻求可能的方案履行不受不可抗力影响的其他事项。</w:t>
      </w:r>
    </w:p>
    <w:p>
      <w:pPr>
        <w:spacing w:line="360" w:lineRule="auto"/>
        <w:ind w:firstLine="480"/>
        <w:rPr>
          <w:rFonts w:ascii="宋体" w:hAnsi="宋体"/>
          <w:color w:val="auto"/>
          <w:highlight w:val="none"/>
        </w:rPr>
      </w:pPr>
      <w:r>
        <w:rPr>
          <w:rFonts w:hint="eastAsia" w:ascii="宋体" w:hAnsi="宋体"/>
          <w:color w:val="auto"/>
          <w:highlight w:val="none"/>
        </w:rPr>
        <w:t>10</w:t>
      </w:r>
      <w:r>
        <w:rPr>
          <w:rFonts w:ascii="宋体" w:hAnsi="宋体"/>
          <w:color w:val="auto"/>
          <w:highlight w:val="none"/>
        </w:rPr>
        <w:t>.3如果不可抗力事件持续时间超过120天，双方应在合理的时间里友好协商进一步履行合同的协议。</w:t>
      </w:r>
    </w:p>
    <w:p>
      <w:pPr>
        <w:pStyle w:val="5"/>
        <w:ind w:firstLine="482"/>
        <w:rPr>
          <w:rFonts w:ascii="宋体" w:hAnsi="宋体"/>
          <w:color w:val="auto"/>
          <w:kern w:val="0"/>
          <w:highlight w:val="none"/>
        </w:rPr>
      </w:pPr>
      <w:bookmarkStart w:id="162" w:name="_Toc330545025"/>
      <w:bookmarkStart w:id="163" w:name="_Toc330544694"/>
      <w:r>
        <w:rPr>
          <w:rFonts w:hint="eastAsia" w:ascii="宋体" w:hAnsi="宋体"/>
          <w:color w:val="auto"/>
          <w:kern w:val="0"/>
          <w:highlight w:val="none"/>
        </w:rPr>
        <w:t>11</w:t>
      </w:r>
      <w:r>
        <w:rPr>
          <w:rFonts w:ascii="宋体" w:hAnsi="宋体"/>
          <w:color w:val="auto"/>
          <w:kern w:val="0"/>
          <w:highlight w:val="none"/>
        </w:rPr>
        <w:t>、违约责任</w:t>
      </w:r>
      <w:bookmarkEnd w:id="162"/>
      <w:bookmarkEnd w:id="163"/>
    </w:p>
    <w:p>
      <w:pPr>
        <w:spacing w:line="360" w:lineRule="auto"/>
        <w:ind w:firstLine="480"/>
        <w:rPr>
          <w:rFonts w:ascii="宋体" w:hAnsi="宋体"/>
          <w:color w:val="auto"/>
          <w:highlight w:val="none"/>
        </w:rPr>
      </w:pPr>
      <w:r>
        <w:rPr>
          <w:rFonts w:hint="eastAsia" w:ascii="宋体" w:hAnsi="宋体"/>
          <w:color w:val="auto"/>
          <w:highlight w:val="none"/>
        </w:rPr>
        <w:t>11</w:t>
      </w:r>
      <w:r>
        <w:rPr>
          <w:rFonts w:ascii="宋体" w:hAnsi="宋体"/>
          <w:color w:val="auto"/>
          <w:highlight w:val="none"/>
        </w:rPr>
        <w:t>.1乙方所提交产品种类、型号、规格、质量不符合规定的，</w:t>
      </w:r>
      <w:r>
        <w:rPr>
          <w:rFonts w:hint="eastAsia" w:ascii="宋体" w:hAnsi="宋体"/>
          <w:color w:val="auto"/>
          <w:highlight w:val="none"/>
        </w:rPr>
        <w:t>按甲方要求</w:t>
      </w:r>
      <w:r>
        <w:rPr>
          <w:rFonts w:ascii="宋体" w:hAnsi="宋体"/>
          <w:color w:val="auto"/>
          <w:highlight w:val="none"/>
        </w:rPr>
        <w:t>负责包换、包修或退货，并承担由此而对甲方造成的实际损失。</w:t>
      </w:r>
    </w:p>
    <w:p>
      <w:pPr>
        <w:spacing w:line="360" w:lineRule="auto"/>
        <w:ind w:firstLine="480"/>
        <w:rPr>
          <w:rFonts w:ascii="宋体" w:hAnsi="宋体"/>
          <w:color w:val="auto"/>
          <w:highlight w:val="none"/>
        </w:rPr>
      </w:pPr>
      <w:r>
        <w:rPr>
          <w:rFonts w:hint="eastAsia" w:ascii="宋体" w:hAnsi="宋体"/>
          <w:color w:val="auto"/>
          <w:highlight w:val="none"/>
        </w:rPr>
        <w:t>11</w:t>
      </w:r>
      <w:r>
        <w:rPr>
          <w:rFonts w:ascii="宋体" w:hAnsi="宋体"/>
          <w:color w:val="auto"/>
          <w:highlight w:val="none"/>
        </w:rPr>
        <w:t>.2因产品设计不合理造成损失的，乙方应负责赔偿甲方因此所受的实际损失。</w:t>
      </w:r>
    </w:p>
    <w:p>
      <w:pPr>
        <w:spacing w:line="360" w:lineRule="auto"/>
        <w:ind w:firstLine="480"/>
        <w:rPr>
          <w:rFonts w:ascii="宋体" w:hAnsi="宋体"/>
          <w:color w:val="auto"/>
          <w:highlight w:val="none"/>
        </w:rPr>
      </w:pPr>
      <w:r>
        <w:rPr>
          <w:rFonts w:hint="eastAsia" w:ascii="宋体" w:hAnsi="宋体"/>
          <w:color w:val="auto"/>
          <w:highlight w:val="none"/>
        </w:rPr>
        <w:t>11</w:t>
      </w:r>
      <w:r>
        <w:rPr>
          <w:rFonts w:ascii="宋体" w:hAnsi="宋体"/>
          <w:color w:val="auto"/>
          <w:highlight w:val="none"/>
        </w:rPr>
        <w:t>.3非甲方原因，乙方供货或服务不能履约的</w:t>
      </w:r>
      <w:r>
        <w:rPr>
          <w:rFonts w:hint="eastAsia" w:ascii="宋体" w:hAnsi="宋体"/>
          <w:color w:val="auto"/>
          <w:highlight w:val="none"/>
        </w:rPr>
        <w:t>，</w:t>
      </w:r>
      <w:r>
        <w:rPr>
          <w:rFonts w:ascii="宋体" w:hAnsi="宋体"/>
          <w:color w:val="auto"/>
          <w:highlight w:val="none"/>
        </w:rPr>
        <w:t>违约金</w:t>
      </w:r>
      <w:r>
        <w:rPr>
          <w:rFonts w:hint="eastAsia" w:ascii="宋体" w:hAnsi="宋体"/>
          <w:color w:val="auto"/>
          <w:highlight w:val="none"/>
        </w:rPr>
        <w:t>按</w:t>
      </w:r>
      <w:r>
        <w:rPr>
          <w:rFonts w:ascii="宋体" w:hAnsi="宋体"/>
          <w:color w:val="auto"/>
          <w:highlight w:val="none"/>
        </w:rPr>
        <w:t>供货价款的</w:t>
      </w:r>
      <w:r>
        <w:rPr>
          <w:rFonts w:hint="eastAsia" w:ascii="宋体" w:hAnsi="宋体"/>
          <w:color w:val="auto"/>
          <w:highlight w:val="none"/>
        </w:rPr>
        <w:t>10</w:t>
      </w:r>
      <w:r>
        <w:rPr>
          <w:rFonts w:ascii="宋体" w:hAnsi="宋体"/>
          <w:color w:val="auto"/>
          <w:highlight w:val="none"/>
        </w:rPr>
        <w:t>%</w:t>
      </w:r>
      <w:r>
        <w:rPr>
          <w:rFonts w:hint="eastAsia" w:ascii="宋体" w:hAnsi="宋体"/>
          <w:color w:val="auto"/>
          <w:highlight w:val="none"/>
        </w:rPr>
        <w:t>扣除</w:t>
      </w:r>
      <w:r>
        <w:rPr>
          <w:rFonts w:ascii="宋体" w:hAnsi="宋体"/>
          <w:color w:val="auto"/>
          <w:highlight w:val="none"/>
        </w:rPr>
        <w:t>。</w:t>
      </w:r>
    </w:p>
    <w:p>
      <w:pPr>
        <w:spacing w:line="360" w:lineRule="auto"/>
        <w:ind w:right="240" w:firstLine="480"/>
        <w:rPr>
          <w:rFonts w:ascii="宋体" w:hAnsi="宋体"/>
          <w:color w:val="auto"/>
          <w:highlight w:val="none"/>
        </w:rPr>
      </w:pPr>
      <w:r>
        <w:rPr>
          <w:rFonts w:hint="eastAsia" w:ascii="宋体" w:hAnsi="宋体"/>
          <w:color w:val="auto"/>
          <w:highlight w:val="none"/>
        </w:rPr>
        <w:t>11.4乙方未履行或未全部履行招标文件技术规格书中带“</w:t>
      </w:r>
      <w:r>
        <w:rPr>
          <w:rFonts w:hint="eastAsia" w:ascii="宋体" w:hAnsi="宋体" w:cs="宋体"/>
          <w:color w:val="auto"/>
          <w:highlight w:val="none"/>
        </w:rPr>
        <w:t>★</w:t>
      </w:r>
      <w:r>
        <w:rPr>
          <w:rFonts w:hint="eastAsia" w:ascii="宋体" w:hAnsi="宋体"/>
          <w:color w:val="auto"/>
          <w:highlight w:val="none"/>
        </w:rPr>
        <w:t>”部分的内容，甲方可要求退换货并处1-5万元/条的罚款。</w:t>
      </w:r>
    </w:p>
    <w:p>
      <w:pPr>
        <w:spacing w:line="360" w:lineRule="auto"/>
        <w:ind w:firstLine="480"/>
        <w:rPr>
          <w:rFonts w:ascii="宋体" w:hAnsi="宋体"/>
          <w:color w:val="auto"/>
          <w:highlight w:val="none"/>
        </w:rPr>
      </w:pPr>
      <w:r>
        <w:rPr>
          <w:rFonts w:hint="eastAsia" w:ascii="宋体" w:hAnsi="宋体"/>
          <w:color w:val="auto"/>
          <w:highlight w:val="none"/>
        </w:rPr>
        <w:t>11.5乙方因严格按照投标文件中组织机构形式和项目经理等主要人员组成项目部，并严格执行考勤和请假制度，项目经理、技术负责人、五大员等主要人员每月缺勤天数不得超过2日，否则甲方有权按1000元/天*人进行处罚，罚款可从进度款中扣除。</w:t>
      </w:r>
    </w:p>
    <w:p>
      <w:pPr>
        <w:spacing w:line="360" w:lineRule="auto"/>
        <w:ind w:firstLine="480"/>
        <w:rPr>
          <w:rFonts w:ascii="宋体" w:hAnsi="宋体"/>
          <w:color w:val="auto"/>
          <w:highlight w:val="none"/>
        </w:rPr>
      </w:pPr>
      <w:r>
        <w:rPr>
          <w:rFonts w:hint="eastAsia" w:ascii="宋体" w:hAnsi="宋体"/>
          <w:color w:val="auto"/>
          <w:highlight w:val="none"/>
        </w:rPr>
        <w:t>11.6 乙方应在合同签订之日起15天内向甲方提供履约保函，</w:t>
      </w:r>
      <w:bookmarkStart w:id="164" w:name="_Toc330544695"/>
      <w:bookmarkStart w:id="165" w:name="_Toc330545026"/>
      <w:r>
        <w:rPr>
          <w:rFonts w:hint="eastAsia" w:ascii="宋体" w:hAnsi="宋体"/>
          <w:color w:val="auto"/>
          <w:highlight w:val="none"/>
        </w:rPr>
        <w:t>否则本合同作废，甲方可取消乙方中标资格，中标资格顺延至第二中标候选人，以此类推。</w:t>
      </w:r>
    </w:p>
    <w:p>
      <w:pPr>
        <w:spacing w:line="360" w:lineRule="auto"/>
        <w:ind w:firstLine="480"/>
        <w:rPr>
          <w:rFonts w:ascii="宋体" w:hAnsi="宋体"/>
          <w:color w:val="auto"/>
          <w:highlight w:val="none"/>
        </w:rPr>
      </w:pPr>
      <w:r>
        <w:rPr>
          <w:rFonts w:hint="eastAsia" w:ascii="宋体" w:hAnsi="宋体"/>
          <w:color w:val="auto"/>
          <w:highlight w:val="none"/>
        </w:rPr>
        <w:t>11.7 保修期内，乙方未对质量问题进行修复，经甲方催告，仍不修复或故意拖延影响设备运行的，甲方可以委托第三方进行修复，由此产生的修复费用由乙方承担。</w:t>
      </w:r>
    </w:p>
    <w:p>
      <w:pPr>
        <w:spacing w:line="360" w:lineRule="auto"/>
        <w:ind w:firstLine="480"/>
        <w:rPr>
          <w:rFonts w:ascii="宋体" w:hAnsi="宋体"/>
          <w:color w:val="auto"/>
          <w:highlight w:val="none"/>
        </w:rPr>
      </w:pPr>
      <w:r>
        <w:rPr>
          <w:rFonts w:hint="eastAsia" w:ascii="宋体" w:hAnsi="宋体"/>
          <w:color w:val="auto"/>
          <w:highlight w:val="none"/>
        </w:rPr>
        <w:t>11.8 运维服务期内，乙方协助服务不到位、不及时，或者不安排人员驻场的，导致出现学生或学校投诉、设备故障等情况的，甲方可以根据实际情况予以处罚，罚款从质保金从扣除。</w:t>
      </w:r>
    </w:p>
    <w:p>
      <w:pPr>
        <w:pStyle w:val="5"/>
        <w:ind w:firstLine="482"/>
        <w:rPr>
          <w:rFonts w:ascii="宋体" w:hAnsi="宋体"/>
          <w:color w:val="auto"/>
          <w:kern w:val="0"/>
          <w:highlight w:val="none"/>
        </w:rPr>
      </w:pPr>
      <w:r>
        <w:rPr>
          <w:rFonts w:hint="eastAsia" w:ascii="宋体" w:hAnsi="宋体"/>
          <w:color w:val="auto"/>
          <w:kern w:val="0"/>
          <w:highlight w:val="none"/>
        </w:rPr>
        <w:t>12</w:t>
      </w:r>
      <w:r>
        <w:rPr>
          <w:rFonts w:ascii="宋体" w:hAnsi="宋体"/>
          <w:color w:val="auto"/>
          <w:kern w:val="0"/>
          <w:highlight w:val="none"/>
        </w:rPr>
        <w:t>、合同的终止</w:t>
      </w:r>
      <w:bookmarkEnd w:id="164"/>
      <w:bookmarkEnd w:id="165"/>
    </w:p>
    <w:p>
      <w:pPr>
        <w:spacing w:line="360" w:lineRule="auto"/>
        <w:ind w:firstLine="480"/>
        <w:rPr>
          <w:rFonts w:ascii="宋体" w:hAnsi="宋体"/>
          <w:color w:val="auto"/>
          <w:highlight w:val="none"/>
        </w:rPr>
      </w:pPr>
      <w:r>
        <w:rPr>
          <w:rFonts w:hint="eastAsia" w:ascii="宋体" w:hAnsi="宋体"/>
          <w:color w:val="auto"/>
          <w:highlight w:val="none"/>
        </w:rPr>
        <w:t>12</w:t>
      </w:r>
      <w:r>
        <w:rPr>
          <w:rFonts w:ascii="宋体" w:hAnsi="宋体"/>
          <w:color w:val="auto"/>
          <w:highlight w:val="none"/>
        </w:rPr>
        <w:t>.1以下情况下,甲方可以终止协议：</w:t>
      </w:r>
    </w:p>
    <w:p>
      <w:pPr>
        <w:spacing w:line="360" w:lineRule="auto"/>
        <w:ind w:firstLine="630" w:firstLineChars="30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a.乙方未能在合同规定的期限或甲方同意延长的期限内提供部分或全部货物；</w:t>
      </w:r>
    </w:p>
    <w:p>
      <w:pPr>
        <w:spacing w:line="360" w:lineRule="auto"/>
        <w:ind w:firstLine="525" w:firstLineChars="25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 xml:space="preserve"> b.乙方未能履行合同规定的任何义务。</w:t>
      </w:r>
    </w:p>
    <w:p>
      <w:pPr>
        <w:spacing w:line="360" w:lineRule="auto"/>
        <w:ind w:firstLine="630" w:firstLineChars="300"/>
        <w:rPr>
          <w:rFonts w:ascii="宋体" w:hAnsi="宋体"/>
          <w:color w:val="auto"/>
          <w:highlight w:val="none"/>
        </w:rPr>
      </w:pPr>
      <w:r>
        <w:rPr>
          <w:rFonts w:hint="eastAsia" w:ascii="宋体" w:hAnsi="宋体"/>
          <w:color w:val="auto"/>
          <w:highlight w:val="none"/>
        </w:rPr>
        <w:t xml:space="preserve">  </w:t>
      </w:r>
      <w:r>
        <w:rPr>
          <w:rFonts w:ascii="宋体" w:hAnsi="宋体"/>
          <w:color w:val="auto"/>
          <w:highlight w:val="none"/>
        </w:rPr>
        <w:t>c.乙方破产或无清偿能力。</w:t>
      </w:r>
    </w:p>
    <w:p>
      <w:pPr>
        <w:spacing w:line="360" w:lineRule="auto"/>
        <w:ind w:firstLine="480"/>
        <w:rPr>
          <w:rFonts w:ascii="宋体" w:hAnsi="宋体"/>
          <w:color w:val="auto"/>
          <w:highlight w:val="none"/>
        </w:rPr>
      </w:pPr>
      <w:r>
        <w:rPr>
          <w:rFonts w:hint="eastAsia" w:ascii="宋体" w:hAnsi="宋体"/>
          <w:color w:val="auto"/>
          <w:highlight w:val="none"/>
        </w:rPr>
        <w:t>12</w:t>
      </w:r>
      <w:r>
        <w:rPr>
          <w:rFonts w:ascii="宋体" w:hAnsi="宋体"/>
          <w:color w:val="auto"/>
          <w:highlight w:val="none"/>
        </w:rPr>
        <w:t>.2在发生合同终止的3种情况中任一种时，终止了全部或部分合同，甲方可以依其认为适当的条件和方法购买与未交货物类似的货物或服务，乙方应退还未交货货物的货款，并承担甲方因购买类似货物或服务而产生的额外支出。但是，乙方应继续执行合同中未终止的部分。</w:t>
      </w:r>
    </w:p>
    <w:p>
      <w:pPr>
        <w:pStyle w:val="5"/>
        <w:ind w:firstLine="482"/>
        <w:rPr>
          <w:rFonts w:ascii="宋体" w:hAns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3</w:t>
      </w:r>
      <w:r>
        <w:rPr>
          <w:rFonts w:ascii="宋体" w:hAnsi="宋体"/>
          <w:color w:val="auto"/>
          <w:kern w:val="0"/>
          <w:highlight w:val="none"/>
        </w:rPr>
        <w:t>、适用法律</w:t>
      </w:r>
    </w:p>
    <w:p>
      <w:pPr>
        <w:spacing w:line="360" w:lineRule="auto"/>
        <w:ind w:firstLine="630" w:firstLineChars="300"/>
        <w:rPr>
          <w:rFonts w:ascii="宋体" w:hAnsi="宋体"/>
          <w:color w:val="auto"/>
          <w:highlight w:val="none"/>
        </w:rPr>
      </w:pPr>
      <w:r>
        <w:rPr>
          <w:rFonts w:ascii="宋体" w:hAnsi="宋体"/>
          <w:color w:val="auto"/>
          <w:highlight w:val="none"/>
        </w:rPr>
        <w:t>本合同按照中华人民共和国现行法律进行解释。</w:t>
      </w:r>
    </w:p>
    <w:p>
      <w:pPr>
        <w:pStyle w:val="5"/>
        <w:ind w:firstLine="482"/>
        <w:rPr>
          <w:rFonts w:ascii="宋体" w:hAns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4</w:t>
      </w:r>
      <w:r>
        <w:rPr>
          <w:rFonts w:ascii="宋体" w:hAnsi="宋体"/>
          <w:color w:val="auto"/>
          <w:kern w:val="0"/>
          <w:highlight w:val="none"/>
        </w:rPr>
        <w:t>、合同争端的解决</w:t>
      </w:r>
    </w:p>
    <w:p>
      <w:pPr>
        <w:spacing w:line="360" w:lineRule="auto"/>
        <w:ind w:firstLine="487" w:firstLineChars="232"/>
        <w:rPr>
          <w:rFonts w:ascii="宋体" w:hAnsi="宋体"/>
          <w:color w:val="auto"/>
          <w:highlight w:val="none"/>
        </w:rPr>
      </w:pPr>
      <w:r>
        <w:rPr>
          <w:rFonts w:ascii="宋体" w:hAnsi="宋体"/>
          <w:color w:val="auto"/>
          <w:highlight w:val="none"/>
        </w:rPr>
        <w:t>1</w:t>
      </w:r>
      <w:r>
        <w:rPr>
          <w:rFonts w:hint="eastAsia" w:ascii="宋体" w:hAnsi="宋体"/>
          <w:color w:val="auto"/>
          <w:highlight w:val="none"/>
        </w:rPr>
        <w:t>4</w:t>
      </w:r>
      <w:r>
        <w:rPr>
          <w:rFonts w:ascii="宋体" w:hAnsi="宋体"/>
          <w:color w:val="auto"/>
          <w:highlight w:val="none"/>
        </w:rPr>
        <w:t>.1双方应本着友好协商的原则协商解决争端。</w:t>
      </w:r>
    </w:p>
    <w:p>
      <w:pPr>
        <w:spacing w:line="360" w:lineRule="auto"/>
        <w:ind w:firstLine="487" w:firstLineChars="232"/>
        <w:rPr>
          <w:rFonts w:ascii="宋体" w:hAnsi="宋体"/>
          <w:color w:val="auto"/>
          <w:highlight w:val="none"/>
        </w:rPr>
      </w:pPr>
      <w:r>
        <w:rPr>
          <w:rFonts w:ascii="宋体" w:hAnsi="宋体"/>
          <w:color w:val="auto"/>
          <w:highlight w:val="none"/>
        </w:rPr>
        <w:t>1</w:t>
      </w:r>
      <w:r>
        <w:rPr>
          <w:rFonts w:hint="eastAsia" w:ascii="宋体" w:hAnsi="宋体"/>
          <w:color w:val="auto"/>
          <w:highlight w:val="none"/>
        </w:rPr>
        <w:t>4</w:t>
      </w:r>
      <w:r>
        <w:rPr>
          <w:rFonts w:ascii="宋体" w:hAnsi="宋体"/>
          <w:color w:val="auto"/>
          <w:highlight w:val="none"/>
        </w:rPr>
        <w:t>.2对于不能协商解决的争端,</w:t>
      </w:r>
      <w:r>
        <w:rPr>
          <w:rFonts w:hint="eastAsia" w:ascii="宋体" w:hAnsi="宋体"/>
          <w:color w:val="auto"/>
          <w:highlight w:val="none"/>
        </w:rPr>
        <w:t>任何一方可向发包人所在地人民法院提起诉讼。</w:t>
      </w:r>
      <w:r>
        <w:rPr>
          <w:rFonts w:ascii="宋体" w:hAnsi="宋体"/>
          <w:color w:val="auto"/>
          <w:highlight w:val="none"/>
        </w:rPr>
        <w:t>。</w:t>
      </w:r>
    </w:p>
    <w:p>
      <w:pPr>
        <w:pStyle w:val="5"/>
        <w:ind w:firstLine="482"/>
        <w:rPr>
          <w:rFonts w:ascii="宋体" w:hAns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5</w:t>
      </w:r>
      <w:r>
        <w:rPr>
          <w:rFonts w:ascii="宋体" w:hAnsi="宋体"/>
          <w:color w:val="auto"/>
          <w:kern w:val="0"/>
          <w:highlight w:val="none"/>
        </w:rPr>
        <w:t>、合同有效期</w:t>
      </w:r>
    </w:p>
    <w:p>
      <w:pPr>
        <w:spacing w:line="360" w:lineRule="auto"/>
        <w:ind w:right="240" w:firstLine="480"/>
        <w:rPr>
          <w:rFonts w:ascii="宋体" w:hAnsi="宋体"/>
          <w:color w:val="auto"/>
          <w:highlight w:val="none"/>
        </w:rPr>
      </w:pPr>
      <w:r>
        <w:rPr>
          <w:rFonts w:ascii="宋体" w:hAnsi="宋体"/>
          <w:color w:val="auto"/>
          <w:highlight w:val="none"/>
        </w:rPr>
        <w:t>本合同经双方授权代表签字盖章后生效。双方均不得随意变更或解除合同，如有争议，双方可以协商并签订补充协议，补充协议与本合同具有同等法律效力。</w:t>
      </w:r>
    </w:p>
    <w:p>
      <w:pPr>
        <w:spacing w:line="360" w:lineRule="auto"/>
        <w:ind w:firstLine="480"/>
        <w:rPr>
          <w:rFonts w:ascii="宋体" w:hAnsi="宋体"/>
          <w:color w:val="auto"/>
          <w:highlight w:val="none"/>
        </w:rPr>
      </w:pPr>
      <w:r>
        <w:rPr>
          <w:rFonts w:ascii="宋体" w:hAnsi="宋体"/>
          <w:color w:val="auto"/>
          <w:highlight w:val="none"/>
        </w:rPr>
        <w:t>合同终止：质保期结束同时合同终止。</w:t>
      </w:r>
    </w:p>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tbl>
      <w:tblPr>
        <w:tblStyle w:val="2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5" w:hRule="atLeast"/>
          <w:jc w:val="center"/>
        </w:trPr>
        <w:tc>
          <w:tcPr>
            <w:tcW w:w="4261" w:type="dxa"/>
          </w:tcPr>
          <w:p>
            <w:pPr>
              <w:spacing w:line="360" w:lineRule="auto"/>
              <w:ind w:firstLine="480"/>
              <w:rPr>
                <w:rFonts w:ascii="宋体" w:hAnsi="宋体"/>
                <w:color w:val="auto"/>
                <w:szCs w:val="21"/>
                <w:highlight w:val="none"/>
              </w:rPr>
            </w:pPr>
            <w:r>
              <w:rPr>
                <w:rFonts w:hint="eastAsia" w:ascii="宋体" w:hAnsi="宋体"/>
                <w:color w:val="auto"/>
                <w:szCs w:val="21"/>
                <w:highlight w:val="none"/>
              </w:rPr>
              <w:t xml:space="preserve">甲方： </w:t>
            </w:r>
          </w:p>
          <w:p>
            <w:pPr>
              <w:spacing w:line="360" w:lineRule="auto"/>
              <w:ind w:firstLine="480"/>
              <w:rPr>
                <w:rFonts w:ascii="宋体" w:hAnsi="宋体"/>
                <w:color w:val="auto"/>
                <w:szCs w:val="21"/>
                <w:highlight w:val="none"/>
              </w:rPr>
            </w:pPr>
          </w:p>
          <w:p>
            <w:pPr>
              <w:spacing w:line="360" w:lineRule="auto"/>
              <w:ind w:left="0" w:leftChars="0" w:firstLine="420" w:firstLineChars="200"/>
              <w:rPr>
                <w:rFonts w:ascii="宋体" w:hAnsi="宋体"/>
                <w:color w:val="auto"/>
                <w:szCs w:val="21"/>
                <w:highlight w:val="none"/>
              </w:rPr>
            </w:pPr>
            <w:r>
              <w:rPr>
                <w:rFonts w:hint="eastAsia" w:ascii="宋体" w:hAnsi="宋体"/>
                <w:color w:val="auto"/>
                <w:szCs w:val="21"/>
                <w:highlight w:val="none"/>
              </w:rPr>
              <w:t>地址：</w:t>
            </w:r>
          </w:p>
          <w:p>
            <w:pPr>
              <w:spacing w:line="360" w:lineRule="auto"/>
              <w:ind w:left="514" w:hanging="514" w:hangingChars="245"/>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 xml:space="preserve">    </w:t>
            </w:r>
          </w:p>
          <w:p>
            <w:pPr>
              <w:spacing w:line="360" w:lineRule="auto"/>
              <w:ind w:firstLine="480"/>
              <w:rPr>
                <w:rFonts w:ascii="宋体" w:hAnsi="宋体"/>
                <w:color w:val="auto"/>
                <w:szCs w:val="21"/>
                <w:highlight w:val="none"/>
              </w:rPr>
            </w:pPr>
            <w:r>
              <w:rPr>
                <w:rFonts w:hint="eastAsia" w:ascii="宋体" w:hAnsi="宋体"/>
                <w:color w:val="auto"/>
                <w:szCs w:val="21"/>
                <w:highlight w:val="none"/>
              </w:rPr>
              <w:t>项目负责人：</w:t>
            </w:r>
          </w:p>
          <w:p>
            <w:pPr>
              <w:spacing w:line="360" w:lineRule="auto"/>
              <w:ind w:firstLine="480"/>
              <w:rPr>
                <w:rFonts w:ascii="宋体" w:hAnsi="宋体"/>
                <w:color w:val="auto"/>
                <w:szCs w:val="21"/>
                <w:highlight w:val="none"/>
              </w:rPr>
            </w:pPr>
            <w:r>
              <w:rPr>
                <w:rFonts w:hint="eastAsia" w:ascii="宋体" w:hAnsi="宋体"/>
                <w:color w:val="auto"/>
                <w:szCs w:val="21"/>
                <w:highlight w:val="none"/>
              </w:rPr>
              <w:t>电话：</w:t>
            </w:r>
          </w:p>
          <w:p>
            <w:pPr>
              <w:spacing w:line="360" w:lineRule="auto"/>
              <w:ind w:firstLine="480"/>
              <w:rPr>
                <w:rFonts w:ascii="宋体" w:hAnsi="宋体"/>
                <w:color w:val="auto"/>
                <w:szCs w:val="21"/>
                <w:highlight w:val="none"/>
              </w:rPr>
            </w:pPr>
            <w:r>
              <w:rPr>
                <w:rFonts w:hint="eastAsia" w:ascii="宋体" w:hAnsi="宋体"/>
                <w:color w:val="auto"/>
                <w:szCs w:val="21"/>
                <w:highlight w:val="none"/>
              </w:rPr>
              <w:t>传真：</w:t>
            </w:r>
          </w:p>
          <w:p>
            <w:pPr>
              <w:spacing w:line="360" w:lineRule="auto"/>
              <w:ind w:firstLine="480"/>
              <w:rPr>
                <w:rFonts w:ascii="宋体" w:hAnsi="宋体"/>
                <w:color w:val="auto"/>
                <w:szCs w:val="21"/>
                <w:highlight w:val="none"/>
              </w:rPr>
            </w:pPr>
            <w:r>
              <w:rPr>
                <w:rFonts w:hint="eastAsia" w:ascii="宋体" w:hAnsi="宋体"/>
                <w:color w:val="auto"/>
                <w:szCs w:val="21"/>
                <w:highlight w:val="none"/>
              </w:rPr>
              <w:t>开户行：</w:t>
            </w:r>
          </w:p>
          <w:p>
            <w:pPr>
              <w:spacing w:line="360" w:lineRule="auto"/>
              <w:ind w:firstLine="480"/>
              <w:rPr>
                <w:rFonts w:ascii="宋体" w:hAnsi="宋体"/>
                <w:color w:val="auto"/>
                <w:szCs w:val="21"/>
                <w:highlight w:val="none"/>
              </w:rPr>
            </w:pPr>
            <w:r>
              <w:rPr>
                <w:rFonts w:hint="eastAsia" w:ascii="宋体" w:hAnsi="宋体"/>
                <w:color w:val="auto"/>
                <w:szCs w:val="21"/>
                <w:highlight w:val="none"/>
              </w:rPr>
              <w:t>账号：</w:t>
            </w:r>
          </w:p>
          <w:p>
            <w:pPr>
              <w:spacing w:line="360" w:lineRule="auto"/>
              <w:ind w:firstLine="480"/>
              <w:rPr>
                <w:rFonts w:ascii="宋体" w:hAnsi="宋体"/>
                <w:color w:val="auto"/>
                <w:szCs w:val="21"/>
                <w:highlight w:val="none"/>
              </w:rPr>
            </w:pPr>
            <w:r>
              <w:rPr>
                <w:rFonts w:hint="eastAsia" w:ascii="宋体" w:hAnsi="宋体"/>
                <w:color w:val="auto"/>
                <w:szCs w:val="21"/>
                <w:highlight w:val="none"/>
              </w:rPr>
              <w:t>邮编：</w:t>
            </w:r>
          </w:p>
        </w:tc>
        <w:tc>
          <w:tcPr>
            <w:tcW w:w="4261" w:type="dxa"/>
          </w:tcPr>
          <w:p>
            <w:pPr>
              <w:spacing w:line="360" w:lineRule="auto"/>
              <w:ind w:firstLine="480"/>
              <w:rPr>
                <w:rFonts w:ascii="宋体" w:hAnsi="宋体"/>
                <w:color w:val="auto"/>
                <w:szCs w:val="21"/>
                <w:highlight w:val="none"/>
              </w:rPr>
            </w:pPr>
            <w:r>
              <w:rPr>
                <w:rFonts w:hint="eastAsia" w:ascii="宋体" w:hAnsi="宋体"/>
                <w:color w:val="auto"/>
                <w:szCs w:val="21"/>
                <w:highlight w:val="none"/>
              </w:rPr>
              <w:t xml:space="preserve">乙方： </w:t>
            </w:r>
          </w:p>
          <w:p>
            <w:pPr>
              <w:spacing w:line="360" w:lineRule="auto"/>
              <w:ind w:firstLine="480"/>
              <w:rPr>
                <w:rFonts w:ascii="宋体" w:hAnsi="宋体"/>
                <w:color w:val="auto"/>
                <w:szCs w:val="21"/>
                <w:highlight w:val="none"/>
              </w:rPr>
            </w:pPr>
          </w:p>
          <w:p>
            <w:pPr>
              <w:spacing w:line="360" w:lineRule="auto"/>
              <w:ind w:firstLine="480"/>
              <w:rPr>
                <w:rFonts w:ascii="宋体" w:hAnsi="宋体"/>
                <w:color w:val="auto"/>
                <w:szCs w:val="21"/>
                <w:highlight w:val="none"/>
              </w:rPr>
            </w:pPr>
            <w:r>
              <w:rPr>
                <w:rFonts w:hint="eastAsia" w:ascii="宋体" w:hAnsi="宋体"/>
                <w:color w:val="auto"/>
                <w:szCs w:val="21"/>
                <w:highlight w:val="none"/>
              </w:rPr>
              <w:t>地址：</w:t>
            </w:r>
          </w:p>
          <w:p>
            <w:pPr>
              <w:spacing w:line="360" w:lineRule="auto"/>
              <w:ind w:firstLine="480"/>
              <w:rPr>
                <w:rFonts w:ascii="宋体" w:hAnsi="宋体"/>
                <w:color w:val="auto"/>
                <w:szCs w:val="21"/>
                <w:highlight w:val="none"/>
              </w:rPr>
            </w:pPr>
            <w:r>
              <w:rPr>
                <w:rFonts w:hint="eastAsia" w:ascii="宋体" w:hAnsi="宋体"/>
                <w:color w:val="auto"/>
                <w:szCs w:val="21"/>
                <w:highlight w:val="none"/>
              </w:rPr>
              <w:t>法定代表人：</w:t>
            </w:r>
          </w:p>
          <w:p>
            <w:pPr>
              <w:spacing w:line="360" w:lineRule="auto"/>
              <w:ind w:firstLine="480"/>
              <w:rPr>
                <w:rFonts w:ascii="宋体" w:hAnsi="宋体"/>
                <w:color w:val="auto"/>
                <w:szCs w:val="21"/>
                <w:highlight w:val="none"/>
              </w:rPr>
            </w:pPr>
            <w:r>
              <w:rPr>
                <w:rFonts w:hint="eastAsia" w:ascii="宋体" w:hAnsi="宋体"/>
                <w:color w:val="auto"/>
                <w:szCs w:val="21"/>
                <w:highlight w:val="none"/>
              </w:rPr>
              <w:t>委托代理人：</w:t>
            </w:r>
          </w:p>
          <w:p>
            <w:pPr>
              <w:spacing w:line="360" w:lineRule="auto"/>
              <w:ind w:firstLine="480"/>
              <w:rPr>
                <w:rFonts w:ascii="宋体" w:hAnsi="宋体"/>
                <w:color w:val="auto"/>
                <w:szCs w:val="21"/>
                <w:highlight w:val="none"/>
              </w:rPr>
            </w:pPr>
            <w:r>
              <w:rPr>
                <w:rFonts w:hint="eastAsia" w:ascii="宋体" w:hAnsi="宋体"/>
                <w:color w:val="auto"/>
                <w:szCs w:val="21"/>
                <w:highlight w:val="none"/>
              </w:rPr>
              <w:t>电话：</w:t>
            </w:r>
          </w:p>
          <w:p>
            <w:pPr>
              <w:spacing w:line="360" w:lineRule="auto"/>
              <w:ind w:firstLine="480"/>
              <w:rPr>
                <w:rFonts w:ascii="宋体" w:hAnsi="宋体"/>
                <w:color w:val="auto"/>
                <w:szCs w:val="21"/>
                <w:highlight w:val="none"/>
              </w:rPr>
            </w:pPr>
            <w:r>
              <w:rPr>
                <w:rFonts w:hint="eastAsia" w:ascii="宋体" w:hAnsi="宋体"/>
                <w:color w:val="auto"/>
                <w:szCs w:val="21"/>
                <w:highlight w:val="none"/>
              </w:rPr>
              <w:t>传真：</w:t>
            </w:r>
          </w:p>
          <w:p>
            <w:pPr>
              <w:spacing w:line="360" w:lineRule="auto"/>
              <w:ind w:firstLine="480"/>
              <w:rPr>
                <w:rFonts w:ascii="宋体" w:hAnsi="宋体"/>
                <w:color w:val="auto"/>
                <w:szCs w:val="21"/>
                <w:highlight w:val="none"/>
              </w:rPr>
            </w:pPr>
            <w:r>
              <w:rPr>
                <w:rFonts w:hint="eastAsia" w:ascii="宋体" w:hAnsi="宋体"/>
                <w:color w:val="auto"/>
                <w:szCs w:val="21"/>
                <w:highlight w:val="none"/>
              </w:rPr>
              <w:t>开户行：</w:t>
            </w:r>
          </w:p>
          <w:p>
            <w:pPr>
              <w:spacing w:line="360" w:lineRule="auto"/>
              <w:ind w:firstLine="480"/>
              <w:rPr>
                <w:rFonts w:ascii="宋体" w:hAnsi="宋体"/>
                <w:color w:val="auto"/>
                <w:szCs w:val="21"/>
                <w:highlight w:val="none"/>
              </w:rPr>
            </w:pPr>
            <w:r>
              <w:rPr>
                <w:rFonts w:hint="eastAsia" w:ascii="宋体" w:hAnsi="宋体"/>
                <w:color w:val="auto"/>
                <w:szCs w:val="21"/>
                <w:highlight w:val="none"/>
              </w:rPr>
              <w:t>账号：（必须与今后货款支付为同一帐号）</w:t>
            </w:r>
          </w:p>
          <w:p>
            <w:pPr>
              <w:spacing w:line="360" w:lineRule="auto"/>
              <w:ind w:firstLine="480"/>
              <w:rPr>
                <w:rFonts w:ascii="宋体" w:hAnsi="宋体"/>
                <w:color w:val="auto"/>
                <w:szCs w:val="21"/>
                <w:highlight w:val="none"/>
              </w:rPr>
            </w:pPr>
            <w:r>
              <w:rPr>
                <w:rFonts w:hint="eastAsia" w:ascii="宋体" w:hAnsi="宋体"/>
                <w:color w:val="auto"/>
                <w:szCs w:val="21"/>
                <w:highlight w:val="none"/>
              </w:rPr>
              <w:t>邮编：</w:t>
            </w:r>
          </w:p>
        </w:tc>
      </w:tr>
    </w:tbl>
    <w:p>
      <w:pPr>
        <w:spacing w:line="360" w:lineRule="auto"/>
        <w:ind w:firstLine="480"/>
        <w:rPr>
          <w:rFonts w:ascii="宋体" w:hAnsi="宋体"/>
          <w:color w:val="auto"/>
          <w:szCs w:val="21"/>
          <w:highlight w:val="none"/>
        </w:rPr>
      </w:pPr>
      <w:r>
        <w:rPr>
          <w:rFonts w:hint="eastAsia" w:ascii="宋体" w:hAnsi="宋体"/>
          <w:color w:val="auto"/>
          <w:szCs w:val="24"/>
          <w:highlight w:val="none"/>
        </w:rPr>
        <w:t>本合同签订地点：</w:t>
      </w:r>
    </w:p>
    <w:p>
      <w:pPr>
        <w:spacing w:line="360" w:lineRule="auto"/>
        <w:ind w:firstLine="480"/>
        <w:rPr>
          <w:rFonts w:ascii="宋体" w:hAnsi="宋体" w:cs="宋体"/>
          <w:bCs/>
          <w:color w:val="auto"/>
          <w:szCs w:val="24"/>
          <w:highlight w:val="none"/>
        </w:rPr>
      </w:pPr>
      <w:r>
        <w:rPr>
          <w:rFonts w:hint="eastAsia" w:ascii="宋体" w:hAnsi="宋体"/>
          <w:color w:val="auto"/>
          <w:szCs w:val="24"/>
          <w:highlight w:val="none"/>
        </w:rPr>
        <w:t>本合同签订时间：   年   月    日</w:t>
      </w:r>
    </w:p>
    <w:p>
      <w:pPr>
        <w:spacing w:line="360" w:lineRule="auto"/>
        <w:ind w:firstLine="480"/>
        <w:rPr>
          <w:rFonts w:hint="eastAsia" w:ascii="宋体" w:hAnsi="宋体" w:cs="Times New Roman"/>
          <w:color w:val="auto"/>
          <w:szCs w:val="24"/>
          <w:highlight w:val="none"/>
        </w:rPr>
      </w:pPr>
    </w:p>
    <w:p>
      <w:pPr>
        <w:spacing w:before="120" w:after="120" w:line="400" w:lineRule="exact"/>
        <w:rPr>
          <w:color w:val="auto"/>
          <w:highlight w:val="none"/>
        </w:rPr>
      </w:pPr>
      <w:r>
        <w:rPr>
          <w:color w:val="auto"/>
          <w:highlight w:val="none"/>
        </w:rPr>
        <w:br w:type="page"/>
      </w:r>
    </w:p>
    <w:p>
      <w:pPr>
        <w:pStyle w:val="51"/>
        <w:jc w:val="center"/>
        <w:rPr>
          <w:rFonts w:ascii="Times New Roman" w:hAnsi="Times New Roman" w:eastAsia="黑体"/>
          <w:color w:val="auto"/>
          <w:sz w:val="32"/>
          <w:szCs w:val="24"/>
          <w:highlight w:val="none"/>
        </w:rPr>
      </w:pPr>
      <w:r>
        <w:rPr>
          <w:rFonts w:ascii="Times New Roman" w:hAnsi="Times New Roman" w:eastAsia="黑体"/>
          <w:color w:val="auto"/>
          <w:sz w:val="32"/>
          <w:szCs w:val="24"/>
          <w:highlight w:val="none"/>
        </w:rPr>
        <w:t>二、廉政合同</w:t>
      </w:r>
    </w:p>
    <w:p>
      <w:pPr>
        <w:pStyle w:val="51"/>
        <w:jc w:val="center"/>
        <w:rPr>
          <w:rFonts w:ascii="Times New Roman" w:hAnsi="Times New Roman" w:eastAsia="黑体"/>
          <w:color w:val="auto"/>
          <w:sz w:val="32"/>
          <w:szCs w:val="24"/>
          <w:highlight w:val="none"/>
        </w:rPr>
      </w:pPr>
    </w:p>
    <w:p>
      <w:pPr>
        <w:pStyle w:val="51"/>
        <w:adjustRightInd w:val="0"/>
        <w:snapToGrid w:val="0"/>
        <w:spacing w:line="360" w:lineRule="auto"/>
        <w:jc w:val="left"/>
        <w:rPr>
          <w:rFonts w:ascii="Times New Roman" w:hAnsi="Times New Roman"/>
          <w:color w:val="auto"/>
          <w:sz w:val="24"/>
          <w:szCs w:val="24"/>
          <w:highlight w:val="none"/>
          <w:u w:val="single"/>
        </w:rPr>
      </w:pPr>
      <w:r>
        <w:rPr>
          <w:rFonts w:ascii="Times New Roman" w:hAnsi="Times New Roman"/>
          <w:color w:val="auto"/>
          <w:sz w:val="24"/>
          <w:szCs w:val="24"/>
          <w:highlight w:val="none"/>
        </w:rPr>
        <w:t>发包人（甲方）：</w:t>
      </w:r>
      <w:r>
        <w:rPr>
          <w:rFonts w:hint="eastAsia" w:ascii="Times New Roman" w:hAnsi="Times New Roman"/>
          <w:color w:val="auto"/>
          <w:sz w:val="24"/>
          <w:szCs w:val="24"/>
          <w:highlight w:val="none"/>
          <w:u w:val="single"/>
          <w:lang w:val="en-US" w:eastAsia="zh-CN"/>
        </w:rPr>
        <w:t xml:space="preserve">                    </w:t>
      </w:r>
      <w:r>
        <w:rPr>
          <w:rFonts w:ascii="Times New Roman" w:hAnsi="Times New Roman"/>
          <w:color w:val="auto"/>
          <w:sz w:val="24"/>
          <w:szCs w:val="24"/>
          <w:highlight w:val="none"/>
          <w:u w:val="single"/>
        </w:rPr>
        <w:t xml:space="preserve"> </w:t>
      </w:r>
    </w:p>
    <w:p>
      <w:pPr>
        <w:pStyle w:val="51"/>
        <w:adjustRightInd w:val="0"/>
        <w:snapToGrid w:val="0"/>
        <w:spacing w:line="360" w:lineRule="auto"/>
        <w:jc w:val="left"/>
        <w:rPr>
          <w:rFonts w:ascii="Times New Roman" w:hAnsi="Times New Roman"/>
          <w:color w:val="auto"/>
          <w:sz w:val="24"/>
          <w:szCs w:val="24"/>
          <w:highlight w:val="none"/>
          <w:u w:val="single"/>
        </w:rPr>
      </w:pPr>
      <w:r>
        <w:rPr>
          <w:rFonts w:ascii="Times New Roman" w:hAnsi="Times New Roman"/>
          <w:color w:val="auto"/>
          <w:sz w:val="24"/>
          <w:szCs w:val="24"/>
          <w:highlight w:val="none"/>
        </w:rPr>
        <w:t>承包人（乙方）：</w:t>
      </w:r>
      <w:r>
        <w:rPr>
          <w:rFonts w:ascii="Times New Roman" w:hAnsi="Times New Roman"/>
          <w:color w:val="auto"/>
          <w:sz w:val="24"/>
          <w:szCs w:val="24"/>
          <w:highlight w:val="none"/>
          <w:u w:val="single"/>
        </w:rPr>
        <w:t xml:space="preserve">                         </w:t>
      </w:r>
    </w:p>
    <w:p>
      <w:pPr>
        <w:pStyle w:val="51"/>
        <w:adjustRightInd w:val="0"/>
        <w:snapToGrid w:val="0"/>
        <w:spacing w:line="360" w:lineRule="auto"/>
        <w:jc w:val="left"/>
        <w:rPr>
          <w:rFonts w:ascii="Times New Roman" w:hAnsi="Times New Roman"/>
          <w:color w:val="auto"/>
          <w:sz w:val="24"/>
          <w:szCs w:val="24"/>
          <w:highlight w:val="none"/>
          <w:u w:val="single"/>
        </w:rPr>
      </w:pPr>
      <w:r>
        <w:rPr>
          <w:rFonts w:ascii="Times New Roman" w:hAnsi="Times New Roman"/>
          <w:color w:val="auto"/>
          <w:sz w:val="24"/>
          <w:szCs w:val="24"/>
          <w:highlight w:val="none"/>
        </w:rPr>
        <w:t>工程项目名称：</w:t>
      </w:r>
    </w:p>
    <w:p>
      <w:pPr>
        <w:pStyle w:val="51"/>
        <w:adjustRightInd w:val="0"/>
        <w:snapToGrid w:val="0"/>
        <w:spacing w:line="360" w:lineRule="auto"/>
        <w:jc w:val="left"/>
        <w:rPr>
          <w:rFonts w:ascii="Times New Roman" w:hAnsi="Times New Roman"/>
          <w:color w:val="auto"/>
          <w:sz w:val="24"/>
          <w:szCs w:val="24"/>
          <w:highlight w:val="none"/>
          <w:u w:val="single"/>
        </w:rPr>
      </w:pPr>
      <w:r>
        <w:rPr>
          <w:rFonts w:ascii="Times New Roman" w:hAnsi="Times New Roman"/>
          <w:color w:val="auto"/>
          <w:sz w:val="24"/>
          <w:szCs w:val="24"/>
          <w:highlight w:val="none"/>
        </w:rPr>
        <w:t>工程项目地点：</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为加廉政建设，规范、约束甲乙双方的行为，防止违法、违纪和不廉洁问题的发生，保护双方合法权益，特订立本协议书。</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一、甲方义务</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1. 不向乙方索取或接受、以借为名占用乙方的财务。</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2. 不接受乙方提供的礼品、宴请以及旅游、健身、娱乐等活动安排；不接受乙方的礼金和各种有价证券、支付凭证；</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3. 不接受乙方无偿提供使用的劳务和交通工具、通讯工具、高档办公设备等；不接受乙方的任何奖金或其他经济利益。</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二、乙方义务</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1. 不以任何形式向甲方行贿。</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2. 不向甲方提供礼品、宴请以及旅游、健身、娱乐等活动； 不向甲方提供礼金和各种有价证券、支付凭证； 不为甲方报销或支付应由本单位或个人承担的费用。</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3. 不向甲方无偿提供劳务和交通工具、通讯工具、高档办公设备等；不向甲方赠送任何奖金或其他经济利益。</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三、违约责任</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甲乙双方不履行各自义务，构成犯罪和违纪的，由司法机关和有关执纪部门按管辖依法依纪处理，所认定的事实和处理结果作为承担下列约定违约责任的依据。</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1. 双方不履行其第1项义务，乙方在（约定时间内）不进入甲方管理范围投标，并将责任人调离本项目并按规定予以处理。</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甲方向乙方索贿，甲方向乙方支付违约金</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元（数额由双方约定，以下同），乙方主动向甲方行贿，乙方向甲方支付违约金</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元。造成的直接经济损失，由采取主动行为先行违反义务一方承担。</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2. 甲方向乙方索要或主动要求乙方提供甲方第2项义务所列钱物和活动，向乙方支付违约金</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元；乙方主动向甲方赠送、提供乙方第2项义务所列钱物和活动，向甲方支付违约金</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元。</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3. 双方均违反协议约定的各自第3项义务，经查证属实的，采取主动行为先行违反义务一方向对方支付违约金</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元。</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四、违约责任追究</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1. 甲乙双方自觉履行本协议并互相监督，一方不履行协议的，另一方有权利和义务进行举报。一方主动举报另一方，举报方不承担上述约定的违约责任，全部由被举报方承担，但不免除各自应负的法纪责任。</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2. 由于双方单位或工作人员个人行为造成违约的，双方单位承担上述约定的违约责任。</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3. 双方在履行协议中发生争议，一方有权向对方上级单位行政主管部门和执纪部门反映情况并要求帮助解决争议。</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4. 违约方应在有关部门对不履行协议的行为做出处理或结论后（</w:t>
      </w:r>
      <w:r>
        <w:rPr>
          <w:rFonts w:ascii="Times New Roman" w:hAnsi="Times New Roman"/>
          <w:color w:val="auto"/>
          <w:sz w:val="24"/>
          <w:szCs w:val="24"/>
          <w:highlight w:val="none"/>
          <w:u w:val="single"/>
        </w:rPr>
        <w:t>约定时间</w:t>
      </w:r>
      <w:r>
        <w:rPr>
          <w:rFonts w:ascii="Times New Roman" w:hAnsi="Times New Roman"/>
          <w:color w:val="auto"/>
          <w:sz w:val="24"/>
          <w:szCs w:val="24"/>
          <w:highlight w:val="none"/>
        </w:rPr>
        <w:t>）天内向对方支付违约金。双方有义务将有关责任人的责任追究情况通报对方。</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五、双方法定代表人或其授权代理人签署并盖章后生效，至按合同条款第10条规定办理完相关事宜后止。有效期内发生的违约事实，有效期后发现的适用本协议。</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六、本协议是项目合同的组成部分，与项目合同具有同等法律效力。</w:t>
      </w:r>
    </w:p>
    <w:p>
      <w:pPr>
        <w:pStyle w:val="51"/>
        <w:snapToGrid w:val="0"/>
        <w:spacing w:line="360" w:lineRule="auto"/>
        <w:rPr>
          <w:rFonts w:ascii="Times New Roman" w:hAnsi="Times New Roman"/>
          <w:color w:val="auto"/>
          <w:sz w:val="24"/>
          <w:szCs w:val="24"/>
          <w:highlight w:val="none"/>
        </w:rPr>
      </w:pPr>
    </w:p>
    <w:p>
      <w:pPr>
        <w:pStyle w:val="51"/>
        <w:snapToGrid w:val="0"/>
        <w:spacing w:line="36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甲      方：</w:t>
      </w:r>
      <w:r>
        <w:rPr>
          <w:rFonts w:ascii="Times New Roman" w:hAnsi="Times New Roman"/>
          <w:color w:val="auto"/>
          <w:sz w:val="24"/>
          <w:szCs w:val="24"/>
          <w:highlight w:val="none"/>
          <w:u w:val="single"/>
        </w:rPr>
        <w:t xml:space="preserve">           （盖单位章）</w:t>
      </w:r>
      <w:r>
        <w:rPr>
          <w:rFonts w:ascii="Times New Roman" w:hAnsi="Times New Roman"/>
          <w:color w:val="auto"/>
          <w:sz w:val="24"/>
          <w:szCs w:val="24"/>
          <w:highlight w:val="none"/>
        </w:rPr>
        <w:t xml:space="preserve">    乙      方：</w:t>
      </w:r>
      <w:r>
        <w:rPr>
          <w:rFonts w:ascii="Times New Roman" w:hAnsi="Times New Roman"/>
          <w:color w:val="auto"/>
          <w:sz w:val="24"/>
          <w:szCs w:val="24"/>
          <w:highlight w:val="none"/>
          <w:u w:val="single"/>
        </w:rPr>
        <w:t xml:space="preserve">           （盖单位章）</w:t>
      </w:r>
    </w:p>
    <w:p>
      <w:pPr>
        <w:pStyle w:val="51"/>
        <w:snapToGrid w:val="0"/>
        <w:spacing w:line="36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法定代表人或                           法定代表人或</w:t>
      </w:r>
    </w:p>
    <w:p>
      <w:pPr>
        <w:pStyle w:val="51"/>
        <w:snapToGrid w:val="0"/>
        <w:spacing w:line="360" w:lineRule="auto"/>
        <w:ind w:firstLine="480" w:firstLineChars="200"/>
        <w:rPr>
          <w:rFonts w:ascii="Times New Roman" w:hAnsi="Times New Roman"/>
          <w:color w:val="auto"/>
          <w:sz w:val="24"/>
          <w:szCs w:val="24"/>
          <w:highlight w:val="none"/>
          <w:u w:val="single"/>
        </w:rPr>
      </w:pPr>
      <w:r>
        <w:rPr>
          <w:rFonts w:ascii="Times New Roman" w:hAnsi="Times New Roman"/>
          <w:color w:val="auto"/>
          <w:sz w:val="24"/>
          <w:szCs w:val="24"/>
          <w:highlight w:val="none"/>
        </w:rPr>
        <w:t>授权代理人：</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（签字）    授权代理人：</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（签字）</w:t>
      </w:r>
    </w:p>
    <w:p>
      <w:pPr>
        <w:pStyle w:val="51"/>
        <w:tabs>
          <w:tab w:val="left" w:pos="1050"/>
        </w:tabs>
        <w:snapToGrid w:val="0"/>
        <w:spacing w:line="36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地    址：</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地    址：</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w:t>
      </w:r>
    </w:p>
    <w:p>
      <w:pPr>
        <w:pStyle w:val="51"/>
        <w:snapToGrid w:val="0"/>
        <w:spacing w:line="360" w:lineRule="auto"/>
        <w:ind w:firstLine="480" w:firstLineChars="200"/>
        <w:rPr>
          <w:rFonts w:ascii="Times New Roman" w:hAnsi="Times New Roman"/>
          <w:color w:val="auto"/>
          <w:sz w:val="24"/>
          <w:szCs w:val="24"/>
          <w:highlight w:val="none"/>
          <w:u w:val="single"/>
        </w:rPr>
      </w:pPr>
      <w:r>
        <w:rPr>
          <w:rFonts w:ascii="Times New Roman" w:hAnsi="Times New Roman"/>
          <w:color w:val="auto"/>
          <w:sz w:val="24"/>
          <w:szCs w:val="24"/>
          <w:highlight w:val="none"/>
        </w:rPr>
        <w:t>电    话：</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电    话：</w:t>
      </w:r>
      <w:r>
        <w:rPr>
          <w:rFonts w:ascii="Times New Roman" w:hAnsi="Times New Roman"/>
          <w:color w:val="auto"/>
          <w:sz w:val="24"/>
          <w:szCs w:val="24"/>
          <w:highlight w:val="none"/>
          <w:u w:val="single"/>
        </w:rPr>
        <w:t xml:space="preserve">                        </w:t>
      </w:r>
    </w:p>
    <w:p>
      <w:pPr>
        <w:pStyle w:val="51"/>
        <w:snapToGrid w:val="0"/>
        <w:spacing w:line="360" w:lineRule="auto"/>
        <w:ind w:left="8" w:leftChars="4"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电子邮箱：</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电子邮箱：</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w:t>
      </w:r>
    </w:p>
    <w:p>
      <w:pPr>
        <w:pStyle w:val="51"/>
        <w:adjustRightInd w:val="0"/>
        <w:snapToGrid w:val="0"/>
        <w:spacing w:line="48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日    期：</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日    期：</w:t>
      </w:r>
      <w:r>
        <w:rPr>
          <w:rFonts w:ascii="Times New Roman" w:hAnsi="Times New Roman"/>
          <w:color w:val="auto"/>
          <w:sz w:val="24"/>
          <w:szCs w:val="24"/>
          <w:highlight w:val="none"/>
          <w:u w:val="single"/>
        </w:rPr>
        <w:t xml:space="preserve">                       </w:t>
      </w:r>
    </w:p>
    <w:p>
      <w:pPr>
        <w:pStyle w:val="51"/>
        <w:rPr>
          <w:rFonts w:ascii="Times New Roman" w:hAnsi="Times New Roman"/>
          <w:color w:val="auto"/>
          <w:szCs w:val="21"/>
          <w:highlight w:val="none"/>
        </w:rPr>
      </w:pPr>
      <w:r>
        <w:rPr>
          <w:rFonts w:ascii="Times New Roman" w:hAnsi="Times New Roman"/>
          <w:color w:val="auto"/>
          <w:szCs w:val="21"/>
          <w:highlight w:val="none"/>
        </w:rPr>
        <w:br w:type="page"/>
      </w:r>
    </w:p>
    <w:p>
      <w:pPr>
        <w:pStyle w:val="51"/>
        <w:jc w:val="center"/>
        <w:rPr>
          <w:rFonts w:ascii="Times New Roman" w:hAnsi="Times New Roman" w:eastAsia="黑体"/>
          <w:color w:val="auto"/>
          <w:sz w:val="32"/>
          <w:szCs w:val="24"/>
          <w:highlight w:val="none"/>
        </w:rPr>
      </w:pPr>
      <w:r>
        <w:rPr>
          <w:rFonts w:ascii="Times New Roman" w:hAnsi="Times New Roman" w:eastAsia="黑体"/>
          <w:color w:val="auto"/>
          <w:sz w:val="32"/>
          <w:szCs w:val="24"/>
          <w:highlight w:val="none"/>
        </w:rPr>
        <w:t>三、安全生产协议书</w:t>
      </w:r>
    </w:p>
    <w:p>
      <w:pPr>
        <w:pStyle w:val="51"/>
        <w:jc w:val="center"/>
        <w:rPr>
          <w:rFonts w:ascii="Times New Roman" w:hAnsi="Times New Roman" w:eastAsia="黑体"/>
          <w:color w:val="auto"/>
          <w:sz w:val="32"/>
          <w:szCs w:val="24"/>
          <w:highlight w:val="none"/>
        </w:rPr>
      </w:pP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为在</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（项目名称）实施过程中创造安全、高效的环境，切实做好本项目的安全管理工作，本项目发包人</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（以下简称“甲方”）与承包人</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（以下简称“乙方”）为此签订安全生产合同：</w:t>
      </w:r>
    </w:p>
    <w:p>
      <w:pPr>
        <w:pStyle w:val="51"/>
        <w:spacing w:line="520" w:lineRule="exact"/>
        <w:ind w:firstLine="482" w:firstLineChars="200"/>
        <w:rPr>
          <w:rFonts w:ascii="Times New Roman" w:hAnsi="Times New Roman"/>
          <w:b/>
          <w:color w:val="auto"/>
          <w:sz w:val="24"/>
          <w:szCs w:val="24"/>
          <w:highlight w:val="none"/>
        </w:rPr>
      </w:pPr>
      <w:bookmarkStart w:id="166" w:name="_Toc276715116"/>
      <w:bookmarkStart w:id="167" w:name="_Toc277917678"/>
      <w:r>
        <w:rPr>
          <w:rFonts w:ascii="Times New Roman" w:hAnsi="Times New Roman"/>
          <w:b/>
          <w:color w:val="auto"/>
          <w:sz w:val="24"/>
          <w:szCs w:val="24"/>
          <w:highlight w:val="none"/>
        </w:rPr>
        <w:t>一、甲方的责任与义务</w:t>
      </w:r>
      <w:bookmarkEnd w:id="166"/>
      <w:bookmarkEnd w:id="167"/>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1．严格遵守国家有关安全生产的法律法规，认真执行承包合同中的有关安全要求。</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2．按照“安全第一、预防为主、综合治理”和坚持“管生产必须管安全”的原则进行安全生产管理，做到生产与安全工作同时计划、布置、检查、总结和评比。</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3．定期召开安全生产调度会，及时传达有关安全生产的精神。</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4．组织对乙方进行安全生产检查，监督乙方及时处理发现的各种安全隐患。</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5．发生安全事故后，应及时启动应急救援预案组织营救，根据国家和铁路行政主管部门有关规定上报事故情况，并参加事故调查处理。</w:t>
      </w:r>
    </w:p>
    <w:p>
      <w:pPr>
        <w:pStyle w:val="51"/>
        <w:spacing w:line="520" w:lineRule="exact"/>
        <w:ind w:firstLine="482" w:firstLineChars="200"/>
        <w:rPr>
          <w:rFonts w:ascii="Times New Roman" w:hAnsi="Times New Roman"/>
          <w:b/>
          <w:color w:val="auto"/>
          <w:sz w:val="24"/>
          <w:szCs w:val="24"/>
          <w:highlight w:val="none"/>
        </w:rPr>
      </w:pPr>
      <w:bookmarkStart w:id="168" w:name="_Toc277917679"/>
      <w:bookmarkStart w:id="169" w:name="_Toc276715117"/>
      <w:r>
        <w:rPr>
          <w:rFonts w:ascii="Times New Roman" w:hAnsi="Times New Roman"/>
          <w:b/>
          <w:color w:val="auto"/>
          <w:sz w:val="24"/>
          <w:szCs w:val="24"/>
          <w:highlight w:val="none"/>
        </w:rPr>
        <w:t>二、乙方的责任与义务</w:t>
      </w:r>
      <w:bookmarkEnd w:id="168"/>
      <w:bookmarkEnd w:id="169"/>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1．严格遵守国家有关安全生产的法律法规和地方有关安全生产的规定，认真执行承包合同中的有关安全要求。</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2．坚持“安全第一、预防为主、综合治理”和坚持“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款的各项规定，做到生产与安全工作计划、布置、检查、总结和评比。</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3．建立健全安全生产责任制。从项目经理到生产工人（包括临时雇工）的安全管理系统必须做到纵向到底，一环不漏；各职能部门和人员的安全生产责任制横向到边，人人有责。项目经理是安全生产的第一责任人。在现场配备与其生产规模相适应、具有职称的专职安全生产管理人员，负责对安全生产进行现场监督检查，督促作业人员遵守安全操作规程和技术标准，及时制止并纠正违反施工安全技术规范、规程的行为，发现安全事故隐患，应及时向项目负责人和安全生产管理机构报告。</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4．在任何时候都应采取各种合理的预防措施，防止员工发生任何违法、违禁、暴力或妨碍治安的行为。</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5．必须按照本项目工程特点，组织制定本工程实施中的生产安全事故应急救援预案；如果发生安全事故，应按规定及时上报有关部门，并坚持“四不放过”的原则，严肃处理相关责任人。</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6．安全生产费按照财政部、国家安全生产监督管理总局和铁路总公司有关规定使用和管理。</w:t>
      </w:r>
    </w:p>
    <w:p>
      <w:pPr>
        <w:pStyle w:val="51"/>
        <w:spacing w:line="520" w:lineRule="exact"/>
        <w:ind w:firstLine="482" w:firstLineChars="200"/>
        <w:rPr>
          <w:rFonts w:ascii="Times New Roman" w:hAnsi="Times New Roman"/>
          <w:b/>
          <w:color w:val="auto"/>
          <w:sz w:val="24"/>
          <w:szCs w:val="24"/>
          <w:highlight w:val="none"/>
        </w:rPr>
      </w:pPr>
      <w:bookmarkStart w:id="170" w:name="_Toc276715118"/>
      <w:bookmarkStart w:id="171" w:name="_Toc277917680"/>
      <w:r>
        <w:rPr>
          <w:rFonts w:ascii="Times New Roman" w:hAnsi="Times New Roman"/>
          <w:b/>
          <w:color w:val="auto"/>
          <w:sz w:val="24"/>
          <w:szCs w:val="24"/>
          <w:highlight w:val="none"/>
        </w:rPr>
        <w:t>三、违约责任</w:t>
      </w:r>
      <w:bookmarkEnd w:id="170"/>
      <w:bookmarkEnd w:id="171"/>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如甲方或乙方违约造成安全事故，将依法追究责任。</w:t>
      </w:r>
    </w:p>
    <w:p>
      <w:pPr>
        <w:pStyle w:val="51"/>
        <w:spacing w:line="520" w:lineRule="exact"/>
        <w:ind w:firstLine="482" w:firstLineChars="200"/>
        <w:rPr>
          <w:rFonts w:ascii="Times New Roman" w:hAnsi="Times New Roman"/>
          <w:b/>
          <w:color w:val="auto"/>
          <w:sz w:val="24"/>
          <w:szCs w:val="24"/>
          <w:highlight w:val="none"/>
        </w:rPr>
      </w:pPr>
      <w:bookmarkStart w:id="172" w:name="_Toc277917681"/>
      <w:bookmarkStart w:id="173" w:name="_Toc276715119"/>
      <w:r>
        <w:rPr>
          <w:rFonts w:ascii="Times New Roman" w:hAnsi="Times New Roman"/>
          <w:b/>
          <w:color w:val="auto"/>
          <w:sz w:val="24"/>
          <w:szCs w:val="24"/>
          <w:highlight w:val="none"/>
        </w:rPr>
        <w:t>四、协议期限</w:t>
      </w:r>
    </w:p>
    <w:p>
      <w:pPr>
        <w:pStyle w:val="51"/>
        <w:widowControl/>
        <w:spacing w:line="520" w:lineRule="exact"/>
        <w:ind w:firstLine="630"/>
        <w:rPr>
          <w:rFonts w:ascii="Times New Roman" w:hAnsi="Times New Roman"/>
          <w:color w:val="auto"/>
          <w:kern w:val="0"/>
          <w:sz w:val="24"/>
          <w:szCs w:val="24"/>
          <w:highlight w:val="none"/>
        </w:rPr>
      </w:pPr>
      <w:r>
        <w:rPr>
          <w:rFonts w:ascii="Times New Roman" w:hAnsi="Times New Roman"/>
          <w:color w:val="auto"/>
          <w:kern w:val="0"/>
          <w:sz w:val="24"/>
          <w:szCs w:val="24"/>
          <w:highlight w:val="none"/>
        </w:rPr>
        <w:t>本协议自   年  月 日起至    年 月  日止，有效期一年。</w:t>
      </w:r>
    </w:p>
    <w:p>
      <w:pPr>
        <w:pStyle w:val="51"/>
        <w:spacing w:line="520" w:lineRule="exact"/>
        <w:ind w:firstLine="482" w:firstLineChars="200"/>
        <w:rPr>
          <w:rFonts w:ascii="Times New Roman" w:hAnsi="Times New Roman"/>
          <w:b/>
          <w:color w:val="auto"/>
          <w:sz w:val="24"/>
          <w:szCs w:val="24"/>
          <w:highlight w:val="none"/>
        </w:rPr>
      </w:pPr>
      <w:r>
        <w:rPr>
          <w:rFonts w:ascii="Times New Roman" w:hAnsi="Times New Roman"/>
          <w:b/>
          <w:color w:val="auto"/>
          <w:sz w:val="24"/>
          <w:szCs w:val="24"/>
          <w:highlight w:val="none"/>
        </w:rPr>
        <w:t>五、其他</w:t>
      </w:r>
      <w:bookmarkEnd w:id="172"/>
      <w:bookmarkEnd w:id="173"/>
    </w:p>
    <w:p>
      <w:pPr>
        <w:pStyle w:val="51"/>
        <w:adjustRightInd w:val="0"/>
        <w:snapToGrid w:val="0"/>
        <w:spacing w:line="400" w:lineRule="exact"/>
        <w:ind w:firstLine="480" w:firstLineChars="200"/>
        <w:jc w:val="left"/>
        <w:rPr>
          <w:rFonts w:ascii="Times New Roman" w:hAnsi="Times New Roman"/>
          <w:color w:val="auto"/>
          <w:sz w:val="24"/>
          <w:szCs w:val="24"/>
          <w:highlight w:val="none"/>
        </w:rPr>
      </w:pPr>
      <w:r>
        <w:rPr>
          <w:rFonts w:ascii="Times New Roman" w:hAnsi="Times New Roman"/>
          <w:color w:val="auto"/>
          <w:sz w:val="24"/>
          <w:szCs w:val="24"/>
          <w:highlight w:val="none"/>
        </w:rPr>
        <w:t>1. 本协议正本一式</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份，甲乙双方各执一份；副本</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份，甲乙双方各执</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份。</w:t>
      </w:r>
    </w:p>
    <w:p>
      <w:pPr>
        <w:pStyle w:val="51"/>
        <w:adjustRightInd w:val="0"/>
        <w:snapToGrid w:val="0"/>
        <w:spacing w:line="400" w:lineRule="exact"/>
        <w:ind w:firstLine="480" w:firstLineChars="200"/>
        <w:jc w:val="left"/>
        <w:rPr>
          <w:rFonts w:ascii="Times New Roman" w:hAnsi="Times New Roman"/>
          <w:color w:val="auto"/>
          <w:sz w:val="24"/>
          <w:szCs w:val="24"/>
          <w:highlight w:val="none"/>
        </w:rPr>
      </w:pPr>
      <w:bookmarkStart w:id="174" w:name="_Toc276715120"/>
      <w:bookmarkStart w:id="175" w:name="_Toc277917682"/>
      <w:r>
        <w:rPr>
          <w:rFonts w:ascii="Times New Roman" w:hAnsi="Times New Roman"/>
          <w:color w:val="auto"/>
          <w:sz w:val="24"/>
          <w:szCs w:val="24"/>
          <w:highlight w:val="none"/>
        </w:rPr>
        <w:t>2. 本</w:t>
      </w:r>
      <w:r>
        <w:rPr>
          <w:rFonts w:ascii="Times New Roman" w:hAnsi="Times New Roman"/>
          <w:color w:val="auto"/>
          <w:spacing w:val="-4"/>
          <w:sz w:val="24"/>
          <w:szCs w:val="24"/>
          <w:highlight w:val="none"/>
        </w:rPr>
        <w:t>协议自甲乙双方法定代表人或其授权代理人签署并加盖公章后生效</w:t>
      </w:r>
      <w:bookmarkEnd w:id="174"/>
      <w:bookmarkEnd w:id="175"/>
      <w:r>
        <w:rPr>
          <w:rFonts w:ascii="Times New Roman" w:hAnsi="Times New Roman"/>
          <w:color w:val="auto"/>
          <w:spacing w:val="-4"/>
          <w:sz w:val="24"/>
          <w:szCs w:val="24"/>
          <w:highlight w:val="none"/>
        </w:rPr>
        <w:t>。</w:t>
      </w:r>
    </w:p>
    <w:p>
      <w:pPr>
        <w:pStyle w:val="51"/>
        <w:spacing w:line="520" w:lineRule="exact"/>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3、甲乙双方将在每个合同年度内，根据相关规定每年签订详细的补充安全协议。</w:t>
      </w:r>
    </w:p>
    <w:p>
      <w:pPr>
        <w:pStyle w:val="51"/>
        <w:adjustRightInd w:val="0"/>
        <w:snapToGrid w:val="0"/>
        <w:spacing w:line="360" w:lineRule="auto"/>
        <w:jc w:val="left"/>
        <w:rPr>
          <w:rFonts w:ascii="Times New Roman" w:hAnsi="Times New Roman"/>
          <w:color w:val="auto"/>
          <w:sz w:val="24"/>
          <w:szCs w:val="24"/>
          <w:highlight w:val="none"/>
        </w:rPr>
      </w:pPr>
    </w:p>
    <w:p>
      <w:pPr>
        <w:pStyle w:val="51"/>
        <w:adjustRightInd w:val="0"/>
        <w:snapToGrid w:val="0"/>
        <w:spacing w:line="360" w:lineRule="auto"/>
        <w:jc w:val="left"/>
        <w:rPr>
          <w:rFonts w:ascii="Times New Roman" w:hAnsi="Times New Roman"/>
          <w:color w:val="auto"/>
          <w:sz w:val="24"/>
          <w:szCs w:val="24"/>
          <w:highlight w:val="none"/>
        </w:rPr>
      </w:pPr>
    </w:p>
    <w:p>
      <w:pPr>
        <w:pStyle w:val="51"/>
        <w:adjustRightInd w:val="0"/>
        <w:snapToGrid w:val="0"/>
        <w:spacing w:line="360" w:lineRule="auto"/>
        <w:jc w:val="left"/>
        <w:rPr>
          <w:rFonts w:ascii="Times New Roman" w:hAnsi="Times New Roman"/>
          <w:color w:val="auto"/>
          <w:sz w:val="24"/>
          <w:szCs w:val="24"/>
          <w:highlight w:val="none"/>
        </w:rPr>
      </w:pPr>
    </w:p>
    <w:p>
      <w:pPr>
        <w:pStyle w:val="51"/>
        <w:adjustRightInd w:val="0"/>
        <w:snapToGrid w:val="0"/>
        <w:spacing w:line="360" w:lineRule="auto"/>
        <w:jc w:val="left"/>
        <w:rPr>
          <w:rFonts w:ascii="Times New Roman" w:hAnsi="Times New Roman"/>
          <w:color w:val="auto"/>
          <w:sz w:val="24"/>
          <w:szCs w:val="24"/>
          <w:highlight w:val="none"/>
        </w:rPr>
      </w:pPr>
    </w:p>
    <w:p>
      <w:pPr>
        <w:pStyle w:val="51"/>
        <w:snapToGrid w:val="0"/>
        <w:spacing w:line="36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甲      方：</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（盖单位章）    乙      方：</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（盖单位章）</w:t>
      </w:r>
    </w:p>
    <w:p>
      <w:pPr>
        <w:pStyle w:val="51"/>
        <w:snapToGrid w:val="0"/>
        <w:spacing w:line="36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法定代表人或                           法定代表人或</w:t>
      </w:r>
    </w:p>
    <w:p>
      <w:pPr>
        <w:pStyle w:val="51"/>
        <w:snapToGrid w:val="0"/>
        <w:spacing w:line="360" w:lineRule="auto"/>
        <w:ind w:firstLine="480" w:firstLineChars="200"/>
        <w:rPr>
          <w:rFonts w:ascii="Times New Roman" w:hAnsi="Times New Roman"/>
          <w:color w:val="auto"/>
          <w:sz w:val="24"/>
          <w:szCs w:val="24"/>
          <w:highlight w:val="none"/>
          <w:u w:val="single"/>
        </w:rPr>
      </w:pPr>
      <w:r>
        <w:rPr>
          <w:rFonts w:ascii="Times New Roman" w:hAnsi="Times New Roman"/>
          <w:color w:val="auto"/>
          <w:sz w:val="24"/>
          <w:szCs w:val="24"/>
          <w:highlight w:val="none"/>
        </w:rPr>
        <w:t>授权代理人：</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（签字）    授权代理人：</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（签字）</w:t>
      </w:r>
    </w:p>
    <w:p>
      <w:pPr>
        <w:pStyle w:val="51"/>
        <w:tabs>
          <w:tab w:val="left" w:pos="1050"/>
        </w:tabs>
        <w:snapToGrid w:val="0"/>
        <w:spacing w:line="36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地    址：</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地    址：</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w:t>
      </w:r>
    </w:p>
    <w:p>
      <w:pPr>
        <w:pStyle w:val="51"/>
        <w:snapToGrid w:val="0"/>
        <w:spacing w:line="360" w:lineRule="auto"/>
        <w:ind w:firstLine="480" w:firstLineChars="200"/>
        <w:rPr>
          <w:rFonts w:ascii="Times New Roman" w:hAnsi="Times New Roman"/>
          <w:color w:val="auto"/>
          <w:sz w:val="24"/>
          <w:szCs w:val="24"/>
          <w:highlight w:val="none"/>
          <w:u w:val="single"/>
        </w:rPr>
      </w:pPr>
      <w:r>
        <w:rPr>
          <w:rFonts w:ascii="Times New Roman" w:hAnsi="Times New Roman"/>
          <w:color w:val="auto"/>
          <w:sz w:val="24"/>
          <w:szCs w:val="24"/>
          <w:highlight w:val="none"/>
        </w:rPr>
        <w:t>电    话：</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电    话：</w:t>
      </w:r>
      <w:r>
        <w:rPr>
          <w:rFonts w:ascii="Times New Roman" w:hAnsi="Times New Roman"/>
          <w:color w:val="auto"/>
          <w:sz w:val="24"/>
          <w:szCs w:val="24"/>
          <w:highlight w:val="none"/>
          <w:u w:val="single"/>
        </w:rPr>
        <w:t xml:space="preserve">                        </w:t>
      </w:r>
    </w:p>
    <w:p>
      <w:pPr>
        <w:pStyle w:val="51"/>
        <w:snapToGrid w:val="0"/>
        <w:spacing w:line="360" w:lineRule="auto"/>
        <w:ind w:left="8" w:leftChars="4"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电子邮箱：</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电子邮箱：</w:t>
      </w:r>
      <w:r>
        <w:rPr>
          <w:rFonts w:ascii="Times New Roman" w:hAnsi="Times New Roman"/>
          <w:color w:val="auto"/>
          <w:sz w:val="24"/>
          <w:szCs w:val="24"/>
          <w:highlight w:val="none"/>
          <w:u w:val="single"/>
        </w:rPr>
        <w:t xml:space="preserve">                        </w:t>
      </w:r>
      <w:r>
        <w:rPr>
          <w:rFonts w:ascii="Times New Roman" w:hAnsi="Times New Roman"/>
          <w:color w:val="auto"/>
          <w:sz w:val="24"/>
          <w:szCs w:val="24"/>
          <w:highlight w:val="none"/>
        </w:rPr>
        <w:t xml:space="preserve"> </w:t>
      </w:r>
    </w:p>
    <w:p>
      <w:pPr>
        <w:pStyle w:val="51"/>
        <w:autoSpaceDE w:val="0"/>
        <w:autoSpaceDN w:val="0"/>
        <w:adjustRightInd w:val="0"/>
        <w:spacing w:line="480" w:lineRule="auto"/>
        <w:jc w:val="center"/>
        <w:rPr>
          <w:rFonts w:ascii="Times New Roman" w:hAnsi="Times New Roman"/>
          <w:b/>
          <w:color w:val="auto"/>
          <w:sz w:val="24"/>
          <w:szCs w:val="24"/>
          <w:highlight w:val="none"/>
        </w:rPr>
      </w:pPr>
      <w:r>
        <w:rPr>
          <w:rFonts w:ascii="Times New Roman" w:hAnsi="Times New Roman"/>
          <w:color w:val="auto"/>
          <w:sz w:val="24"/>
          <w:szCs w:val="24"/>
          <w:highlight w:val="none"/>
        </w:rPr>
        <w:t xml:space="preserve">日    期：                             日    期：           </w:t>
      </w:r>
    </w:p>
    <w:p>
      <w:pPr>
        <w:pStyle w:val="51"/>
        <w:jc w:val="center"/>
        <w:rPr>
          <w:rFonts w:ascii="Times New Roman" w:hAnsi="Times New Roman" w:eastAsia="黑体"/>
          <w:color w:val="auto"/>
          <w:sz w:val="32"/>
          <w:szCs w:val="24"/>
          <w:highlight w:val="none"/>
        </w:rPr>
      </w:pPr>
    </w:p>
    <w:p>
      <w:pPr>
        <w:pStyle w:val="51"/>
        <w:jc w:val="center"/>
        <w:rPr>
          <w:rFonts w:ascii="Times New Roman" w:hAnsi="Times New Roman" w:eastAsia="黑体"/>
          <w:color w:val="auto"/>
          <w:sz w:val="32"/>
          <w:szCs w:val="24"/>
          <w:highlight w:val="none"/>
        </w:rPr>
      </w:pPr>
      <w:bookmarkStart w:id="176" w:name="_Toc491419499"/>
    </w:p>
    <w:p>
      <w:pPr>
        <w:pStyle w:val="51"/>
        <w:jc w:val="center"/>
        <w:rPr>
          <w:rFonts w:ascii="Times New Roman" w:hAnsi="Times New Roman" w:eastAsia="黑体"/>
          <w:color w:val="auto"/>
          <w:sz w:val="32"/>
          <w:szCs w:val="24"/>
          <w:highlight w:val="none"/>
        </w:rPr>
      </w:pPr>
    </w:p>
    <w:p>
      <w:pPr>
        <w:pStyle w:val="51"/>
        <w:jc w:val="center"/>
        <w:rPr>
          <w:rFonts w:ascii="Times New Roman" w:hAnsi="Times New Roman" w:eastAsia="黑体"/>
          <w:color w:val="auto"/>
          <w:sz w:val="32"/>
          <w:szCs w:val="24"/>
          <w:highlight w:val="none"/>
        </w:rPr>
      </w:pPr>
      <w:r>
        <w:rPr>
          <w:rFonts w:hint="eastAsia" w:ascii="Times New Roman" w:hAnsi="Times New Roman" w:eastAsia="黑体"/>
          <w:color w:val="auto"/>
          <w:sz w:val="32"/>
          <w:szCs w:val="24"/>
          <w:highlight w:val="none"/>
        </w:rPr>
        <w:t xml:space="preserve"> </w:t>
      </w:r>
      <w:r>
        <w:rPr>
          <w:rFonts w:hint="eastAsia" w:ascii="Times New Roman" w:hAnsi="Times New Roman" w:eastAsia="黑体"/>
          <w:color w:val="auto"/>
          <w:sz w:val="32"/>
          <w:szCs w:val="24"/>
          <w:highlight w:val="none"/>
        </w:rPr>
        <w:tab/>
      </w:r>
    </w:p>
    <w:p>
      <w:pPr>
        <w:pStyle w:val="51"/>
        <w:jc w:val="center"/>
        <w:rPr>
          <w:rFonts w:ascii="Times New Roman" w:hAnsi="Times New Roman" w:eastAsia="黑体"/>
          <w:color w:val="auto"/>
          <w:sz w:val="32"/>
          <w:szCs w:val="24"/>
          <w:highlight w:val="none"/>
        </w:rPr>
      </w:pPr>
    </w:p>
    <w:p>
      <w:pPr>
        <w:pStyle w:val="51"/>
        <w:jc w:val="center"/>
        <w:rPr>
          <w:rFonts w:ascii="Times New Roman" w:hAnsi="Times New Roman" w:eastAsia="黑体"/>
          <w:color w:val="auto"/>
          <w:sz w:val="32"/>
          <w:szCs w:val="24"/>
          <w:highlight w:val="none"/>
        </w:rPr>
      </w:pPr>
    </w:p>
    <w:bookmarkEnd w:id="157"/>
    <w:bookmarkEnd w:id="176"/>
    <w:p>
      <w:pPr>
        <w:pStyle w:val="51"/>
        <w:rPr>
          <w:rFonts w:ascii="Times New Roman" w:hAnsi="Times New Roman"/>
          <w:color w:val="auto"/>
          <w:szCs w:val="24"/>
          <w:highlight w:val="none"/>
          <w:lang w:val="zh-CN"/>
        </w:rPr>
      </w:pPr>
      <w:r>
        <w:rPr>
          <w:rFonts w:ascii="Times New Roman" w:hAnsi="Times New Roman"/>
          <w:color w:val="auto"/>
          <w:szCs w:val="24"/>
          <w:highlight w:val="none"/>
          <w:lang w:val="zh-CN"/>
        </w:rPr>
        <w:t xml:space="preserve">   </w:t>
      </w:r>
    </w:p>
    <w:p>
      <w:pPr>
        <w:pStyle w:val="51"/>
        <w:rPr>
          <w:rFonts w:ascii="Times New Roman" w:hAnsi="Times New Roman"/>
          <w:color w:val="auto"/>
          <w:szCs w:val="24"/>
          <w:highlight w:val="none"/>
        </w:rPr>
      </w:pPr>
    </w:p>
    <w:p>
      <w:pPr>
        <w:pStyle w:val="51"/>
        <w:tabs>
          <w:tab w:val="left" w:pos="720"/>
        </w:tabs>
        <w:spacing w:line="400" w:lineRule="exact"/>
        <w:ind w:firstLine="480" w:firstLineChars="200"/>
        <w:rPr>
          <w:rFonts w:ascii="Times New Roman" w:hAnsi="Times New Roman"/>
          <w:bCs/>
          <w:color w:val="auto"/>
          <w:sz w:val="24"/>
          <w:szCs w:val="24"/>
          <w:highlight w:val="none"/>
        </w:rPr>
      </w:pPr>
    </w:p>
    <w:p>
      <w:pPr>
        <w:rPr>
          <w:color w:val="auto"/>
          <w:sz w:val="20"/>
          <w:highlight w:val="none"/>
        </w:rPr>
      </w:pPr>
      <w:r>
        <w:rPr>
          <w:rFonts w:hint="eastAsia"/>
          <w:color w:val="auto"/>
          <w:sz w:val="20"/>
          <w:highlight w:val="none"/>
        </w:rPr>
        <w:t xml:space="preserve"> </w:t>
      </w:r>
      <w:bookmarkEnd w:id="141"/>
    </w:p>
    <w:p>
      <w:pPr>
        <w:rPr>
          <w:color w:val="auto"/>
          <w:highlight w:val="none"/>
        </w:rPr>
      </w:pPr>
      <w:bookmarkStart w:id="177" w:name="_Toc27482"/>
      <w:r>
        <w:rPr>
          <w:rFonts w:hint="eastAsia"/>
          <w:color w:val="auto"/>
          <w:highlight w:val="none"/>
        </w:rPr>
        <w:br w:type="page"/>
      </w:r>
    </w:p>
    <w:p>
      <w:pPr>
        <w:pStyle w:val="3"/>
        <w:jc w:val="center"/>
        <w:rPr>
          <w:rFonts w:ascii="宋体" w:hAnsi="宋体" w:cs="宋体"/>
          <w:b w:val="0"/>
          <w:bCs w:val="0"/>
          <w:color w:val="auto"/>
          <w:szCs w:val="32"/>
          <w:highlight w:val="none"/>
        </w:rPr>
      </w:pPr>
      <w:bookmarkStart w:id="178" w:name="_Toc25860"/>
      <w:r>
        <w:rPr>
          <w:rFonts w:hint="eastAsia"/>
          <w:color w:val="auto"/>
          <w:highlight w:val="none"/>
        </w:rPr>
        <w:t>第六章  投标文件格式</w:t>
      </w:r>
      <w:bookmarkEnd w:id="137"/>
      <w:bookmarkEnd w:id="177"/>
      <w:bookmarkEnd w:id="178"/>
    </w:p>
    <w:p>
      <w:pPr>
        <w:rPr>
          <w:color w:val="auto"/>
          <w:highlight w:val="none"/>
        </w:rPr>
      </w:pPr>
      <w:r>
        <w:rPr>
          <w:color w:val="auto"/>
          <w:highlight w:val="none"/>
        </w:rPr>
        <w:t>封</w:t>
      </w:r>
      <w:r>
        <w:rPr>
          <w:rFonts w:hint="eastAsia"/>
          <w:color w:val="auto"/>
          <w:highlight w:val="none"/>
        </w:rPr>
        <w:t xml:space="preserve">   </w:t>
      </w:r>
      <w:r>
        <w:rPr>
          <w:color w:val="auto"/>
          <w:highlight w:val="none"/>
        </w:rPr>
        <w:t>面：</w:t>
      </w:r>
    </w:p>
    <w:p>
      <w:pPr>
        <w:rPr>
          <w:rFonts w:ascii="宋体" w:hAnsi="宋体" w:cs="宋体"/>
          <w:color w:val="auto"/>
          <w:sz w:val="32"/>
          <w:szCs w:val="32"/>
          <w:highlight w:val="none"/>
        </w:rPr>
      </w:pPr>
    </w:p>
    <w:p>
      <w:pPr>
        <w:rPr>
          <w:rFonts w:ascii="宋体" w:hAnsi="宋体" w:cs="宋体"/>
          <w:color w:val="auto"/>
          <w:sz w:val="32"/>
          <w:szCs w:val="32"/>
          <w:highlight w:val="none"/>
        </w:rPr>
      </w:pPr>
    </w:p>
    <w:p>
      <w:pPr>
        <w:spacing w:before="2"/>
        <w:rPr>
          <w:rFonts w:ascii="宋体" w:hAnsi="宋体" w:cs="宋体"/>
          <w:color w:val="auto"/>
          <w:sz w:val="46"/>
          <w:szCs w:val="46"/>
          <w:highlight w:val="none"/>
        </w:rPr>
      </w:pPr>
    </w:p>
    <w:p>
      <w:pPr>
        <w:ind w:right="1910"/>
        <w:rPr>
          <w:rFonts w:cs="宋体"/>
          <w:color w:val="auto"/>
          <w:highlight w:val="none"/>
        </w:rPr>
      </w:pPr>
    </w:p>
    <w:p>
      <w:pPr>
        <w:jc w:val="center"/>
        <w:rPr>
          <w:rFonts w:cs="宋体"/>
          <w:b/>
          <w:bCs/>
          <w:color w:val="auto"/>
          <w:sz w:val="72"/>
          <w:szCs w:val="56"/>
          <w:highlight w:val="none"/>
        </w:rPr>
      </w:pPr>
      <w:bookmarkStart w:id="179" w:name="_Toc9104"/>
      <w:bookmarkStart w:id="180" w:name="_Toc17015"/>
      <w:r>
        <w:rPr>
          <w:rFonts w:cs="宋体"/>
          <w:b/>
          <w:bCs/>
          <w:color w:val="auto"/>
          <w:sz w:val="72"/>
          <w:szCs w:val="56"/>
          <w:highlight w:val="none"/>
        </w:rPr>
        <w:t>投 标 文</w:t>
      </w:r>
      <w:r>
        <w:rPr>
          <w:rFonts w:cs="宋体"/>
          <w:b/>
          <w:bCs/>
          <w:color w:val="auto"/>
          <w:spacing w:val="4"/>
          <w:sz w:val="72"/>
          <w:szCs w:val="56"/>
          <w:highlight w:val="none"/>
        </w:rPr>
        <w:t xml:space="preserve"> </w:t>
      </w:r>
      <w:r>
        <w:rPr>
          <w:rFonts w:cs="宋体"/>
          <w:b/>
          <w:bCs/>
          <w:color w:val="auto"/>
          <w:sz w:val="72"/>
          <w:szCs w:val="56"/>
          <w:highlight w:val="none"/>
        </w:rPr>
        <w:t>件</w:t>
      </w:r>
      <w:bookmarkEnd w:id="179"/>
      <w:bookmarkEnd w:id="180"/>
    </w:p>
    <w:p>
      <w:pPr>
        <w:rPr>
          <w:rFonts w:ascii="宋体" w:hAnsi="宋体" w:cs="宋体"/>
          <w:color w:val="auto"/>
          <w:sz w:val="44"/>
          <w:szCs w:val="44"/>
          <w:highlight w:val="none"/>
        </w:rPr>
      </w:pPr>
    </w:p>
    <w:p>
      <w:pPr>
        <w:pStyle w:val="10"/>
        <w:spacing w:before="385"/>
        <w:ind w:right="1614"/>
        <w:jc w:val="center"/>
        <w:rPr>
          <w:color w:val="auto"/>
          <w:sz w:val="24"/>
          <w:szCs w:val="22"/>
          <w:highlight w:val="none"/>
        </w:rPr>
      </w:pPr>
      <w:r>
        <w:rPr>
          <w:rFonts w:hint="eastAsia"/>
          <w:color w:val="auto"/>
          <w:sz w:val="24"/>
          <w:szCs w:val="22"/>
          <w:highlight w:val="none"/>
        </w:rPr>
        <w:t xml:space="preserve">         </w:t>
      </w:r>
      <w:r>
        <w:rPr>
          <w:color w:val="auto"/>
          <w:sz w:val="24"/>
          <w:szCs w:val="22"/>
          <w:highlight w:val="none"/>
        </w:rPr>
        <w:t>（正本/副本）</w:t>
      </w:r>
    </w:p>
    <w:p>
      <w:pPr>
        <w:spacing w:afterLines="50" w:line="500" w:lineRule="exact"/>
        <w:ind w:firstLine="320" w:firstLineChars="100"/>
        <w:jc w:val="left"/>
        <w:rPr>
          <w:rFonts w:ascii="宋体" w:hAnsi="宋体" w:cs="宋体"/>
          <w:bCs/>
          <w:color w:val="auto"/>
          <w:sz w:val="32"/>
          <w:szCs w:val="32"/>
          <w:highlight w:val="none"/>
        </w:rPr>
      </w:pPr>
    </w:p>
    <w:p>
      <w:pPr>
        <w:pStyle w:val="7"/>
        <w:rPr>
          <w:color w:val="auto"/>
          <w:highlight w:val="none"/>
        </w:rPr>
      </w:pPr>
    </w:p>
    <w:p>
      <w:pPr>
        <w:pStyle w:val="10"/>
        <w:spacing w:before="36"/>
        <w:ind w:right="1614" w:firstLine="1920" w:firstLineChars="800"/>
        <w:rPr>
          <w:color w:val="auto"/>
          <w:sz w:val="24"/>
          <w:szCs w:val="22"/>
          <w:highlight w:val="none"/>
          <w:u w:val="single"/>
        </w:rPr>
      </w:pPr>
      <w:r>
        <w:rPr>
          <w:color w:val="auto"/>
          <w:sz w:val="24"/>
          <w:szCs w:val="22"/>
          <w:highlight w:val="none"/>
        </w:rPr>
        <w:t>项目名称：</w:t>
      </w:r>
      <w:r>
        <w:rPr>
          <w:rFonts w:hint="eastAsia"/>
          <w:color w:val="auto"/>
          <w:sz w:val="24"/>
          <w:szCs w:val="22"/>
          <w:highlight w:val="none"/>
          <w:u w:val="single"/>
        </w:rPr>
        <w:t xml:space="preserve">                             </w:t>
      </w:r>
    </w:p>
    <w:p>
      <w:pPr>
        <w:pStyle w:val="10"/>
        <w:spacing w:before="36"/>
        <w:ind w:right="1614" w:firstLine="1920" w:firstLineChars="800"/>
        <w:rPr>
          <w:color w:val="auto"/>
          <w:sz w:val="24"/>
          <w:szCs w:val="22"/>
          <w:highlight w:val="none"/>
          <w:u w:val="single"/>
        </w:rPr>
      </w:pPr>
    </w:p>
    <w:p>
      <w:pPr>
        <w:pStyle w:val="10"/>
        <w:spacing w:before="36"/>
        <w:ind w:right="1614" w:firstLine="1920" w:firstLineChars="800"/>
        <w:rPr>
          <w:color w:val="auto"/>
          <w:sz w:val="24"/>
          <w:szCs w:val="22"/>
          <w:highlight w:val="none"/>
          <w:u w:val="single"/>
        </w:rPr>
      </w:pPr>
      <w:r>
        <w:rPr>
          <w:color w:val="auto"/>
          <w:sz w:val="24"/>
          <w:szCs w:val="22"/>
          <w:highlight w:val="none"/>
        </w:rPr>
        <w:t>项目编号：</w:t>
      </w:r>
      <w:r>
        <w:rPr>
          <w:rFonts w:hint="eastAsia"/>
          <w:color w:val="auto"/>
          <w:sz w:val="24"/>
          <w:szCs w:val="22"/>
          <w:highlight w:val="none"/>
          <w:u w:val="single"/>
        </w:rPr>
        <w:t xml:space="preserve">                             </w:t>
      </w:r>
    </w:p>
    <w:p>
      <w:pPr>
        <w:pStyle w:val="10"/>
        <w:spacing w:before="36"/>
        <w:ind w:right="1614" w:firstLine="1920" w:firstLineChars="800"/>
        <w:rPr>
          <w:color w:val="auto"/>
          <w:sz w:val="24"/>
          <w:szCs w:val="22"/>
          <w:highlight w:val="none"/>
          <w:u w:val="single"/>
        </w:rPr>
      </w:pPr>
    </w:p>
    <w:p>
      <w:pPr>
        <w:pStyle w:val="10"/>
        <w:spacing w:before="36"/>
        <w:ind w:right="1614" w:firstLine="1920" w:firstLineChars="800"/>
        <w:rPr>
          <w:color w:val="auto"/>
          <w:sz w:val="24"/>
          <w:szCs w:val="22"/>
          <w:highlight w:val="none"/>
          <w:u w:val="single"/>
        </w:rPr>
      </w:pPr>
      <w:r>
        <w:rPr>
          <w:color w:val="auto"/>
          <w:sz w:val="24"/>
          <w:szCs w:val="22"/>
          <w:highlight w:val="none"/>
        </w:rPr>
        <w:t>投标人名称：</w:t>
      </w:r>
      <w:r>
        <w:rPr>
          <w:color w:val="auto"/>
          <w:sz w:val="24"/>
          <w:szCs w:val="22"/>
          <w:highlight w:val="none"/>
          <w:u w:val="single"/>
        </w:rPr>
        <w:t>（盖章）</w:t>
      </w:r>
      <w:r>
        <w:rPr>
          <w:rFonts w:hint="eastAsia"/>
          <w:color w:val="auto"/>
          <w:sz w:val="24"/>
          <w:szCs w:val="22"/>
          <w:highlight w:val="none"/>
          <w:u w:val="single"/>
        </w:rPr>
        <w:t xml:space="preserve">                   </w:t>
      </w:r>
    </w:p>
    <w:p>
      <w:pPr>
        <w:rPr>
          <w:rFonts w:ascii="宋体" w:hAnsi="宋体" w:cs="宋体"/>
          <w:color w:val="auto"/>
          <w:sz w:val="22"/>
          <w:szCs w:val="22"/>
          <w:highlight w:val="none"/>
        </w:rPr>
      </w:pPr>
    </w:p>
    <w:p>
      <w:pPr>
        <w:spacing w:before="7"/>
        <w:rPr>
          <w:rFonts w:ascii="宋体" w:hAnsi="宋体" w:cs="宋体"/>
          <w:color w:val="auto"/>
          <w:sz w:val="25"/>
          <w:szCs w:val="25"/>
          <w:highlight w:val="none"/>
        </w:rPr>
      </w:pPr>
    </w:p>
    <w:p>
      <w:pPr>
        <w:pStyle w:val="10"/>
        <w:tabs>
          <w:tab w:val="left" w:pos="3103"/>
          <w:tab w:val="left" w:pos="3823"/>
        </w:tabs>
        <w:spacing w:before="26"/>
        <w:ind w:left="2383" w:right="1614"/>
        <w:rPr>
          <w:color w:val="auto"/>
          <w:w w:val="95"/>
          <w:highlight w:val="none"/>
        </w:rPr>
      </w:pPr>
    </w:p>
    <w:p>
      <w:pPr>
        <w:pStyle w:val="10"/>
        <w:tabs>
          <w:tab w:val="left" w:pos="3103"/>
          <w:tab w:val="left" w:pos="3823"/>
        </w:tabs>
        <w:spacing w:before="26"/>
        <w:ind w:left="2383" w:right="1614"/>
        <w:rPr>
          <w:color w:val="auto"/>
          <w:w w:val="95"/>
          <w:highlight w:val="none"/>
        </w:rPr>
      </w:pPr>
    </w:p>
    <w:p>
      <w:pPr>
        <w:pStyle w:val="10"/>
        <w:spacing w:before="385"/>
        <w:ind w:right="1614"/>
        <w:jc w:val="center"/>
        <w:rPr>
          <w:color w:val="auto"/>
          <w:sz w:val="24"/>
          <w:szCs w:val="22"/>
          <w:highlight w:val="none"/>
        </w:rPr>
        <w:sectPr>
          <w:headerReference r:id="rId3" w:type="default"/>
          <w:footerReference r:id="rId4" w:type="default"/>
          <w:footerReference r:id="rId5" w:type="even"/>
          <w:pgSz w:w="11906" w:h="16838"/>
          <w:pgMar w:top="1134" w:right="1417" w:bottom="1134" w:left="1417" w:header="851" w:footer="992" w:gutter="0"/>
          <w:cols w:space="720" w:num="1"/>
          <w:docGrid w:type="lines" w:linePitch="312" w:charSpace="0"/>
        </w:sectPr>
      </w:pPr>
      <w:r>
        <w:rPr>
          <w:rFonts w:hint="eastAsia"/>
          <w:color w:val="auto"/>
          <w:sz w:val="24"/>
          <w:szCs w:val="22"/>
          <w:highlight w:val="none"/>
        </w:rPr>
        <w:t xml:space="preserve">              </w:t>
      </w:r>
      <w:r>
        <w:rPr>
          <w:color w:val="auto"/>
          <w:sz w:val="24"/>
          <w:szCs w:val="22"/>
          <w:highlight w:val="none"/>
        </w:rPr>
        <w:t>年</w:t>
      </w:r>
      <w:r>
        <w:rPr>
          <w:rFonts w:hint="eastAsia"/>
          <w:color w:val="auto"/>
          <w:sz w:val="24"/>
          <w:szCs w:val="22"/>
          <w:highlight w:val="none"/>
        </w:rPr>
        <w:t xml:space="preserve">    </w:t>
      </w:r>
      <w:r>
        <w:rPr>
          <w:color w:val="auto"/>
          <w:sz w:val="24"/>
          <w:szCs w:val="22"/>
          <w:highlight w:val="none"/>
        </w:rPr>
        <w:t>月</w:t>
      </w:r>
      <w:r>
        <w:rPr>
          <w:color w:val="auto"/>
          <w:sz w:val="24"/>
          <w:szCs w:val="22"/>
          <w:highlight w:val="none"/>
        </w:rPr>
        <w:tab/>
      </w:r>
      <w:r>
        <w:rPr>
          <w:rFonts w:hint="eastAsia"/>
          <w:color w:val="auto"/>
          <w:sz w:val="24"/>
          <w:szCs w:val="22"/>
          <w:highlight w:val="none"/>
        </w:rPr>
        <w:t xml:space="preserve">  日</w:t>
      </w:r>
    </w:p>
    <w:p>
      <w:pPr>
        <w:pStyle w:val="4"/>
        <w:ind w:firstLine="482"/>
        <w:jc w:val="center"/>
        <w:rPr>
          <w:color w:val="auto"/>
          <w:sz w:val="24"/>
          <w:szCs w:val="24"/>
          <w:highlight w:val="none"/>
        </w:rPr>
      </w:pPr>
      <w:bookmarkStart w:id="181" w:name="_Toc8728"/>
      <w:bookmarkStart w:id="182" w:name="_Toc27497"/>
      <w:r>
        <w:rPr>
          <w:rFonts w:hint="eastAsia"/>
          <w:color w:val="auto"/>
          <w:sz w:val="24"/>
          <w:szCs w:val="24"/>
          <w:highlight w:val="none"/>
        </w:rPr>
        <w:t>附件一   投标函</w:t>
      </w:r>
      <w:bookmarkEnd w:id="181"/>
      <w:bookmarkEnd w:id="182"/>
    </w:p>
    <w:p>
      <w:pPr>
        <w:tabs>
          <w:tab w:val="left" w:pos="1365"/>
        </w:tabs>
        <w:spacing w:line="560" w:lineRule="exact"/>
        <w:rPr>
          <w:rFonts w:ascii="宋体" w:hAnsi="宋体" w:cs="宋体"/>
          <w:bCs/>
          <w:color w:val="auto"/>
          <w:kern w:val="0"/>
          <w:sz w:val="24"/>
          <w:szCs w:val="24"/>
          <w:highlight w:val="none"/>
        </w:rPr>
      </w:pPr>
    </w:p>
    <w:p>
      <w:pPr>
        <w:pStyle w:val="10"/>
        <w:snapToGrid w:val="0"/>
        <w:spacing w:line="460" w:lineRule="exact"/>
        <w:ind w:firstLine="422" w:firstLineChars="200"/>
        <w:textAlignment w:val="baseline"/>
        <w:rPr>
          <w:rFonts w:ascii="微软雅黑"/>
          <w:b/>
          <w:color w:val="auto"/>
          <w:highlight w:val="none"/>
        </w:rPr>
      </w:pPr>
    </w:p>
    <w:p>
      <w:pPr>
        <w:tabs>
          <w:tab w:val="left" w:pos="2259"/>
          <w:tab w:val="left" w:pos="4659"/>
        </w:tabs>
        <w:snapToGrid w:val="0"/>
        <w:spacing w:line="360" w:lineRule="auto"/>
        <w:ind w:firstLine="480" w:firstLineChars="200"/>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r>
        <w:rPr>
          <w:color w:val="auto"/>
          <w:sz w:val="24"/>
          <w:szCs w:val="24"/>
          <w:highlight w:val="none"/>
        </w:rPr>
        <w:t>：</w:t>
      </w:r>
    </w:p>
    <w:p>
      <w:pPr>
        <w:tabs>
          <w:tab w:val="left" w:pos="7429"/>
        </w:tabs>
        <w:snapToGrid w:val="0"/>
        <w:spacing w:line="360" w:lineRule="auto"/>
        <w:ind w:firstLine="496" w:firstLineChars="200"/>
        <w:textAlignment w:val="baseline"/>
        <w:rPr>
          <w:color w:val="auto"/>
          <w:sz w:val="24"/>
          <w:szCs w:val="24"/>
          <w:highlight w:val="none"/>
        </w:rPr>
      </w:pPr>
      <w:r>
        <w:rPr>
          <w:color w:val="auto"/>
          <w:spacing w:val="4"/>
          <w:sz w:val="24"/>
          <w:szCs w:val="24"/>
          <w:highlight w:val="none"/>
        </w:rPr>
        <w:t>一、根</w:t>
      </w:r>
      <w:r>
        <w:rPr>
          <w:color w:val="auto"/>
          <w:sz w:val="24"/>
          <w:szCs w:val="24"/>
          <w:highlight w:val="none"/>
        </w:rPr>
        <w:t>据</w:t>
      </w:r>
      <w:r>
        <w:rPr>
          <w:color w:val="auto"/>
          <w:spacing w:val="4"/>
          <w:sz w:val="24"/>
          <w:szCs w:val="24"/>
          <w:highlight w:val="none"/>
        </w:rPr>
        <w:t>已收</w:t>
      </w:r>
      <w:r>
        <w:rPr>
          <w:color w:val="auto"/>
          <w:sz w:val="24"/>
          <w:szCs w:val="24"/>
          <w:highlight w:val="none"/>
        </w:rPr>
        <w:t>到</w:t>
      </w:r>
      <w:r>
        <w:rPr>
          <w:color w:val="auto"/>
          <w:spacing w:val="4"/>
          <w:sz w:val="24"/>
          <w:szCs w:val="24"/>
          <w:highlight w:val="none"/>
        </w:rPr>
        <w:t>的</w:t>
      </w:r>
      <w:r>
        <w:rPr>
          <w:color w:val="auto"/>
          <w:spacing w:val="4"/>
          <w:sz w:val="24"/>
          <w:szCs w:val="24"/>
          <w:highlight w:val="none"/>
          <w:u w:val="single"/>
        </w:rPr>
        <w:tab/>
      </w:r>
      <w:r>
        <w:rPr>
          <w:color w:val="auto"/>
          <w:sz w:val="24"/>
          <w:szCs w:val="24"/>
          <w:highlight w:val="none"/>
        </w:rPr>
        <w:t>项</w:t>
      </w:r>
      <w:r>
        <w:rPr>
          <w:color w:val="auto"/>
          <w:spacing w:val="4"/>
          <w:sz w:val="24"/>
          <w:szCs w:val="24"/>
          <w:highlight w:val="none"/>
        </w:rPr>
        <w:t>目</w:t>
      </w:r>
      <w:r>
        <w:rPr>
          <w:color w:val="auto"/>
          <w:sz w:val="24"/>
          <w:szCs w:val="24"/>
          <w:highlight w:val="none"/>
        </w:rPr>
        <w:t>的</w:t>
      </w:r>
      <w:r>
        <w:rPr>
          <w:color w:val="auto"/>
          <w:spacing w:val="4"/>
          <w:sz w:val="24"/>
          <w:szCs w:val="24"/>
          <w:highlight w:val="none"/>
        </w:rPr>
        <w:t>招标</w:t>
      </w:r>
      <w:r>
        <w:rPr>
          <w:color w:val="auto"/>
          <w:sz w:val="24"/>
          <w:szCs w:val="24"/>
          <w:highlight w:val="none"/>
        </w:rPr>
        <w:t>文</w:t>
      </w:r>
      <w:r>
        <w:rPr>
          <w:color w:val="auto"/>
          <w:spacing w:val="-9"/>
          <w:sz w:val="24"/>
          <w:szCs w:val="24"/>
          <w:highlight w:val="none"/>
        </w:rPr>
        <w:t>件，我方已经详细地阅读了全部招标文件及其附件，包括澄清及参考文件。我方</w:t>
      </w:r>
      <w:r>
        <w:rPr>
          <w:color w:val="auto"/>
          <w:spacing w:val="-14"/>
          <w:sz w:val="24"/>
          <w:szCs w:val="24"/>
          <w:highlight w:val="none"/>
        </w:rPr>
        <w:t>已完全清晰理解招标文件的要求，不存在任何含糊不清和误解之处，同意并接受</w:t>
      </w:r>
      <w:r>
        <w:rPr>
          <w:color w:val="auto"/>
          <w:spacing w:val="-20"/>
          <w:sz w:val="24"/>
          <w:szCs w:val="24"/>
          <w:highlight w:val="none"/>
        </w:rPr>
        <w:t>招标文件的各项要求，遵守招标文件中的各项规定，按招标文件的要求提供报价。</w:t>
      </w:r>
      <w:r>
        <w:rPr>
          <w:color w:val="auto"/>
          <w:sz w:val="24"/>
          <w:szCs w:val="24"/>
          <w:highlight w:val="none"/>
        </w:rPr>
        <w:t>我方愿以人民币元（￥</w:t>
      </w:r>
      <w:r>
        <w:rPr>
          <w:color w:val="auto"/>
          <w:sz w:val="24"/>
          <w:szCs w:val="24"/>
          <w:highlight w:val="none"/>
          <w:u w:val="single"/>
        </w:rPr>
        <w:tab/>
      </w:r>
      <w:r>
        <w:rPr>
          <w:color w:val="auto"/>
          <w:sz w:val="24"/>
          <w:szCs w:val="24"/>
          <w:highlight w:val="none"/>
        </w:rPr>
        <w:t>元）的投标报价，并按招标文件的要求承包上述项目</w:t>
      </w:r>
      <w:r>
        <w:rPr>
          <w:rFonts w:hint="eastAsia"/>
          <w:color w:val="auto"/>
          <w:sz w:val="24"/>
          <w:szCs w:val="24"/>
          <w:highlight w:val="none"/>
        </w:rPr>
        <w:t>全部工作内容</w:t>
      </w:r>
      <w:r>
        <w:rPr>
          <w:color w:val="auto"/>
          <w:sz w:val="24"/>
          <w:szCs w:val="24"/>
          <w:highlight w:val="none"/>
        </w:rPr>
        <w:t>。</w:t>
      </w:r>
    </w:p>
    <w:p>
      <w:pPr>
        <w:tabs>
          <w:tab w:val="left" w:pos="3579"/>
        </w:tabs>
        <w:snapToGrid w:val="0"/>
        <w:spacing w:line="360" w:lineRule="auto"/>
        <w:ind w:firstLine="480" w:firstLineChars="200"/>
        <w:textAlignment w:val="baseline"/>
        <w:rPr>
          <w:color w:val="auto"/>
          <w:sz w:val="24"/>
          <w:szCs w:val="24"/>
          <w:highlight w:val="none"/>
        </w:rPr>
      </w:pPr>
      <w:r>
        <w:rPr>
          <w:color w:val="auto"/>
          <w:sz w:val="24"/>
          <w:szCs w:val="24"/>
          <w:highlight w:val="none"/>
        </w:rPr>
        <w:t>二、我方保证在</w:t>
      </w:r>
      <w:r>
        <w:rPr>
          <w:color w:val="auto"/>
          <w:sz w:val="24"/>
          <w:szCs w:val="24"/>
          <w:highlight w:val="none"/>
          <w:u w:val="single"/>
        </w:rPr>
        <w:tab/>
      </w:r>
      <w:r>
        <w:rPr>
          <w:color w:val="auto"/>
          <w:sz w:val="24"/>
          <w:szCs w:val="24"/>
          <w:highlight w:val="none"/>
        </w:rPr>
        <w:t>天内依法完成全部</w:t>
      </w:r>
      <w:r>
        <w:rPr>
          <w:rFonts w:hint="eastAsia"/>
          <w:color w:val="auto"/>
          <w:sz w:val="24"/>
          <w:szCs w:val="24"/>
          <w:highlight w:val="none"/>
        </w:rPr>
        <w:t>工作内容</w:t>
      </w:r>
      <w:r>
        <w:rPr>
          <w:color w:val="auto"/>
          <w:sz w:val="24"/>
          <w:szCs w:val="24"/>
          <w:highlight w:val="none"/>
        </w:rPr>
        <w:t>。</w:t>
      </w:r>
    </w:p>
    <w:p>
      <w:pPr>
        <w:tabs>
          <w:tab w:val="left" w:pos="5859"/>
        </w:tabs>
        <w:snapToGrid w:val="0"/>
        <w:spacing w:line="360" w:lineRule="auto"/>
        <w:ind w:firstLine="480" w:firstLineChars="200"/>
        <w:textAlignment w:val="baseline"/>
        <w:rPr>
          <w:color w:val="auto"/>
          <w:sz w:val="24"/>
          <w:szCs w:val="24"/>
          <w:highlight w:val="none"/>
        </w:rPr>
      </w:pPr>
      <w:r>
        <w:rPr>
          <w:rFonts w:hint="eastAsia"/>
          <w:color w:val="auto"/>
          <w:sz w:val="24"/>
          <w:szCs w:val="24"/>
          <w:highlight w:val="none"/>
        </w:rPr>
        <w:t>三、我方保证质量达到</w:t>
      </w:r>
      <w:r>
        <w:rPr>
          <w:rFonts w:hint="eastAsia"/>
          <w:color w:val="auto"/>
          <w:sz w:val="24"/>
          <w:szCs w:val="24"/>
          <w:highlight w:val="none"/>
          <w:u w:val="single"/>
        </w:rPr>
        <w:tab/>
      </w:r>
      <w:r>
        <w:rPr>
          <w:rFonts w:hint="eastAsia"/>
          <w:color w:val="auto"/>
          <w:sz w:val="24"/>
          <w:szCs w:val="24"/>
          <w:highlight w:val="none"/>
        </w:rPr>
        <w:t>。</w:t>
      </w:r>
    </w:p>
    <w:p>
      <w:pPr>
        <w:numPr>
          <w:ilvl w:val="0"/>
          <w:numId w:val="4"/>
        </w:numPr>
        <w:tabs>
          <w:tab w:val="left" w:pos="5514"/>
          <w:tab w:val="left" w:pos="7441"/>
        </w:tabs>
        <w:snapToGrid w:val="0"/>
        <w:spacing w:line="360" w:lineRule="auto"/>
        <w:ind w:firstLine="480" w:firstLineChars="200"/>
        <w:textAlignment w:val="baseline"/>
        <w:rPr>
          <w:color w:val="auto"/>
          <w:spacing w:val="-13"/>
          <w:sz w:val="24"/>
          <w:szCs w:val="24"/>
          <w:highlight w:val="none"/>
        </w:rPr>
      </w:pPr>
      <w:r>
        <w:rPr>
          <w:rFonts w:hint="eastAsia"/>
          <w:color w:val="auto"/>
          <w:sz w:val="24"/>
          <w:szCs w:val="24"/>
          <w:highlight w:val="none"/>
        </w:rPr>
        <w:t>你方的招标文件、中标通知书和本投标文件构成约束我们双方的合同</w:t>
      </w:r>
      <w:r>
        <w:rPr>
          <w:rFonts w:hint="eastAsia"/>
          <w:color w:val="auto"/>
          <w:spacing w:val="-13"/>
          <w:sz w:val="24"/>
          <w:szCs w:val="24"/>
          <w:highlight w:val="none"/>
        </w:rPr>
        <w:t>。</w:t>
      </w:r>
    </w:p>
    <w:p>
      <w:pPr>
        <w:snapToGrid w:val="0"/>
        <w:spacing w:line="360" w:lineRule="auto"/>
        <w:ind w:firstLine="444" w:firstLineChars="200"/>
        <w:textAlignment w:val="baseline"/>
        <w:rPr>
          <w:color w:val="auto"/>
          <w:sz w:val="24"/>
          <w:szCs w:val="24"/>
          <w:highlight w:val="none"/>
        </w:rPr>
      </w:pPr>
      <w:r>
        <w:rPr>
          <w:rFonts w:hint="eastAsia"/>
          <w:color w:val="auto"/>
          <w:spacing w:val="-9"/>
          <w:sz w:val="24"/>
          <w:szCs w:val="24"/>
          <w:highlight w:val="none"/>
        </w:rPr>
        <w:t>五、我方承诺在本次投标中提供的一切文件，无论是原件还是复印件均为真</w:t>
      </w:r>
      <w:r>
        <w:rPr>
          <w:rFonts w:hint="eastAsia"/>
          <w:color w:val="auto"/>
          <w:spacing w:val="-8"/>
          <w:sz w:val="24"/>
          <w:szCs w:val="24"/>
          <w:highlight w:val="none"/>
        </w:rPr>
        <w:t>实和准确的，绝无任何虚假、伪造和夸大的成份，否则，愿承担相应的后果和法</w:t>
      </w:r>
      <w:r>
        <w:rPr>
          <w:rFonts w:hint="eastAsia"/>
          <w:color w:val="auto"/>
          <w:sz w:val="24"/>
          <w:szCs w:val="24"/>
          <w:highlight w:val="none"/>
        </w:rPr>
        <w:t>律责任。</w:t>
      </w:r>
    </w:p>
    <w:p>
      <w:pPr>
        <w:pStyle w:val="10"/>
        <w:snapToGrid w:val="0"/>
        <w:spacing w:line="360" w:lineRule="auto"/>
        <w:ind w:firstLine="480" w:firstLineChars="200"/>
        <w:textAlignment w:val="baseline"/>
        <w:rPr>
          <w:color w:val="auto"/>
          <w:sz w:val="24"/>
          <w:szCs w:val="24"/>
          <w:highlight w:val="none"/>
        </w:rPr>
      </w:pPr>
    </w:p>
    <w:p>
      <w:pPr>
        <w:snapToGrid w:val="0"/>
        <w:spacing w:line="360" w:lineRule="auto"/>
        <w:ind w:firstLine="444" w:firstLineChars="200"/>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line="360" w:lineRule="auto"/>
        <w:ind w:firstLine="444" w:firstLineChars="200"/>
        <w:textAlignment w:val="baseline"/>
        <w:rPr>
          <w:color w:val="auto"/>
          <w:spacing w:val="-9"/>
          <w:sz w:val="24"/>
          <w:szCs w:val="24"/>
          <w:highlight w:val="none"/>
        </w:rPr>
      </w:pPr>
      <w:r>
        <w:rPr>
          <w:rFonts w:hint="eastAsia"/>
          <w:color w:val="auto"/>
          <w:spacing w:val="-9"/>
          <w:sz w:val="24"/>
          <w:szCs w:val="24"/>
          <w:highlight w:val="none"/>
        </w:rPr>
        <w:t>法定代表人或委托代理人（签名或盖章）：</w:t>
      </w:r>
    </w:p>
    <w:p>
      <w:pPr>
        <w:pStyle w:val="10"/>
        <w:snapToGrid w:val="0"/>
        <w:spacing w:line="360" w:lineRule="auto"/>
        <w:textAlignment w:val="baseline"/>
        <w:rPr>
          <w:color w:val="auto"/>
          <w:sz w:val="24"/>
          <w:szCs w:val="24"/>
          <w:highlight w:val="none"/>
        </w:rPr>
      </w:pPr>
    </w:p>
    <w:p>
      <w:pPr>
        <w:snapToGrid w:val="0"/>
        <w:spacing w:line="542" w:lineRule="exact"/>
        <w:ind w:right="34"/>
        <w:jc w:val="center"/>
        <w:textAlignment w:val="baseline"/>
        <w:rPr>
          <w:color w:val="auto"/>
          <w:w w:val="95"/>
          <w:sz w:val="24"/>
          <w:szCs w:val="24"/>
          <w:highlight w:val="none"/>
        </w:rPr>
      </w:pPr>
      <w:r>
        <w:rPr>
          <w:rFonts w:hint="eastAsia"/>
          <w:color w:val="auto"/>
          <w:sz w:val="24"/>
          <w:szCs w:val="24"/>
          <w:highlight w:val="none"/>
        </w:rPr>
        <w:t xml:space="preserve">                                                      年</w:t>
      </w:r>
      <w:r>
        <w:rPr>
          <w:rFonts w:hint="eastAsia"/>
          <w:color w:val="auto"/>
          <w:sz w:val="24"/>
          <w:szCs w:val="24"/>
          <w:highlight w:val="none"/>
        </w:rPr>
        <w:tab/>
      </w:r>
      <w:r>
        <w:rPr>
          <w:rFonts w:hint="eastAsia"/>
          <w:color w:val="auto"/>
          <w:sz w:val="24"/>
          <w:szCs w:val="24"/>
          <w:highlight w:val="none"/>
        </w:rPr>
        <w:t xml:space="preserve">  月</w:t>
      </w:r>
      <w:r>
        <w:rPr>
          <w:rFonts w:hint="eastAsia"/>
          <w:color w:val="auto"/>
          <w:sz w:val="24"/>
          <w:szCs w:val="24"/>
          <w:highlight w:val="none"/>
        </w:rPr>
        <w:tab/>
      </w:r>
      <w:r>
        <w:rPr>
          <w:rFonts w:hint="eastAsia"/>
          <w:color w:val="auto"/>
          <w:sz w:val="24"/>
          <w:szCs w:val="24"/>
          <w:highlight w:val="none"/>
        </w:rPr>
        <w:t xml:space="preserve">   </w:t>
      </w:r>
      <w:r>
        <w:rPr>
          <w:rFonts w:hint="eastAsia"/>
          <w:color w:val="auto"/>
          <w:w w:val="95"/>
          <w:sz w:val="24"/>
          <w:szCs w:val="24"/>
          <w:highlight w:val="none"/>
        </w:rPr>
        <w:t>日</w:t>
      </w:r>
    </w:p>
    <w:p>
      <w:pPr>
        <w:rPr>
          <w:rStyle w:val="31"/>
          <w:rFonts w:hint="eastAsia"/>
          <w:color w:val="auto"/>
          <w:sz w:val="24"/>
          <w:szCs w:val="24"/>
          <w:highlight w:val="none"/>
        </w:rPr>
        <w:sectPr>
          <w:pgSz w:w="11905" w:h="16838"/>
          <w:pgMar w:top="1134" w:right="1417" w:bottom="1134" w:left="1417" w:header="850" w:footer="992" w:gutter="0"/>
          <w:cols w:space="0" w:num="1"/>
          <w:rtlGutter w:val="0"/>
          <w:docGrid w:type="lines" w:linePitch="317" w:charSpace="0"/>
        </w:sectPr>
      </w:pPr>
      <w:bookmarkStart w:id="183" w:name="_Toc26537"/>
      <w:bookmarkStart w:id="184" w:name="_Toc26563"/>
    </w:p>
    <w:p>
      <w:pPr>
        <w:adjustRightInd w:val="0"/>
        <w:snapToGrid w:val="0"/>
        <w:spacing w:line="460" w:lineRule="exact"/>
        <w:jc w:val="center"/>
        <w:rPr>
          <w:rFonts w:hint="eastAsia" w:ascii="宋体" w:hAnsi="宋体" w:cs="宋体"/>
          <w:b/>
          <w:color w:val="auto"/>
          <w:sz w:val="24"/>
          <w:szCs w:val="24"/>
          <w:highlight w:val="none"/>
        </w:rPr>
      </w:pPr>
      <w:r>
        <w:rPr>
          <w:rStyle w:val="31"/>
          <w:rFonts w:hint="eastAsia"/>
          <w:color w:val="auto"/>
          <w:sz w:val="24"/>
          <w:szCs w:val="24"/>
          <w:highlight w:val="none"/>
        </w:rPr>
        <w:t>附件二   投标报价表</w:t>
      </w:r>
      <w:bookmarkEnd w:id="183"/>
      <w:bookmarkEnd w:id="184"/>
    </w:p>
    <w:p>
      <w:pPr>
        <w:pStyle w:val="11"/>
        <w:ind w:firstLine="211"/>
        <w:rPr>
          <w:rFonts w:hint="eastAsia"/>
          <w:b/>
          <w:color w:val="auto"/>
          <w:highlight w:val="none"/>
        </w:rPr>
      </w:pPr>
      <w:r>
        <w:rPr>
          <w:rFonts w:hint="eastAsia"/>
          <w:b/>
          <w:color w:val="auto"/>
          <w:highlight w:val="none"/>
        </w:rPr>
        <w:t xml:space="preserve">    </w:t>
      </w:r>
    </w:p>
    <w:tbl>
      <w:tblPr>
        <w:tblStyle w:val="23"/>
        <w:tblW w:w="14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879"/>
        <w:gridCol w:w="1005"/>
        <w:gridCol w:w="1019"/>
        <w:gridCol w:w="1250"/>
        <w:gridCol w:w="1648"/>
        <w:gridCol w:w="1676"/>
        <w:gridCol w:w="1711"/>
        <w:gridCol w:w="1118"/>
        <w:gridCol w:w="1016"/>
        <w:gridCol w:w="2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602" w:type="dxa"/>
            <w:vMerge w:val="restart"/>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9" w:type="dxa"/>
            <w:vMerge w:val="restart"/>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设备</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名称</w:t>
            </w:r>
          </w:p>
        </w:tc>
        <w:tc>
          <w:tcPr>
            <w:tcW w:w="1005" w:type="dxa"/>
            <w:vMerge w:val="restart"/>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规格</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型号</w:t>
            </w:r>
          </w:p>
        </w:tc>
        <w:tc>
          <w:tcPr>
            <w:tcW w:w="1019" w:type="dxa"/>
            <w:vMerge w:val="restart"/>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单位</w:t>
            </w:r>
          </w:p>
        </w:tc>
        <w:tc>
          <w:tcPr>
            <w:tcW w:w="1250" w:type="dxa"/>
            <w:vMerge w:val="restart"/>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数量</w:t>
            </w:r>
          </w:p>
        </w:tc>
        <w:tc>
          <w:tcPr>
            <w:tcW w:w="5035" w:type="dxa"/>
            <w:gridSpan w:val="3"/>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综合单价（含税）</w:t>
            </w:r>
          </w:p>
        </w:tc>
        <w:tc>
          <w:tcPr>
            <w:tcW w:w="1118" w:type="dxa"/>
            <w:vMerge w:val="restart"/>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合计</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金额</w:t>
            </w:r>
          </w:p>
        </w:tc>
        <w:tc>
          <w:tcPr>
            <w:tcW w:w="1016" w:type="dxa"/>
            <w:vMerge w:val="restart"/>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交货</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地点</w:t>
            </w:r>
          </w:p>
        </w:tc>
        <w:tc>
          <w:tcPr>
            <w:tcW w:w="2329" w:type="dxa"/>
            <w:vMerge w:val="restart"/>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602" w:type="dxa"/>
            <w:vMerge w:val="continue"/>
            <w:noWrap/>
            <w:vAlign w:val="center"/>
          </w:tcPr>
          <w:p>
            <w:pPr>
              <w:widowControl/>
              <w:jc w:val="center"/>
              <w:rPr>
                <w:rFonts w:hint="eastAsia" w:ascii="宋体" w:hAnsi="宋体" w:cs="宋体"/>
                <w:color w:val="auto"/>
                <w:kern w:val="0"/>
                <w:szCs w:val="21"/>
                <w:highlight w:val="none"/>
              </w:rPr>
            </w:pPr>
          </w:p>
        </w:tc>
        <w:tc>
          <w:tcPr>
            <w:tcW w:w="879" w:type="dxa"/>
            <w:vMerge w:val="continue"/>
            <w:noWrap/>
            <w:vAlign w:val="center"/>
          </w:tcPr>
          <w:p>
            <w:pPr>
              <w:widowControl/>
              <w:jc w:val="center"/>
              <w:rPr>
                <w:rFonts w:hint="eastAsia" w:ascii="宋体" w:hAnsi="宋体" w:cs="宋体"/>
                <w:color w:val="auto"/>
                <w:kern w:val="0"/>
                <w:szCs w:val="21"/>
                <w:highlight w:val="none"/>
              </w:rPr>
            </w:pPr>
          </w:p>
        </w:tc>
        <w:tc>
          <w:tcPr>
            <w:tcW w:w="1005" w:type="dxa"/>
            <w:vMerge w:val="continue"/>
            <w:noWrap/>
            <w:vAlign w:val="center"/>
          </w:tcPr>
          <w:p>
            <w:pPr>
              <w:widowControl/>
              <w:jc w:val="center"/>
              <w:rPr>
                <w:rFonts w:hint="eastAsia" w:ascii="宋体" w:hAnsi="宋体" w:cs="宋体"/>
                <w:color w:val="auto"/>
                <w:kern w:val="0"/>
                <w:szCs w:val="21"/>
                <w:highlight w:val="none"/>
              </w:rPr>
            </w:pPr>
          </w:p>
        </w:tc>
        <w:tc>
          <w:tcPr>
            <w:tcW w:w="1019" w:type="dxa"/>
            <w:vMerge w:val="continue"/>
            <w:noWrap/>
            <w:vAlign w:val="center"/>
          </w:tcPr>
          <w:p>
            <w:pPr>
              <w:widowControl/>
              <w:jc w:val="center"/>
              <w:rPr>
                <w:rFonts w:hint="eastAsia" w:ascii="宋体" w:hAnsi="宋体" w:cs="宋体"/>
                <w:color w:val="auto"/>
                <w:kern w:val="0"/>
                <w:szCs w:val="21"/>
                <w:highlight w:val="none"/>
              </w:rPr>
            </w:pPr>
          </w:p>
        </w:tc>
        <w:tc>
          <w:tcPr>
            <w:tcW w:w="1250" w:type="dxa"/>
            <w:vMerge w:val="continue"/>
            <w:noWrap w:val="0"/>
            <w:vAlign w:val="center"/>
          </w:tcPr>
          <w:p>
            <w:pPr>
              <w:widowControl/>
              <w:jc w:val="center"/>
              <w:rPr>
                <w:rFonts w:hint="eastAsia" w:ascii="宋体" w:hAnsi="宋体" w:cs="宋体"/>
                <w:color w:val="auto"/>
                <w:kern w:val="0"/>
                <w:szCs w:val="21"/>
                <w:highlight w:val="none"/>
              </w:rPr>
            </w:pPr>
          </w:p>
        </w:tc>
        <w:tc>
          <w:tcPr>
            <w:tcW w:w="1648" w:type="dxa"/>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设备单价</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（含税）</w:t>
            </w:r>
          </w:p>
        </w:tc>
        <w:tc>
          <w:tcPr>
            <w:tcW w:w="1676" w:type="dxa"/>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安装单价</w:t>
            </w:r>
          </w:p>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（含税）</w:t>
            </w:r>
          </w:p>
        </w:tc>
        <w:tc>
          <w:tcPr>
            <w:tcW w:w="1711" w:type="dxa"/>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小计</w:t>
            </w:r>
          </w:p>
        </w:tc>
        <w:tc>
          <w:tcPr>
            <w:tcW w:w="1118" w:type="dxa"/>
            <w:vMerge w:val="continue"/>
            <w:noWrap w:val="0"/>
            <w:vAlign w:val="center"/>
          </w:tcPr>
          <w:p>
            <w:pPr>
              <w:widowControl/>
              <w:jc w:val="left"/>
              <w:rPr>
                <w:rFonts w:hint="eastAsia" w:ascii="宋体" w:hAnsi="宋体" w:cs="宋体"/>
                <w:color w:val="auto"/>
                <w:kern w:val="0"/>
                <w:szCs w:val="21"/>
                <w:highlight w:val="none"/>
              </w:rPr>
            </w:pPr>
          </w:p>
        </w:tc>
        <w:tc>
          <w:tcPr>
            <w:tcW w:w="1016" w:type="dxa"/>
            <w:vMerge w:val="continue"/>
            <w:noWrap w:val="0"/>
            <w:vAlign w:val="center"/>
          </w:tcPr>
          <w:p>
            <w:pPr>
              <w:widowControl/>
              <w:jc w:val="left"/>
              <w:rPr>
                <w:rFonts w:hint="eastAsia" w:ascii="宋体" w:hAnsi="宋体" w:cs="宋体"/>
                <w:color w:val="auto"/>
                <w:kern w:val="0"/>
                <w:szCs w:val="21"/>
                <w:highlight w:val="none"/>
              </w:rPr>
            </w:pPr>
          </w:p>
        </w:tc>
        <w:tc>
          <w:tcPr>
            <w:tcW w:w="2329" w:type="dxa"/>
            <w:vMerge w:val="continue"/>
            <w:noWrap w:val="0"/>
            <w:vAlign w:val="center"/>
          </w:tcPr>
          <w:p>
            <w:pPr>
              <w:widowControl/>
              <w:jc w:val="left"/>
              <w:rPr>
                <w:rFonts w:hint="eastAsia"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602" w:type="dxa"/>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1</w:t>
            </w:r>
          </w:p>
        </w:tc>
        <w:tc>
          <w:tcPr>
            <w:tcW w:w="879" w:type="dxa"/>
            <w:noWrap/>
            <w:vAlign w:val="center"/>
          </w:tcPr>
          <w:p>
            <w:pPr>
              <w:widowControl/>
              <w:jc w:val="center"/>
              <w:rPr>
                <w:rFonts w:hint="eastAsia" w:ascii="宋体" w:hAnsi="宋体" w:cs="宋体"/>
                <w:color w:val="auto"/>
                <w:kern w:val="0"/>
                <w:szCs w:val="21"/>
                <w:highlight w:val="none"/>
              </w:rPr>
            </w:pPr>
          </w:p>
        </w:tc>
        <w:tc>
          <w:tcPr>
            <w:tcW w:w="1005" w:type="dxa"/>
            <w:noWrap/>
            <w:vAlign w:val="center"/>
          </w:tcPr>
          <w:p>
            <w:pPr>
              <w:widowControl/>
              <w:jc w:val="center"/>
              <w:rPr>
                <w:rFonts w:hint="eastAsia" w:ascii="宋体" w:hAnsi="宋体" w:cs="宋体"/>
                <w:color w:val="auto"/>
                <w:kern w:val="0"/>
                <w:szCs w:val="21"/>
                <w:highlight w:val="none"/>
              </w:rPr>
            </w:pPr>
          </w:p>
        </w:tc>
        <w:tc>
          <w:tcPr>
            <w:tcW w:w="1019" w:type="dxa"/>
            <w:noWrap/>
            <w:vAlign w:val="center"/>
          </w:tcPr>
          <w:p>
            <w:pPr>
              <w:widowControl/>
              <w:jc w:val="center"/>
              <w:rPr>
                <w:rFonts w:hint="eastAsia" w:ascii="宋体" w:hAnsi="宋体" w:cs="宋体"/>
                <w:color w:val="auto"/>
                <w:kern w:val="0"/>
                <w:szCs w:val="21"/>
                <w:highlight w:val="none"/>
              </w:rPr>
            </w:pPr>
          </w:p>
        </w:tc>
        <w:tc>
          <w:tcPr>
            <w:tcW w:w="1250" w:type="dxa"/>
            <w:noWrap w:val="0"/>
            <w:vAlign w:val="center"/>
          </w:tcPr>
          <w:p>
            <w:pPr>
              <w:widowControl/>
              <w:jc w:val="center"/>
              <w:rPr>
                <w:rFonts w:hint="eastAsia" w:ascii="宋体" w:hAnsi="宋体" w:cs="宋体"/>
                <w:color w:val="auto"/>
                <w:kern w:val="0"/>
                <w:szCs w:val="21"/>
                <w:highlight w:val="none"/>
              </w:rPr>
            </w:pPr>
          </w:p>
        </w:tc>
        <w:tc>
          <w:tcPr>
            <w:tcW w:w="1648" w:type="dxa"/>
            <w:noWrap/>
            <w:vAlign w:val="center"/>
          </w:tcPr>
          <w:p>
            <w:pPr>
              <w:widowControl/>
              <w:jc w:val="center"/>
              <w:rPr>
                <w:rFonts w:hint="eastAsia" w:ascii="宋体" w:hAnsi="宋体" w:cs="宋体"/>
                <w:color w:val="auto"/>
                <w:kern w:val="0"/>
                <w:szCs w:val="21"/>
                <w:highlight w:val="none"/>
              </w:rPr>
            </w:pPr>
          </w:p>
        </w:tc>
        <w:tc>
          <w:tcPr>
            <w:tcW w:w="1676" w:type="dxa"/>
            <w:noWrap w:val="0"/>
            <w:vAlign w:val="center"/>
          </w:tcPr>
          <w:p>
            <w:pPr>
              <w:widowControl/>
              <w:jc w:val="center"/>
              <w:rPr>
                <w:rFonts w:hint="eastAsia" w:ascii="宋体" w:hAnsi="宋体" w:cs="宋体"/>
                <w:color w:val="auto"/>
                <w:kern w:val="0"/>
                <w:szCs w:val="21"/>
                <w:highlight w:val="none"/>
              </w:rPr>
            </w:pPr>
          </w:p>
        </w:tc>
        <w:tc>
          <w:tcPr>
            <w:tcW w:w="1711" w:type="dxa"/>
            <w:noWrap w:val="0"/>
            <w:vAlign w:val="center"/>
          </w:tcPr>
          <w:p>
            <w:pPr>
              <w:widowControl/>
              <w:jc w:val="center"/>
              <w:rPr>
                <w:rFonts w:hint="eastAsia" w:ascii="宋体" w:hAnsi="宋体" w:cs="宋体"/>
                <w:color w:val="auto"/>
                <w:kern w:val="0"/>
                <w:szCs w:val="21"/>
                <w:highlight w:val="none"/>
              </w:rPr>
            </w:pPr>
          </w:p>
        </w:tc>
        <w:tc>
          <w:tcPr>
            <w:tcW w:w="1118" w:type="dxa"/>
            <w:noWrap w:val="0"/>
            <w:vAlign w:val="center"/>
          </w:tcPr>
          <w:p>
            <w:pPr>
              <w:widowControl/>
              <w:jc w:val="left"/>
              <w:rPr>
                <w:rFonts w:hint="eastAsia" w:ascii="宋体" w:hAnsi="宋体" w:cs="宋体"/>
                <w:color w:val="auto"/>
                <w:kern w:val="0"/>
                <w:szCs w:val="21"/>
                <w:highlight w:val="none"/>
              </w:rPr>
            </w:pPr>
          </w:p>
        </w:tc>
        <w:tc>
          <w:tcPr>
            <w:tcW w:w="1016" w:type="dxa"/>
            <w:noWrap w:val="0"/>
            <w:vAlign w:val="center"/>
          </w:tcPr>
          <w:p>
            <w:pPr>
              <w:widowControl/>
              <w:jc w:val="left"/>
              <w:rPr>
                <w:rFonts w:hint="eastAsia" w:ascii="宋体" w:hAnsi="宋体" w:cs="宋体"/>
                <w:color w:val="auto"/>
                <w:kern w:val="0"/>
                <w:szCs w:val="21"/>
                <w:highlight w:val="none"/>
              </w:rPr>
            </w:pPr>
          </w:p>
        </w:tc>
        <w:tc>
          <w:tcPr>
            <w:tcW w:w="2329" w:type="dxa"/>
            <w:noWrap w:val="0"/>
            <w:vAlign w:val="center"/>
          </w:tcPr>
          <w:p>
            <w:pPr>
              <w:widowControl/>
              <w:jc w:val="left"/>
              <w:rPr>
                <w:rFonts w:hint="eastAsia" w:ascii="宋体" w:hAnsi="宋体" w:cs="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481" w:type="dxa"/>
            <w:gridSpan w:val="2"/>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报价总金额</w:t>
            </w:r>
          </w:p>
        </w:tc>
        <w:tc>
          <w:tcPr>
            <w:tcW w:w="9427" w:type="dxa"/>
            <w:gridSpan w:val="7"/>
            <w:noWrap w:val="0"/>
            <w:vAlign w:val="center"/>
          </w:tcPr>
          <w:p>
            <w:pPr>
              <w:widowControl/>
              <w:ind w:firstLine="210" w:firstLineChars="100"/>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（小写）                       元            （大写）                   元</w:t>
            </w:r>
          </w:p>
        </w:tc>
        <w:tc>
          <w:tcPr>
            <w:tcW w:w="1016" w:type="dxa"/>
            <w:noWrap w:val="0"/>
            <w:vAlign w:val="top"/>
          </w:tcPr>
          <w:p>
            <w:pPr>
              <w:widowControl/>
              <w:jc w:val="center"/>
              <w:rPr>
                <w:rFonts w:hint="eastAsia" w:ascii="宋体" w:hAnsi="宋体" w:cs="宋体"/>
                <w:color w:val="auto"/>
                <w:kern w:val="0"/>
                <w:szCs w:val="21"/>
                <w:highlight w:val="none"/>
              </w:rPr>
            </w:pPr>
          </w:p>
        </w:tc>
        <w:tc>
          <w:tcPr>
            <w:tcW w:w="2329" w:type="dxa"/>
            <w:noWrap w:val="0"/>
            <w:vAlign w:val="top"/>
          </w:tcPr>
          <w:p>
            <w:pPr>
              <w:widowControl/>
              <w:jc w:val="center"/>
              <w:rPr>
                <w:rFonts w:hint="eastAsia" w:ascii="宋体" w:hAnsi="宋体" w:cs="宋体"/>
                <w:color w:val="auto"/>
                <w:kern w:val="0"/>
                <w:szCs w:val="21"/>
                <w:highlight w:val="none"/>
              </w:rPr>
            </w:pPr>
          </w:p>
        </w:tc>
      </w:tr>
    </w:tbl>
    <w:p>
      <w:pPr>
        <w:pStyle w:val="7"/>
        <w:rPr>
          <w:rFonts w:hint="eastAsia" w:cs="宋体"/>
          <w:b/>
          <w:color w:val="auto"/>
          <w:highlight w:val="none"/>
        </w:rPr>
      </w:pPr>
    </w:p>
    <w:p>
      <w:pPr>
        <w:pStyle w:val="7"/>
        <w:rPr>
          <w:rFonts w:hint="eastAsia" w:eastAsia="宋体" w:cs="宋体"/>
          <w:b/>
          <w:color w:val="auto"/>
          <w:highlight w:val="none"/>
          <w:lang w:eastAsia="zh-CN"/>
        </w:rPr>
      </w:pPr>
      <w:r>
        <w:rPr>
          <w:rFonts w:hint="eastAsia" w:cs="宋体"/>
          <w:b/>
          <w:color w:val="auto"/>
          <w:highlight w:val="none"/>
        </w:rPr>
        <w:t>注：此表单独加密同投标文件一起递交至指定邮箱。</w:t>
      </w:r>
    </w:p>
    <w:p>
      <w:pPr>
        <w:rPr>
          <w:color w:val="auto"/>
          <w:highlight w:val="none"/>
        </w:rPr>
      </w:pPr>
    </w:p>
    <w:p>
      <w:pPr>
        <w:spacing w:line="360" w:lineRule="exact"/>
        <w:rPr>
          <w:rFonts w:hint="eastAsia" w:ascii="宋体" w:hAnsi="宋体" w:cs="宋体"/>
          <w:bCs/>
          <w:color w:val="auto"/>
          <w:sz w:val="24"/>
          <w:szCs w:val="24"/>
          <w:highlight w:val="none"/>
        </w:rPr>
      </w:pPr>
    </w:p>
    <w:p>
      <w:pPr>
        <w:spacing w:line="360" w:lineRule="exact"/>
        <w:rPr>
          <w:rFonts w:ascii="宋体" w:hAnsi="宋体" w:cs="宋体"/>
          <w:bCs/>
          <w:color w:val="auto"/>
          <w:sz w:val="24"/>
          <w:szCs w:val="24"/>
          <w:highlight w:val="none"/>
        </w:rPr>
      </w:pPr>
      <w:r>
        <w:rPr>
          <w:rFonts w:hint="eastAsia" w:ascii="宋体" w:hAnsi="宋体" w:cs="宋体"/>
          <w:bCs/>
          <w:color w:val="auto"/>
          <w:sz w:val="24"/>
          <w:szCs w:val="24"/>
          <w:highlight w:val="none"/>
        </w:rPr>
        <w:t>投标人名称（盖章）：</w:t>
      </w:r>
    </w:p>
    <w:p>
      <w:pPr>
        <w:spacing w:line="360" w:lineRule="exact"/>
        <w:rPr>
          <w:rFonts w:hint="eastAsia" w:ascii="宋体" w:hAnsi="宋体" w:cs="宋体"/>
          <w:bCs/>
          <w:color w:val="auto"/>
          <w:sz w:val="24"/>
          <w:szCs w:val="24"/>
          <w:highlight w:val="none"/>
        </w:rPr>
      </w:pPr>
    </w:p>
    <w:p>
      <w:pPr>
        <w:spacing w:line="360" w:lineRule="exact"/>
        <w:rPr>
          <w:rFonts w:ascii="宋体" w:hAnsi="宋体" w:cs="宋体"/>
          <w:bCs/>
          <w:color w:val="auto"/>
          <w:sz w:val="24"/>
          <w:szCs w:val="24"/>
          <w:highlight w:val="none"/>
        </w:rPr>
      </w:pPr>
      <w:r>
        <w:rPr>
          <w:rFonts w:hint="eastAsia" w:ascii="宋体" w:hAnsi="宋体" w:cs="宋体"/>
          <w:bCs/>
          <w:color w:val="auto"/>
          <w:sz w:val="24"/>
          <w:szCs w:val="24"/>
          <w:highlight w:val="none"/>
        </w:rPr>
        <w:t>投标人地址：</w:t>
      </w:r>
    </w:p>
    <w:p>
      <w:pPr>
        <w:spacing w:line="360" w:lineRule="exact"/>
        <w:rPr>
          <w:rFonts w:hint="eastAsia" w:ascii="宋体" w:hAnsi="宋体" w:cs="宋体"/>
          <w:bCs/>
          <w:color w:val="auto"/>
          <w:sz w:val="24"/>
          <w:szCs w:val="24"/>
          <w:highlight w:val="none"/>
        </w:rPr>
      </w:pPr>
    </w:p>
    <w:p>
      <w:pPr>
        <w:spacing w:line="360" w:lineRule="exact"/>
        <w:rPr>
          <w:rFonts w:ascii="宋体" w:hAnsi="宋体" w:cs="宋体"/>
          <w:b/>
          <w:color w:val="auto"/>
          <w:spacing w:val="-8"/>
          <w:sz w:val="24"/>
          <w:szCs w:val="24"/>
          <w:highlight w:val="none"/>
        </w:rPr>
        <w:sectPr>
          <w:pgSz w:w="16838" w:h="11905" w:orient="landscape"/>
          <w:pgMar w:top="1417" w:right="1134" w:bottom="1417" w:left="1134" w:header="850" w:footer="992" w:gutter="0"/>
          <w:cols w:space="0" w:num="1"/>
          <w:rtlGutter w:val="0"/>
          <w:docGrid w:type="lines" w:linePitch="323" w:charSpace="0"/>
        </w:sectPr>
      </w:pPr>
      <w:r>
        <w:rPr>
          <w:rFonts w:hint="eastAsia" w:ascii="宋体" w:hAnsi="宋体" w:cs="宋体"/>
          <w:bCs/>
          <w:color w:val="auto"/>
          <w:sz w:val="24"/>
          <w:szCs w:val="24"/>
          <w:highlight w:val="none"/>
        </w:rPr>
        <w:t>日      期</w:t>
      </w:r>
    </w:p>
    <w:p>
      <w:pPr>
        <w:pStyle w:val="4"/>
        <w:ind w:left="0" w:leftChars="0" w:firstLine="0" w:firstLineChars="0"/>
        <w:jc w:val="center"/>
        <w:rPr>
          <w:color w:val="auto"/>
          <w:sz w:val="24"/>
          <w:szCs w:val="24"/>
          <w:highlight w:val="none"/>
        </w:rPr>
      </w:pPr>
      <w:bookmarkStart w:id="185" w:name="_Toc17871"/>
      <w:bookmarkStart w:id="186" w:name="_Toc7550"/>
      <w:r>
        <w:rPr>
          <w:rFonts w:hint="eastAsia"/>
          <w:color w:val="auto"/>
          <w:sz w:val="24"/>
          <w:szCs w:val="24"/>
          <w:highlight w:val="none"/>
        </w:rPr>
        <w:t>附件三   法定代表人身份证明书</w:t>
      </w:r>
      <w:bookmarkEnd w:id="185"/>
      <w:bookmarkEnd w:id="186"/>
    </w:p>
    <w:p>
      <w:pPr>
        <w:pStyle w:val="15"/>
        <w:spacing w:line="520" w:lineRule="exact"/>
        <w:ind w:firstLine="480"/>
        <w:jc w:val="left"/>
        <w:rPr>
          <w:rFonts w:cs="宋体"/>
          <w:bCs/>
          <w:color w:val="auto"/>
          <w:position w:val="6"/>
          <w:sz w:val="24"/>
          <w:szCs w:val="24"/>
          <w:highlight w:val="none"/>
        </w:rPr>
      </w:pPr>
    </w:p>
    <w:p>
      <w:pPr>
        <w:spacing w:line="460" w:lineRule="atLeast"/>
        <w:ind w:firstLine="480" w:firstLineChars="200"/>
        <w:rPr>
          <w:rFonts w:ascii="宋体" w:hAnsi="宋体" w:cs="宋体"/>
          <w:bCs/>
          <w:color w:val="auto"/>
          <w:sz w:val="24"/>
          <w:szCs w:val="24"/>
          <w:highlight w:val="none"/>
          <w:u w:val="single"/>
        </w:rPr>
      </w:pPr>
      <w:r>
        <w:rPr>
          <w:rFonts w:hint="eastAsia" w:ascii="宋体" w:hAnsi="宋体" w:cs="宋体"/>
          <w:bCs/>
          <w:color w:val="auto"/>
          <w:sz w:val="24"/>
          <w:szCs w:val="24"/>
          <w:highlight w:val="none"/>
        </w:rPr>
        <w:t>投 标 人：</w:t>
      </w:r>
      <w:r>
        <w:rPr>
          <w:rFonts w:hint="eastAsia" w:ascii="宋体" w:hAnsi="宋体" w:cs="宋体"/>
          <w:bCs/>
          <w:color w:val="auto"/>
          <w:sz w:val="24"/>
          <w:szCs w:val="24"/>
          <w:highlight w:val="none"/>
          <w:u w:val="single"/>
        </w:rPr>
        <w:t xml:space="preserve">                                                  </w:t>
      </w:r>
    </w:p>
    <w:p>
      <w:pPr>
        <w:spacing w:line="460" w:lineRule="atLeas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单位性质：</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w:t>
      </w:r>
    </w:p>
    <w:p>
      <w:pPr>
        <w:spacing w:line="460" w:lineRule="atLeas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地    址：</w:t>
      </w:r>
      <w:r>
        <w:rPr>
          <w:rFonts w:hint="eastAsia" w:ascii="宋体" w:hAnsi="宋体" w:cs="宋体"/>
          <w:bCs/>
          <w:color w:val="auto"/>
          <w:sz w:val="24"/>
          <w:szCs w:val="24"/>
          <w:highlight w:val="none"/>
          <w:u w:val="single"/>
        </w:rPr>
        <w:t xml:space="preserve">                                                  </w:t>
      </w:r>
    </w:p>
    <w:p>
      <w:pPr>
        <w:spacing w:line="460" w:lineRule="atLeas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成立时间：</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年</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月</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日 </w:t>
      </w:r>
    </w:p>
    <w:p>
      <w:pPr>
        <w:spacing w:line="460" w:lineRule="atLeas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经营期限：</w:t>
      </w:r>
      <w:r>
        <w:rPr>
          <w:rFonts w:hint="eastAsia" w:ascii="宋体" w:hAnsi="宋体" w:cs="宋体"/>
          <w:bCs/>
          <w:color w:val="auto"/>
          <w:sz w:val="24"/>
          <w:szCs w:val="24"/>
          <w:highlight w:val="none"/>
          <w:u w:val="single"/>
        </w:rPr>
        <w:t xml:space="preserve">                                                  </w:t>
      </w:r>
    </w:p>
    <w:p>
      <w:pPr>
        <w:spacing w:line="460" w:lineRule="atLeast"/>
        <w:ind w:firstLine="480" w:firstLineChars="200"/>
        <w:rPr>
          <w:rFonts w:ascii="宋体" w:hAnsi="宋体" w:cs="宋体"/>
          <w:bCs/>
          <w:color w:val="auto"/>
          <w:sz w:val="24"/>
          <w:szCs w:val="24"/>
          <w:highlight w:val="none"/>
          <w:u w:val="single"/>
        </w:rPr>
      </w:pPr>
      <w:r>
        <w:rPr>
          <w:rFonts w:hint="eastAsia" w:ascii="宋体" w:hAnsi="宋体" w:cs="宋体"/>
          <w:bCs/>
          <w:color w:val="auto"/>
          <w:sz w:val="24"/>
          <w:szCs w:val="24"/>
          <w:highlight w:val="none"/>
        </w:rPr>
        <w:t>姓名:</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性别：</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年龄：</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职务：</w:t>
      </w:r>
      <w:r>
        <w:rPr>
          <w:rFonts w:hint="eastAsia" w:ascii="宋体" w:hAnsi="宋体" w:cs="宋体"/>
          <w:bCs/>
          <w:color w:val="auto"/>
          <w:sz w:val="24"/>
          <w:szCs w:val="24"/>
          <w:highlight w:val="none"/>
          <w:u w:val="single"/>
        </w:rPr>
        <w:t xml:space="preserve">           </w:t>
      </w:r>
    </w:p>
    <w:p>
      <w:pPr>
        <w:spacing w:line="460" w:lineRule="atLeas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系</w:t>
      </w:r>
      <w:r>
        <w:rPr>
          <w:rFonts w:hint="eastAsia" w:ascii="宋体" w:hAnsi="宋体" w:cs="宋体"/>
          <w:bCs/>
          <w:color w:val="auto"/>
          <w:sz w:val="24"/>
          <w:szCs w:val="24"/>
          <w:highlight w:val="none"/>
          <w:u w:val="single"/>
        </w:rPr>
        <w:t xml:space="preserve">        （投标人单位名称）                    </w:t>
      </w:r>
      <w:r>
        <w:rPr>
          <w:rFonts w:hint="eastAsia" w:ascii="宋体" w:hAnsi="宋体" w:cs="宋体"/>
          <w:bCs/>
          <w:color w:val="auto"/>
          <w:sz w:val="24"/>
          <w:szCs w:val="24"/>
          <w:highlight w:val="none"/>
        </w:rPr>
        <w:t>的法定代表人。</w:t>
      </w:r>
    </w:p>
    <w:p>
      <w:pPr>
        <w:spacing w:line="460" w:lineRule="atLeast"/>
        <w:ind w:firstLine="480" w:firstLineChars="200"/>
        <w:rPr>
          <w:rFonts w:ascii="宋体" w:hAnsi="宋体" w:cs="宋体"/>
          <w:bCs/>
          <w:color w:val="auto"/>
          <w:sz w:val="24"/>
          <w:szCs w:val="24"/>
          <w:highlight w:val="none"/>
        </w:rPr>
      </w:pPr>
    </w:p>
    <w:p>
      <w:pPr>
        <w:spacing w:line="460" w:lineRule="atLeas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特此证明。</w:t>
      </w:r>
    </w:p>
    <w:p>
      <w:pPr>
        <w:pStyle w:val="15"/>
        <w:spacing w:line="600" w:lineRule="exact"/>
        <w:ind w:firstLine="0" w:firstLineChars="0"/>
        <w:rPr>
          <w:rFonts w:cs="宋体"/>
          <w:bCs/>
          <w:color w:val="auto"/>
          <w:position w:val="6"/>
          <w:sz w:val="24"/>
          <w:szCs w:val="24"/>
          <w:highlight w:val="none"/>
        </w:rPr>
      </w:pPr>
    </w:p>
    <w:tbl>
      <w:tblPr>
        <w:tblStyle w:val="23"/>
        <w:tblW w:w="8698" w:type="dxa"/>
        <w:tblInd w:w="3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4" w:hRule="atLeast"/>
        </w:trPr>
        <w:tc>
          <w:tcPr>
            <w:tcW w:w="8698" w:type="dxa"/>
          </w:tcPr>
          <w:p>
            <w:pPr>
              <w:pStyle w:val="15"/>
              <w:spacing w:line="520" w:lineRule="exact"/>
              <w:ind w:firstLine="0" w:firstLineChars="0"/>
              <w:rPr>
                <w:rFonts w:cs="宋体"/>
                <w:bCs/>
                <w:color w:val="auto"/>
                <w:position w:val="6"/>
                <w:sz w:val="24"/>
                <w:szCs w:val="24"/>
                <w:highlight w:val="none"/>
              </w:rPr>
            </w:pPr>
            <w:r>
              <w:rPr>
                <w:rFonts w:hint="eastAsia" w:cs="宋体"/>
                <w:bCs/>
                <w:color w:val="auto"/>
                <w:position w:val="6"/>
                <w:sz w:val="24"/>
                <w:szCs w:val="24"/>
                <w:highlight w:val="none"/>
              </w:rPr>
              <w:t>法定代表人（或负责人）身份证（正、反面）</w:t>
            </w:r>
          </w:p>
        </w:tc>
      </w:tr>
    </w:tbl>
    <w:p>
      <w:pPr>
        <w:pStyle w:val="15"/>
        <w:spacing w:line="520" w:lineRule="exact"/>
        <w:ind w:firstLine="0" w:firstLineChars="0"/>
        <w:rPr>
          <w:rFonts w:cs="宋体"/>
          <w:bCs/>
          <w:color w:val="auto"/>
          <w:position w:val="6"/>
          <w:sz w:val="24"/>
          <w:szCs w:val="24"/>
          <w:highlight w:val="none"/>
        </w:rPr>
      </w:pPr>
    </w:p>
    <w:p>
      <w:pPr>
        <w:pStyle w:val="15"/>
        <w:spacing w:line="520" w:lineRule="exact"/>
        <w:ind w:firstLine="3830" w:firstLineChars="1596"/>
        <w:rPr>
          <w:rFonts w:cs="宋体"/>
          <w:bCs/>
          <w:color w:val="auto"/>
          <w:position w:val="6"/>
          <w:sz w:val="24"/>
          <w:szCs w:val="24"/>
          <w:highlight w:val="none"/>
        </w:rPr>
      </w:pPr>
      <w:r>
        <w:rPr>
          <w:rFonts w:hint="eastAsia" w:cs="宋体"/>
          <w:bCs/>
          <w:color w:val="auto"/>
          <w:position w:val="6"/>
          <w:sz w:val="24"/>
          <w:szCs w:val="24"/>
          <w:highlight w:val="none"/>
        </w:rPr>
        <w:t>投标人（盖章）：</w:t>
      </w:r>
      <w:r>
        <w:rPr>
          <w:rFonts w:hint="eastAsia" w:cs="宋体"/>
          <w:bCs/>
          <w:color w:val="auto"/>
          <w:position w:val="6"/>
          <w:sz w:val="24"/>
          <w:szCs w:val="24"/>
          <w:highlight w:val="none"/>
          <w:u w:val="single"/>
        </w:rPr>
        <w:t xml:space="preserve">                      </w:t>
      </w:r>
    </w:p>
    <w:p>
      <w:pPr>
        <w:pStyle w:val="15"/>
        <w:spacing w:line="520" w:lineRule="exact"/>
        <w:ind w:firstLine="2390" w:firstLineChars="996"/>
        <w:rPr>
          <w:rFonts w:cs="宋体"/>
          <w:bCs/>
          <w:color w:val="auto"/>
          <w:position w:val="6"/>
          <w:sz w:val="24"/>
          <w:szCs w:val="24"/>
          <w:highlight w:val="none"/>
        </w:rPr>
      </w:pPr>
    </w:p>
    <w:p>
      <w:pPr>
        <w:pStyle w:val="15"/>
        <w:spacing w:line="520" w:lineRule="exact"/>
        <w:ind w:firstLine="4788" w:firstLineChars="1995"/>
        <w:rPr>
          <w:rFonts w:cs="宋体"/>
          <w:bCs/>
          <w:color w:val="auto"/>
          <w:position w:val="6"/>
          <w:sz w:val="24"/>
          <w:szCs w:val="24"/>
          <w:highlight w:val="none"/>
        </w:rPr>
      </w:pPr>
      <w:r>
        <w:rPr>
          <w:rFonts w:hint="eastAsia" w:cs="宋体"/>
          <w:bCs/>
          <w:color w:val="auto"/>
          <w:position w:val="6"/>
          <w:sz w:val="24"/>
          <w:szCs w:val="24"/>
          <w:highlight w:val="none"/>
        </w:rPr>
        <w:t>日  期：</w:t>
      </w:r>
      <w:r>
        <w:rPr>
          <w:rFonts w:hint="eastAsia" w:cs="宋体"/>
          <w:bCs/>
          <w:color w:val="auto"/>
          <w:position w:val="6"/>
          <w:sz w:val="24"/>
          <w:szCs w:val="24"/>
          <w:highlight w:val="none"/>
          <w:u w:val="single"/>
        </w:rPr>
        <w:t xml:space="preserve">      </w:t>
      </w:r>
      <w:r>
        <w:rPr>
          <w:rFonts w:hint="eastAsia" w:cs="宋体"/>
          <w:bCs/>
          <w:color w:val="auto"/>
          <w:position w:val="6"/>
          <w:sz w:val="24"/>
          <w:szCs w:val="24"/>
          <w:highlight w:val="none"/>
        </w:rPr>
        <w:t>年</w:t>
      </w:r>
      <w:r>
        <w:rPr>
          <w:rFonts w:hint="eastAsia" w:cs="宋体"/>
          <w:bCs/>
          <w:color w:val="auto"/>
          <w:position w:val="6"/>
          <w:sz w:val="24"/>
          <w:szCs w:val="24"/>
          <w:highlight w:val="none"/>
          <w:u w:val="single"/>
        </w:rPr>
        <w:t xml:space="preserve">     </w:t>
      </w:r>
      <w:r>
        <w:rPr>
          <w:rFonts w:hint="eastAsia" w:cs="宋体"/>
          <w:bCs/>
          <w:color w:val="auto"/>
          <w:position w:val="6"/>
          <w:sz w:val="24"/>
          <w:szCs w:val="24"/>
          <w:highlight w:val="none"/>
        </w:rPr>
        <w:t>月</w:t>
      </w:r>
      <w:r>
        <w:rPr>
          <w:rFonts w:hint="eastAsia" w:cs="宋体"/>
          <w:bCs/>
          <w:color w:val="auto"/>
          <w:position w:val="6"/>
          <w:sz w:val="24"/>
          <w:szCs w:val="24"/>
          <w:highlight w:val="none"/>
          <w:u w:val="single"/>
        </w:rPr>
        <w:t xml:space="preserve">      </w:t>
      </w:r>
      <w:r>
        <w:rPr>
          <w:rFonts w:hint="eastAsia" w:cs="宋体"/>
          <w:bCs/>
          <w:color w:val="auto"/>
          <w:position w:val="6"/>
          <w:sz w:val="24"/>
          <w:szCs w:val="24"/>
          <w:highlight w:val="none"/>
        </w:rPr>
        <w:t>日</w:t>
      </w:r>
    </w:p>
    <w:p>
      <w:pPr>
        <w:rPr>
          <w:rFonts w:hint="eastAsia"/>
          <w:color w:val="auto"/>
          <w:sz w:val="24"/>
          <w:szCs w:val="24"/>
          <w:highlight w:val="none"/>
        </w:rPr>
      </w:pPr>
      <w:bookmarkStart w:id="187" w:name="_Toc28447"/>
      <w:bookmarkStart w:id="188" w:name="_Toc21197"/>
      <w:r>
        <w:rPr>
          <w:rFonts w:hint="eastAsia"/>
          <w:color w:val="auto"/>
          <w:sz w:val="24"/>
          <w:szCs w:val="24"/>
          <w:highlight w:val="none"/>
        </w:rPr>
        <w:br w:type="page"/>
      </w:r>
    </w:p>
    <w:p>
      <w:pPr>
        <w:pStyle w:val="4"/>
        <w:ind w:firstLine="0" w:firstLineChars="0"/>
        <w:jc w:val="center"/>
        <w:rPr>
          <w:color w:val="auto"/>
          <w:sz w:val="24"/>
          <w:szCs w:val="24"/>
          <w:highlight w:val="none"/>
        </w:rPr>
      </w:pPr>
      <w:r>
        <w:rPr>
          <w:rFonts w:hint="eastAsia"/>
          <w:color w:val="auto"/>
          <w:sz w:val="24"/>
          <w:szCs w:val="24"/>
          <w:highlight w:val="none"/>
        </w:rPr>
        <w:t>附件四   法定代表人授权委托书</w:t>
      </w:r>
      <w:bookmarkEnd w:id="187"/>
      <w:bookmarkEnd w:id="188"/>
    </w:p>
    <w:p>
      <w:pPr>
        <w:adjustRightInd w:val="0"/>
        <w:snapToGrid w:val="0"/>
        <w:spacing w:line="460" w:lineRule="exact"/>
        <w:jc w:val="center"/>
        <w:rPr>
          <w:rFonts w:ascii="宋体" w:hAnsi="宋体" w:cs="宋体"/>
          <w:bCs/>
          <w:color w:val="auto"/>
          <w:sz w:val="24"/>
          <w:szCs w:val="24"/>
          <w:highlight w:val="none"/>
        </w:rPr>
      </w:pPr>
    </w:p>
    <w:p>
      <w:pPr>
        <w:adjustRightInd w:val="0"/>
        <w:snapToGrid w:val="0"/>
        <w:spacing w:line="460" w:lineRule="exact"/>
        <w:rPr>
          <w:rFonts w:ascii="宋体" w:hAnsi="宋体" w:cs="宋体"/>
          <w:bCs/>
          <w:color w:val="auto"/>
          <w:sz w:val="24"/>
          <w:szCs w:val="24"/>
          <w:highlight w:val="none"/>
        </w:rPr>
      </w:pPr>
    </w:p>
    <w:p>
      <w:pPr>
        <w:spacing w:line="460" w:lineRule="exact"/>
        <w:ind w:firstLine="480" w:firstLineChars="200"/>
        <w:rPr>
          <w:rFonts w:ascii="宋体" w:hAnsi="宋体" w:cs="宋体"/>
          <w:bCs/>
          <w:color w:val="auto"/>
          <w:sz w:val="24"/>
          <w:szCs w:val="24"/>
          <w:highlight w:val="none"/>
        </w:rPr>
      </w:pPr>
      <w:r>
        <w:rPr>
          <w:rFonts w:hint="eastAsia" w:ascii="宋体" w:hAnsi="宋体" w:cs="宋体"/>
          <w:bCs/>
          <w:color w:val="auto"/>
          <w:sz w:val="24"/>
          <w:szCs w:val="24"/>
          <w:highlight w:val="none"/>
        </w:rPr>
        <w:t>兹授权</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同志为我公司参加贵单位组织的</w:t>
      </w:r>
      <w:r>
        <w:rPr>
          <w:rFonts w:hint="eastAsia" w:ascii="宋体" w:hAnsi="宋体" w:cs="宋体"/>
          <w:bCs/>
          <w:color w:val="auto"/>
          <w:sz w:val="24"/>
          <w:szCs w:val="24"/>
          <w:highlight w:val="none"/>
          <w:u w:val="single"/>
        </w:rPr>
        <w:t>（项目名称）</w:t>
      </w:r>
      <w:r>
        <w:rPr>
          <w:rFonts w:hint="eastAsia" w:ascii="宋体" w:hAnsi="宋体" w:cs="宋体"/>
          <w:bCs/>
          <w:color w:val="auto"/>
          <w:sz w:val="24"/>
          <w:szCs w:val="24"/>
          <w:highlight w:val="none"/>
        </w:rPr>
        <w:t>采购活动的投标代表人，全权代表我公司处理在该项目采购活动中的一切事宜。代理期限从</w:t>
      </w:r>
      <w:r>
        <w:rPr>
          <w:rFonts w:hint="eastAsia" w:ascii="宋体" w:hAnsi="宋体" w:cs="宋体"/>
          <w:bCs/>
          <w:color w:val="auto"/>
          <w:sz w:val="24"/>
          <w:szCs w:val="24"/>
          <w:highlight w:val="none"/>
          <w:u w:val="single"/>
        </w:rPr>
        <w:t>2022</w:t>
      </w:r>
      <w:r>
        <w:rPr>
          <w:rFonts w:hint="eastAsia" w:ascii="宋体" w:hAnsi="宋体" w:cs="宋体"/>
          <w:bCs/>
          <w:color w:val="auto"/>
          <w:sz w:val="24"/>
          <w:szCs w:val="24"/>
          <w:highlight w:val="none"/>
        </w:rPr>
        <w:t>年</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月</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日起至</w:t>
      </w:r>
      <w:r>
        <w:rPr>
          <w:rFonts w:hint="eastAsia" w:ascii="宋体" w:hAnsi="宋体" w:cs="宋体"/>
          <w:bCs/>
          <w:color w:val="auto"/>
          <w:sz w:val="24"/>
          <w:szCs w:val="24"/>
          <w:highlight w:val="none"/>
          <w:u w:val="single"/>
        </w:rPr>
        <w:t>2022</w:t>
      </w:r>
      <w:r>
        <w:rPr>
          <w:rFonts w:hint="eastAsia" w:ascii="宋体" w:hAnsi="宋体" w:cs="宋体"/>
          <w:bCs/>
          <w:color w:val="auto"/>
          <w:sz w:val="24"/>
          <w:szCs w:val="24"/>
          <w:highlight w:val="none"/>
        </w:rPr>
        <w:t>年</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月</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日止。 </w:t>
      </w:r>
    </w:p>
    <w:p>
      <w:pPr>
        <w:shd w:val="solid" w:color="FFFFFF" w:fill="auto"/>
        <w:autoSpaceDN w:val="0"/>
        <w:ind w:firstLine="448" w:firstLineChars="200"/>
        <w:rPr>
          <w:rFonts w:ascii="宋体" w:hAnsi="宋体" w:cs="宋体"/>
          <w:bCs/>
          <w:color w:val="auto"/>
          <w:spacing w:val="-8"/>
          <w:sz w:val="24"/>
          <w:szCs w:val="24"/>
          <w:highlight w:val="none"/>
          <w:shd w:val="clear" w:color="auto" w:fill="FFFFFF"/>
        </w:rPr>
      </w:pPr>
      <w:r>
        <w:rPr>
          <w:rFonts w:hint="eastAsia" w:ascii="宋体" w:hAnsi="宋体" w:cs="宋体"/>
          <w:bCs/>
          <w:color w:val="auto"/>
          <w:spacing w:val="-8"/>
          <w:sz w:val="24"/>
          <w:szCs w:val="24"/>
          <w:highlight w:val="none"/>
          <w:shd w:val="clear" w:color="auto" w:fill="FFFFFF"/>
        </w:rPr>
        <w:t xml:space="preserve">代理人无转让委托权。 </w:t>
      </w:r>
    </w:p>
    <w:p>
      <w:pPr>
        <w:spacing w:line="460" w:lineRule="exact"/>
        <w:ind w:firstLine="448" w:firstLineChars="200"/>
        <w:rPr>
          <w:rFonts w:ascii="宋体" w:hAnsi="宋体" w:cs="宋体"/>
          <w:bCs/>
          <w:color w:val="auto"/>
          <w:sz w:val="24"/>
          <w:szCs w:val="24"/>
          <w:highlight w:val="none"/>
        </w:rPr>
      </w:pPr>
      <w:r>
        <w:rPr>
          <w:rFonts w:hint="eastAsia" w:ascii="宋体" w:hAnsi="宋体" w:cs="宋体"/>
          <w:bCs/>
          <w:color w:val="auto"/>
          <w:spacing w:val="-8"/>
          <w:sz w:val="24"/>
          <w:szCs w:val="24"/>
          <w:highlight w:val="none"/>
          <w:shd w:val="clear" w:color="auto" w:fill="FFFFFF"/>
        </w:rPr>
        <w:t>特此委托。</w:t>
      </w:r>
    </w:p>
    <w:p>
      <w:pPr>
        <w:spacing w:line="460" w:lineRule="exact"/>
        <w:rPr>
          <w:rFonts w:ascii="宋体" w:hAnsi="宋体" w:cs="宋体"/>
          <w:bCs/>
          <w:color w:val="auto"/>
          <w:sz w:val="24"/>
          <w:szCs w:val="24"/>
          <w:highlight w:val="none"/>
        </w:rPr>
      </w:pPr>
    </w:p>
    <w:p>
      <w:pPr>
        <w:spacing w:line="460" w:lineRule="exact"/>
        <w:jc w:val="left"/>
        <w:rPr>
          <w:rFonts w:ascii="宋体" w:hAnsi="宋体" w:cs="宋体"/>
          <w:bCs/>
          <w:color w:val="auto"/>
          <w:spacing w:val="-8"/>
          <w:sz w:val="24"/>
          <w:szCs w:val="24"/>
          <w:highlight w:val="none"/>
          <w:shd w:val="clear" w:color="auto" w:fill="FFFFFF"/>
        </w:rPr>
      </w:pPr>
      <w:r>
        <w:rPr>
          <w:rFonts w:hint="eastAsia" w:ascii="宋体" w:hAnsi="宋体" w:cs="宋体"/>
          <w:bCs/>
          <w:color w:val="auto"/>
          <w:spacing w:val="-8"/>
          <w:sz w:val="24"/>
          <w:szCs w:val="24"/>
          <w:highlight w:val="none"/>
          <w:shd w:val="clear" w:color="auto" w:fill="FFFFFF"/>
        </w:rPr>
        <w:t>投标人（盖章）：</w:t>
      </w:r>
      <w:r>
        <w:rPr>
          <w:rFonts w:hint="eastAsia" w:ascii="宋体" w:hAnsi="宋体" w:cs="宋体"/>
          <w:bCs/>
          <w:color w:val="auto"/>
          <w:spacing w:val="-8"/>
          <w:sz w:val="24"/>
          <w:szCs w:val="24"/>
          <w:highlight w:val="none"/>
          <w:u w:val="single"/>
          <w:shd w:val="clear" w:color="auto" w:fill="FFFFFF"/>
        </w:rPr>
        <w:t xml:space="preserve">                                                                     </w:t>
      </w:r>
    </w:p>
    <w:p>
      <w:pPr>
        <w:spacing w:line="460" w:lineRule="exact"/>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rPr>
        <w:t>法定代表人（签字或盖章）：</w:t>
      </w:r>
      <w:r>
        <w:rPr>
          <w:rFonts w:hint="eastAsia" w:ascii="宋体" w:hAnsi="宋体" w:cs="宋体"/>
          <w:bCs/>
          <w:color w:val="auto"/>
          <w:sz w:val="24"/>
          <w:szCs w:val="24"/>
          <w:highlight w:val="none"/>
          <w:u w:val="single"/>
        </w:rPr>
        <w:t xml:space="preserve">                              </w:t>
      </w:r>
    </w:p>
    <w:p>
      <w:pPr>
        <w:spacing w:line="460" w:lineRule="exact"/>
        <w:jc w:val="left"/>
        <w:rPr>
          <w:rFonts w:ascii="宋体" w:hAnsi="宋体" w:cs="宋体"/>
          <w:bCs/>
          <w:color w:val="auto"/>
          <w:sz w:val="24"/>
          <w:szCs w:val="24"/>
          <w:highlight w:val="none"/>
        </w:rPr>
      </w:pPr>
      <w:r>
        <w:rPr>
          <w:rFonts w:hint="eastAsia" w:ascii="宋体" w:hAnsi="宋体" w:cs="宋体"/>
          <w:bCs/>
          <w:color w:val="auto"/>
          <w:sz w:val="24"/>
          <w:szCs w:val="24"/>
          <w:highlight w:val="none"/>
        </w:rPr>
        <w:t>签发日期：</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年</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月</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日</w:t>
      </w:r>
    </w:p>
    <w:p>
      <w:pPr>
        <w:shd w:val="solid" w:color="FFFFFF" w:fill="auto"/>
        <w:autoSpaceDN w:val="0"/>
        <w:jc w:val="left"/>
        <w:rPr>
          <w:rFonts w:ascii="宋体" w:hAnsi="宋体" w:cs="宋体"/>
          <w:bCs/>
          <w:color w:val="auto"/>
          <w:spacing w:val="-8"/>
          <w:sz w:val="24"/>
          <w:szCs w:val="24"/>
          <w:highlight w:val="none"/>
          <w:shd w:val="clear" w:color="auto" w:fill="FFFFFF"/>
        </w:rPr>
      </w:pPr>
      <w:r>
        <w:rPr>
          <w:rFonts w:hint="eastAsia" w:ascii="宋体" w:hAnsi="宋体" w:cs="宋体"/>
          <w:bCs/>
          <w:color w:val="auto"/>
          <w:spacing w:val="-8"/>
          <w:sz w:val="24"/>
          <w:szCs w:val="24"/>
          <w:highlight w:val="none"/>
          <w:shd w:val="clear" w:color="auto" w:fill="FFFFFF"/>
        </w:rPr>
        <w:t xml:space="preserve">                 </w:t>
      </w:r>
    </w:p>
    <w:p>
      <w:pPr>
        <w:spacing w:line="460" w:lineRule="exact"/>
        <w:rPr>
          <w:rFonts w:ascii="宋体" w:hAnsi="宋体" w:cs="宋体"/>
          <w:bCs/>
          <w:color w:val="auto"/>
          <w:sz w:val="24"/>
          <w:szCs w:val="24"/>
          <w:highlight w:val="none"/>
        </w:rPr>
      </w:pPr>
      <w:r>
        <w:rPr>
          <w:rFonts w:hint="eastAsia" w:ascii="宋体" w:hAnsi="宋体" w:cs="宋体"/>
          <w:bCs/>
          <w:color w:val="auto"/>
          <w:sz w:val="24"/>
          <w:szCs w:val="24"/>
          <w:highlight w:val="none"/>
        </w:rPr>
        <w:t>附：</w:t>
      </w:r>
    </w:p>
    <w:p>
      <w:pPr>
        <w:adjustRightInd w:val="0"/>
        <w:snapToGrid w:val="0"/>
        <w:spacing w:line="460" w:lineRule="exact"/>
        <w:rPr>
          <w:rFonts w:ascii="宋体" w:hAnsi="宋体" w:cs="宋体"/>
          <w:bCs/>
          <w:color w:val="auto"/>
          <w:spacing w:val="-8"/>
          <w:sz w:val="24"/>
          <w:szCs w:val="24"/>
          <w:highlight w:val="none"/>
          <w:shd w:val="clear" w:color="auto" w:fill="FFFFFF"/>
        </w:rPr>
      </w:pPr>
      <w:r>
        <w:rPr>
          <w:rFonts w:hint="eastAsia" w:ascii="宋体" w:hAnsi="宋体" w:cs="宋体"/>
          <w:bCs/>
          <w:color w:val="auto"/>
          <w:spacing w:val="-8"/>
          <w:sz w:val="24"/>
          <w:szCs w:val="24"/>
          <w:highlight w:val="none"/>
          <w:shd w:val="clear" w:color="auto" w:fill="FFFFFF"/>
        </w:rPr>
        <w:t>代理人签字：</w:t>
      </w:r>
      <w:r>
        <w:rPr>
          <w:rFonts w:hint="eastAsia" w:ascii="宋体" w:hAnsi="宋体" w:cs="宋体"/>
          <w:bCs/>
          <w:color w:val="auto"/>
          <w:spacing w:val="-8"/>
          <w:sz w:val="24"/>
          <w:szCs w:val="24"/>
          <w:highlight w:val="none"/>
          <w:u w:val="single"/>
          <w:shd w:val="clear" w:color="auto" w:fill="FFFFFF"/>
        </w:rPr>
        <w:t xml:space="preserve">                 </w:t>
      </w:r>
      <w:r>
        <w:rPr>
          <w:rFonts w:hint="eastAsia" w:ascii="宋体" w:hAnsi="宋体" w:cs="宋体"/>
          <w:bCs/>
          <w:color w:val="auto"/>
          <w:sz w:val="24"/>
          <w:szCs w:val="24"/>
          <w:highlight w:val="none"/>
        </w:rPr>
        <w:t>性别：</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身份证号码：</w:t>
      </w:r>
      <w:r>
        <w:rPr>
          <w:rFonts w:hint="eastAsia" w:ascii="宋体" w:hAnsi="宋体" w:cs="宋体"/>
          <w:bCs/>
          <w:color w:val="auto"/>
          <w:sz w:val="24"/>
          <w:szCs w:val="24"/>
          <w:highlight w:val="none"/>
          <w:u w:val="single"/>
        </w:rPr>
        <w:t xml:space="preserve">                              </w:t>
      </w:r>
    </w:p>
    <w:p>
      <w:pPr>
        <w:spacing w:line="460" w:lineRule="exact"/>
        <w:rPr>
          <w:rFonts w:ascii="宋体" w:hAnsi="宋体" w:cs="宋体"/>
          <w:bCs/>
          <w:color w:val="auto"/>
          <w:sz w:val="24"/>
          <w:szCs w:val="24"/>
          <w:highlight w:val="none"/>
        </w:rPr>
      </w:pPr>
      <w:r>
        <w:rPr>
          <w:rFonts w:hint="eastAsia" w:ascii="宋体" w:hAnsi="宋体" w:cs="宋体"/>
          <w:bCs/>
          <w:color w:val="auto"/>
          <w:sz w:val="24"/>
          <w:szCs w:val="24"/>
          <w:highlight w:val="none"/>
        </w:rPr>
        <w:t>代理人工作单位：</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职务：</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w:t>
      </w:r>
    </w:p>
    <w:p>
      <w:pPr>
        <w:spacing w:line="460" w:lineRule="exact"/>
        <w:rPr>
          <w:rFonts w:ascii="宋体" w:hAnsi="宋体" w:cs="宋体"/>
          <w:bCs/>
          <w:color w:val="auto"/>
          <w:sz w:val="24"/>
          <w:szCs w:val="24"/>
          <w:highlight w:val="none"/>
        </w:rPr>
      </w:pPr>
      <w:r>
        <w:rPr>
          <w:rFonts w:hint="eastAsia" w:ascii="宋体" w:hAnsi="宋体" w:cs="宋体"/>
          <w:bCs/>
          <w:color w:val="auto"/>
          <w:sz w:val="24"/>
          <w:szCs w:val="24"/>
          <w:highlight w:val="none"/>
        </w:rPr>
        <w:t xml:space="preserve">  </w:t>
      </w:r>
    </w:p>
    <w:tbl>
      <w:tblPr>
        <w:tblStyle w:val="23"/>
        <w:tblW w:w="9034"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2" w:hRule="atLeast"/>
        </w:trPr>
        <w:tc>
          <w:tcPr>
            <w:tcW w:w="9034" w:type="dxa"/>
          </w:tcPr>
          <w:p>
            <w:pPr>
              <w:spacing w:line="460" w:lineRule="exact"/>
              <w:rPr>
                <w:rFonts w:ascii="宋体" w:hAnsi="宋体" w:cs="宋体"/>
                <w:bCs/>
                <w:color w:val="auto"/>
                <w:sz w:val="24"/>
                <w:szCs w:val="24"/>
                <w:highlight w:val="none"/>
              </w:rPr>
            </w:pPr>
            <w:r>
              <w:rPr>
                <w:rFonts w:hint="eastAsia" w:ascii="宋体" w:hAnsi="宋体" w:cs="宋体"/>
                <w:bCs/>
                <w:color w:val="auto"/>
                <w:sz w:val="24"/>
                <w:szCs w:val="24"/>
                <w:highlight w:val="none"/>
              </w:rPr>
              <w:t>被授权人身份证（正、反面)</w:t>
            </w:r>
          </w:p>
        </w:tc>
      </w:tr>
    </w:tbl>
    <w:p>
      <w:pPr>
        <w:spacing w:line="520" w:lineRule="exact"/>
        <w:rPr>
          <w:b/>
          <w:bCs/>
          <w:color w:val="auto"/>
          <w:highlight w:val="none"/>
        </w:rPr>
      </w:pPr>
    </w:p>
    <w:p>
      <w:pPr>
        <w:adjustRightInd w:val="0"/>
        <w:snapToGrid w:val="0"/>
        <w:spacing w:line="460" w:lineRule="exact"/>
        <w:jc w:val="center"/>
        <w:outlineLvl w:val="1"/>
        <w:rPr>
          <w:rFonts w:ascii="宋体" w:hAnsi="宋体"/>
          <w:b/>
          <w:color w:val="auto"/>
          <w:sz w:val="28"/>
          <w:szCs w:val="28"/>
          <w:highlight w:val="none"/>
        </w:rPr>
      </w:pPr>
      <w:r>
        <w:rPr>
          <w:rFonts w:hint="eastAsia" w:ascii="宋体" w:hAnsi="宋体" w:cs="宋体"/>
          <w:bCs/>
          <w:color w:val="auto"/>
          <w:spacing w:val="-9"/>
          <w:sz w:val="24"/>
          <w:szCs w:val="24"/>
          <w:highlight w:val="none"/>
          <w:shd w:val="clear" w:color="auto" w:fill="FFFFFF"/>
        </w:rPr>
        <w:br w:type="page"/>
      </w:r>
      <w:bookmarkStart w:id="189" w:name="_Toc12114"/>
      <w:bookmarkStart w:id="190" w:name="_Toc12951"/>
      <w:r>
        <w:rPr>
          <w:rStyle w:val="31"/>
          <w:rFonts w:hint="eastAsia"/>
          <w:color w:val="auto"/>
          <w:sz w:val="24"/>
          <w:szCs w:val="24"/>
          <w:highlight w:val="none"/>
        </w:rPr>
        <w:t xml:space="preserve">附件五  </w:t>
      </w:r>
      <w:bookmarkEnd w:id="189"/>
      <w:bookmarkStart w:id="191" w:name="_Toc27131"/>
      <w:bookmarkStart w:id="192" w:name="_Toc16432"/>
      <w:bookmarkStart w:id="193" w:name="_Toc3317"/>
      <w:bookmarkStart w:id="194" w:name="_Toc25755"/>
      <w:r>
        <w:rPr>
          <w:rStyle w:val="31"/>
          <w:rFonts w:hint="eastAsia"/>
          <w:color w:val="auto"/>
          <w:sz w:val="24"/>
          <w:szCs w:val="24"/>
          <w:highlight w:val="none"/>
        </w:rPr>
        <w:t>投标人基本情况表</w:t>
      </w:r>
      <w:bookmarkEnd w:id="190"/>
      <w:r>
        <w:rPr>
          <w:rStyle w:val="31"/>
          <w:rFonts w:hint="eastAsia"/>
          <w:color w:val="auto"/>
          <w:sz w:val="24"/>
          <w:szCs w:val="24"/>
          <w:highlight w:val="none"/>
        </w:rPr>
        <w:t xml:space="preserve"> </w:t>
      </w:r>
    </w:p>
    <w:p>
      <w:pPr>
        <w:autoSpaceDE w:val="0"/>
        <w:autoSpaceDN w:val="0"/>
        <w:spacing w:line="440" w:lineRule="exact"/>
        <w:ind w:left="420"/>
        <w:jc w:val="center"/>
        <w:rPr>
          <w:rFonts w:ascii="宋体" w:hAnsi="宋体"/>
          <w:b/>
          <w:color w:val="auto"/>
          <w:sz w:val="28"/>
          <w:szCs w:val="28"/>
          <w:highlight w:val="none"/>
        </w:rPr>
      </w:pPr>
      <w:r>
        <w:rPr>
          <w:rFonts w:ascii="宋体" w:hAnsi="宋体"/>
          <w:b/>
          <w:color w:val="auto"/>
          <w:sz w:val="28"/>
          <w:szCs w:val="28"/>
          <w:highlight w:val="none"/>
        </w:rPr>
        <w:t xml:space="preserve"> </w:t>
      </w:r>
    </w:p>
    <w:p>
      <w:pPr>
        <w:pStyle w:val="10"/>
        <w:snapToGrid w:val="0"/>
        <w:spacing w:before="13"/>
        <w:textAlignment w:val="baseline"/>
        <w:rPr>
          <w:rFonts w:ascii="微软雅黑"/>
          <w:b/>
          <w:color w:val="auto"/>
          <w:sz w:val="11"/>
          <w:highlight w:val="none"/>
        </w:rPr>
      </w:pPr>
    </w:p>
    <w:tbl>
      <w:tblPr>
        <w:tblStyle w:val="23"/>
        <w:tblW w:w="9000" w:type="dxa"/>
        <w:tblInd w:w="2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0"/>
        <w:gridCol w:w="1260"/>
        <w:gridCol w:w="2011"/>
        <w:gridCol w:w="1409"/>
        <w:gridCol w:w="1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trPr>
        <w:tc>
          <w:tcPr>
            <w:tcW w:w="2340" w:type="dxa"/>
          </w:tcPr>
          <w:p>
            <w:pPr>
              <w:pStyle w:val="54"/>
              <w:snapToGrid w:val="0"/>
              <w:spacing w:before="208"/>
              <w:ind w:left="107"/>
              <w:textAlignment w:val="baseline"/>
              <w:rPr>
                <w:color w:val="auto"/>
                <w:sz w:val="24"/>
                <w:highlight w:val="none"/>
              </w:rPr>
            </w:pPr>
            <w:r>
              <w:rPr>
                <w:color w:val="auto"/>
                <w:sz w:val="24"/>
                <w:highlight w:val="none"/>
              </w:rPr>
              <w:t>企业名称</w:t>
            </w:r>
          </w:p>
        </w:tc>
        <w:tc>
          <w:tcPr>
            <w:tcW w:w="6660" w:type="dxa"/>
            <w:gridSpan w:val="4"/>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tcPr>
          <w:p>
            <w:pPr>
              <w:pStyle w:val="54"/>
              <w:snapToGrid w:val="0"/>
              <w:spacing w:before="208"/>
              <w:ind w:left="107"/>
              <w:textAlignment w:val="baseline"/>
              <w:rPr>
                <w:color w:val="auto"/>
                <w:sz w:val="24"/>
                <w:highlight w:val="none"/>
              </w:rPr>
            </w:pPr>
            <w:r>
              <w:rPr>
                <w:color w:val="auto"/>
                <w:sz w:val="24"/>
                <w:highlight w:val="none"/>
              </w:rPr>
              <w:t>注册地址</w:t>
            </w:r>
          </w:p>
        </w:tc>
        <w:tc>
          <w:tcPr>
            <w:tcW w:w="3271" w:type="dxa"/>
            <w:gridSpan w:val="2"/>
          </w:tcPr>
          <w:p>
            <w:pPr>
              <w:pStyle w:val="54"/>
              <w:snapToGrid w:val="0"/>
              <w:textAlignment w:val="baseline"/>
              <w:rPr>
                <w:rFonts w:ascii="Times New Roman"/>
                <w:color w:val="auto"/>
                <w:highlight w:val="none"/>
              </w:rPr>
            </w:pPr>
          </w:p>
        </w:tc>
        <w:tc>
          <w:tcPr>
            <w:tcW w:w="1409" w:type="dxa"/>
          </w:tcPr>
          <w:p>
            <w:pPr>
              <w:pStyle w:val="54"/>
              <w:snapToGrid w:val="0"/>
              <w:spacing w:before="208"/>
              <w:ind w:left="105"/>
              <w:textAlignment w:val="baseline"/>
              <w:rPr>
                <w:color w:val="auto"/>
                <w:sz w:val="24"/>
                <w:highlight w:val="none"/>
              </w:rPr>
            </w:pPr>
            <w:r>
              <w:rPr>
                <w:color w:val="auto"/>
                <w:sz w:val="24"/>
                <w:highlight w:val="none"/>
              </w:rPr>
              <w:t>注册资金</w:t>
            </w:r>
          </w:p>
        </w:tc>
        <w:tc>
          <w:tcPr>
            <w:tcW w:w="1980" w:type="dxa"/>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pPr>
              <w:pStyle w:val="54"/>
              <w:snapToGrid w:val="0"/>
              <w:spacing w:before="208"/>
              <w:ind w:left="107"/>
              <w:textAlignment w:val="baseline"/>
              <w:rPr>
                <w:color w:val="auto"/>
                <w:sz w:val="24"/>
                <w:highlight w:val="none"/>
              </w:rPr>
            </w:pPr>
            <w:r>
              <w:rPr>
                <w:color w:val="auto"/>
                <w:sz w:val="24"/>
                <w:highlight w:val="none"/>
              </w:rPr>
              <w:t>法定代表人</w:t>
            </w:r>
          </w:p>
        </w:tc>
        <w:tc>
          <w:tcPr>
            <w:tcW w:w="3271" w:type="dxa"/>
            <w:gridSpan w:val="2"/>
          </w:tcPr>
          <w:p>
            <w:pPr>
              <w:pStyle w:val="54"/>
              <w:snapToGrid w:val="0"/>
              <w:textAlignment w:val="baseline"/>
              <w:rPr>
                <w:rFonts w:ascii="Times New Roman"/>
                <w:color w:val="auto"/>
                <w:highlight w:val="none"/>
              </w:rPr>
            </w:pPr>
          </w:p>
        </w:tc>
        <w:tc>
          <w:tcPr>
            <w:tcW w:w="1409" w:type="dxa"/>
          </w:tcPr>
          <w:p>
            <w:pPr>
              <w:pStyle w:val="54"/>
              <w:tabs>
                <w:tab w:val="left" w:pos="825"/>
              </w:tabs>
              <w:snapToGrid w:val="0"/>
              <w:spacing w:before="208"/>
              <w:ind w:left="105"/>
              <w:textAlignment w:val="baseline"/>
              <w:rPr>
                <w:color w:val="auto"/>
                <w:sz w:val="24"/>
                <w:highlight w:val="none"/>
              </w:rPr>
            </w:pPr>
            <w:r>
              <w:rPr>
                <w:color w:val="auto"/>
                <w:sz w:val="24"/>
                <w:highlight w:val="none"/>
              </w:rPr>
              <w:t>职</w:t>
            </w:r>
            <w:r>
              <w:rPr>
                <w:color w:val="auto"/>
                <w:sz w:val="24"/>
                <w:highlight w:val="none"/>
              </w:rPr>
              <w:tab/>
            </w:r>
            <w:r>
              <w:rPr>
                <w:color w:val="auto"/>
                <w:sz w:val="24"/>
                <w:highlight w:val="none"/>
              </w:rPr>
              <w:t>务</w:t>
            </w:r>
          </w:p>
        </w:tc>
        <w:tc>
          <w:tcPr>
            <w:tcW w:w="1980" w:type="dxa"/>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tcPr>
          <w:p>
            <w:pPr>
              <w:pStyle w:val="54"/>
              <w:snapToGrid w:val="0"/>
              <w:spacing w:before="208"/>
              <w:ind w:left="107"/>
              <w:textAlignment w:val="baseline"/>
              <w:rPr>
                <w:color w:val="auto"/>
                <w:sz w:val="24"/>
                <w:highlight w:val="none"/>
              </w:rPr>
            </w:pPr>
            <w:r>
              <w:rPr>
                <w:color w:val="auto"/>
                <w:sz w:val="24"/>
                <w:highlight w:val="none"/>
              </w:rPr>
              <w:t>营业执照号</w:t>
            </w:r>
          </w:p>
        </w:tc>
        <w:tc>
          <w:tcPr>
            <w:tcW w:w="3271" w:type="dxa"/>
            <w:gridSpan w:val="2"/>
          </w:tcPr>
          <w:p>
            <w:pPr>
              <w:pStyle w:val="54"/>
              <w:snapToGrid w:val="0"/>
              <w:textAlignment w:val="baseline"/>
              <w:rPr>
                <w:rFonts w:ascii="Times New Roman"/>
                <w:color w:val="auto"/>
                <w:highlight w:val="none"/>
              </w:rPr>
            </w:pPr>
          </w:p>
        </w:tc>
        <w:tc>
          <w:tcPr>
            <w:tcW w:w="1409" w:type="dxa"/>
          </w:tcPr>
          <w:p>
            <w:pPr>
              <w:pStyle w:val="54"/>
              <w:snapToGrid w:val="0"/>
              <w:spacing w:before="208"/>
              <w:ind w:left="105"/>
              <w:textAlignment w:val="baseline"/>
              <w:rPr>
                <w:color w:val="auto"/>
                <w:sz w:val="24"/>
                <w:highlight w:val="none"/>
              </w:rPr>
            </w:pPr>
            <w:r>
              <w:rPr>
                <w:color w:val="auto"/>
                <w:sz w:val="24"/>
                <w:highlight w:val="none"/>
              </w:rPr>
              <w:t>企业性质</w:t>
            </w:r>
          </w:p>
        </w:tc>
        <w:tc>
          <w:tcPr>
            <w:tcW w:w="1980" w:type="dxa"/>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trPr>
        <w:tc>
          <w:tcPr>
            <w:tcW w:w="2340" w:type="dxa"/>
          </w:tcPr>
          <w:p>
            <w:pPr>
              <w:pStyle w:val="54"/>
              <w:snapToGrid w:val="0"/>
              <w:spacing w:before="208"/>
              <w:ind w:left="107"/>
              <w:textAlignment w:val="baseline"/>
              <w:rPr>
                <w:color w:val="auto"/>
                <w:sz w:val="24"/>
                <w:highlight w:val="none"/>
              </w:rPr>
            </w:pPr>
            <w:r>
              <w:rPr>
                <w:color w:val="auto"/>
                <w:sz w:val="24"/>
                <w:highlight w:val="none"/>
              </w:rPr>
              <w:t>初次注册日期</w:t>
            </w:r>
          </w:p>
        </w:tc>
        <w:tc>
          <w:tcPr>
            <w:tcW w:w="3271" w:type="dxa"/>
            <w:gridSpan w:val="2"/>
          </w:tcPr>
          <w:p>
            <w:pPr>
              <w:pStyle w:val="54"/>
              <w:snapToGrid w:val="0"/>
              <w:textAlignment w:val="baseline"/>
              <w:rPr>
                <w:rFonts w:ascii="Times New Roman"/>
                <w:color w:val="auto"/>
                <w:highlight w:val="none"/>
              </w:rPr>
            </w:pPr>
          </w:p>
        </w:tc>
        <w:tc>
          <w:tcPr>
            <w:tcW w:w="1409" w:type="dxa"/>
          </w:tcPr>
          <w:p>
            <w:pPr>
              <w:pStyle w:val="54"/>
              <w:snapToGrid w:val="0"/>
              <w:spacing w:before="208"/>
              <w:ind w:left="105"/>
              <w:textAlignment w:val="baseline"/>
              <w:rPr>
                <w:color w:val="auto"/>
                <w:sz w:val="24"/>
                <w:highlight w:val="none"/>
              </w:rPr>
            </w:pPr>
            <w:r>
              <w:rPr>
                <w:color w:val="auto"/>
                <w:sz w:val="24"/>
                <w:highlight w:val="none"/>
              </w:rPr>
              <w:t>有效期至</w:t>
            </w:r>
          </w:p>
        </w:tc>
        <w:tc>
          <w:tcPr>
            <w:tcW w:w="1980" w:type="dxa"/>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00" w:hRule="atLeast"/>
        </w:trPr>
        <w:tc>
          <w:tcPr>
            <w:tcW w:w="2340" w:type="dxa"/>
          </w:tcPr>
          <w:p>
            <w:pPr>
              <w:pStyle w:val="54"/>
              <w:snapToGrid w:val="0"/>
              <w:spacing w:before="7"/>
              <w:textAlignment w:val="baseline"/>
              <w:rPr>
                <w:rFonts w:ascii="微软雅黑"/>
                <w:b/>
                <w:color w:val="auto"/>
                <w:highlight w:val="none"/>
              </w:rPr>
            </w:pPr>
          </w:p>
          <w:p>
            <w:pPr>
              <w:pStyle w:val="54"/>
              <w:snapToGrid w:val="0"/>
              <w:ind w:left="107"/>
              <w:textAlignment w:val="baseline"/>
              <w:rPr>
                <w:color w:val="auto"/>
                <w:sz w:val="24"/>
                <w:highlight w:val="none"/>
              </w:rPr>
            </w:pPr>
            <w:r>
              <w:rPr>
                <w:color w:val="auto"/>
                <w:sz w:val="24"/>
                <w:highlight w:val="none"/>
              </w:rPr>
              <w:t>经营范围</w:t>
            </w:r>
          </w:p>
        </w:tc>
        <w:tc>
          <w:tcPr>
            <w:tcW w:w="6660" w:type="dxa"/>
            <w:gridSpan w:val="4"/>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2340" w:type="dxa"/>
          </w:tcPr>
          <w:p>
            <w:pPr>
              <w:pStyle w:val="54"/>
              <w:snapToGrid w:val="0"/>
              <w:spacing w:before="160"/>
              <w:ind w:left="107"/>
              <w:textAlignment w:val="baseline"/>
              <w:rPr>
                <w:color w:val="auto"/>
                <w:sz w:val="24"/>
                <w:highlight w:val="none"/>
              </w:rPr>
            </w:pPr>
            <w:r>
              <w:rPr>
                <w:color w:val="auto"/>
                <w:sz w:val="24"/>
                <w:highlight w:val="none"/>
              </w:rPr>
              <w:t>企业的资质等级（如</w:t>
            </w:r>
          </w:p>
          <w:p>
            <w:pPr>
              <w:pStyle w:val="54"/>
              <w:snapToGrid w:val="0"/>
              <w:spacing w:before="194"/>
              <w:ind w:left="107"/>
              <w:textAlignment w:val="baseline"/>
              <w:rPr>
                <w:color w:val="auto"/>
                <w:sz w:val="24"/>
                <w:highlight w:val="none"/>
              </w:rPr>
            </w:pPr>
            <w:r>
              <w:rPr>
                <w:color w:val="auto"/>
                <w:sz w:val="24"/>
                <w:highlight w:val="none"/>
              </w:rPr>
              <w:t>有）</w:t>
            </w:r>
          </w:p>
        </w:tc>
        <w:tc>
          <w:tcPr>
            <w:tcW w:w="6660" w:type="dxa"/>
            <w:gridSpan w:val="4"/>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00" w:hRule="atLeast"/>
        </w:trPr>
        <w:tc>
          <w:tcPr>
            <w:tcW w:w="2340" w:type="dxa"/>
          </w:tcPr>
          <w:p>
            <w:pPr>
              <w:pStyle w:val="54"/>
              <w:snapToGrid w:val="0"/>
              <w:spacing w:line="500" w:lineRule="exact"/>
              <w:ind w:left="107" w:right="98"/>
              <w:textAlignment w:val="baseline"/>
              <w:rPr>
                <w:color w:val="auto"/>
                <w:sz w:val="24"/>
                <w:highlight w:val="none"/>
              </w:rPr>
            </w:pPr>
            <w:r>
              <w:rPr>
                <w:color w:val="auto"/>
                <w:sz w:val="24"/>
                <w:highlight w:val="none"/>
              </w:rPr>
              <w:t>企业的质量体系认证（如有）</w:t>
            </w:r>
          </w:p>
        </w:tc>
        <w:tc>
          <w:tcPr>
            <w:tcW w:w="6660" w:type="dxa"/>
            <w:gridSpan w:val="4"/>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pPr>
              <w:pStyle w:val="54"/>
              <w:snapToGrid w:val="0"/>
              <w:spacing w:before="208"/>
              <w:ind w:left="107"/>
              <w:textAlignment w:val="baseline"/>
              <w:rPr>
                <w:color w:val="auto"/>
                <w:sz w:val="24"/>
                <w:highlight w:val="none"/>
              </w:rPr>
            </w:pPr>
            <w:r>
              <w:rPr>
                <w:color w:val="auto"/>
                <w:sz w:val="24"/>
                <w:highlight w:val="none"/>
              </w:rPr>
              <w:t>开户银行</w:t>
            </w:r>
          </w:p>
        </w:tc>
        <w:tc>
          <w:tcPr>
            <w:tcW w:w="3271" w:type="dxa"/>
            <w:gridSpan w:val="2"/>
          </w:tcPr>
          <w:p>
            <w:pPr>
              <w:pStyle w:val="54"/>
              <w:snapToGrid w:val="0"/>
              <w:textAlignment w:val="baseline"/>
              <w:rPr>
                <w:rFonts w:ascii="Times New Roman"/>
                <w:color w:val="auto"/>
                <w:highlight w:val="none"/>
              </w:rPr>
            </w:pPr>
          </w:p>
        </w:tc>
        <w:tc>
          <w:tcPr>
            <w:tcW w:w="1409" w:type="dxa"/>
          </w:tcPr>
          <w:p>
            <w:pPr>
              <w:pStyle w:val="54"/>
              <w:tabs>
                <w:tab w:val="left" w:pos="825"/>
              </w:tabs>
              <w:snapToGrid w:val="0"/>
              <w:spacing w:before="208"/>
              <w:ind w:left="105"/>
              <w:textAlignment w:val="baseline"/>
              <w:rPr>
                <w:color w:val="auto"/>
                <w:sz w:val="24"/>
                <w:highlight w:val="none"/>
              </w:rPr>
            </w:pPr>
            <w:r>
              <w:rPr>
                <w:color w:val="auto"/>
                <w:sz w:val="24"/>
                <w:highlight w:val="none"/>
              </w:rPr>
              <w:t>账</w:t>
            </w:r>
            <w:r>
              <w:rPr>
                <w:color w:val="auto"/>
                <w:sz w:val="24"/>
                <w:highlight w:val="none"/>
              </w:rPr>
              <w:tab/>
            </w:r>
            <w:r>
              <w:rPr>
                <w:color w:val="auto"/>
                <w:sz w:val="24"/>
                <w:highlight w:val="none"/>
              </w:rPr>
              <w:t>号</w:t>
            </w:r>
          </w:p>
        </w:tc>
        <w:tc>
          <w:tcPr>
            <w:tcW w:w="1980" w:type="dxa"/>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1" w:hRule="atLeast"/>
        </w:trPr>
        <w:tc>
          <w:tcPr>
            <w:tcW w:w="2340" w:type="dxa"/>
            <w:vMerge w:val="restart"/>
          </w:tcPr>
          <w:p>
            <w:pPr>
              <w:pStyle w:val="54"/>
              <w:snapToGrid w:val="0"/>
              <w:spacing w:before="14"/>
              <w:textAlignment w:val="baseline"/>
              <w:rPr>
                <w:rFonts w:ascii="微软雅黑"/>
                <w:b/>
                <w:color w:val="auto"/>
                <w:sz w:val="26"/>
                <w:highlight w:val="none"/>
              </w:rPr>
            </w:pPr>
          </w:p>
          <w:p>
            <w:pPr>
              <w:pStyle w:val="54"/>
              <w:snapToGrid w:val="0"/>
              <w:spacing w:before="1"/>
              <w:ind w:left="107"/>
              <w:textAlignment w:val="baseline"/>
              <w:rPr>
                <w:color w:val="auto"/>
                <w:sz w:val="24"/>
                <w:highlight w:val="none"/>
              </w:rPr>
            </w:pPr>
            <w:r>
              <w:rPr>
                <w:color w:val="auto"/>
                <w:sz w:val="24"/>
                <w:highlight w:val="none"/>
              </w:rPr>
              <w:t>联系方式</w:t>
            </w:r>
          </w:p>
        </w:tc>
        <w:tc>
          <w:tcPr>
            <w:tcW w:w="1260" w:type="dxa"/>
          </w:tcPr>
          <w:p>
            <w:pPr>
              <w:pStyle w:val="54"/>
              <w:snapToGrid w:val="0"/>
              <w:spacing w:before="208"/>
              <w:ind w:left="107"/>
              <w:textAlignment w:val="baseline"/>
              <w:rPr>
                <w:color w:val="auto"/>
                <w:sz w:val="24"/>
                <w:highlight w:val="none"/>
              </w:rPr>
            </w:pPr>
            <w:r>
              <w:rPr>
                <w:color w:val="auto"/>
                <w:sz w:val="24"/>
                <w:highlight w:val="none"/>
              </w:rPr>
              <w:t>联系人</w:t>
            </w:r>
          </w:p>
        </w:tc>
        <w:tc>
          <w:tcPr>
            <w:tcW w:w="2011" w:type="dxa"/>
          </w:tcPr>
          <w:p>
            <w:pPr>
              <w:pStyle w:val="54"/>
              <w:snapToGrid w:val="0"/>
              <w:textAlignment w:val="baseline"/>
              <w:rPr>
                <w:rFonts w:ascii="Times New Roman"/>
                <w:color w:val="auto"/>
                <w:highlight w:val="none"/>
              </w:rPr>
            </w:pPr>
          </w:p>
        </w:tc>
        <w:tc>
          <w:tcPr>
            <w:tcW w:w="1409" w:type="dxa"/>
          </w:tcPr>
          <w:p>
            <w:pPr>
              <w:pStyle w:val="54"/>
              <w:tabs>
                <w:tab w:val="left" w:pos="825"/>
              </w:tabs>
              <w:snapToGrid w:val="0"/>
              <w:spacing w:before="208"/>
              <w:ind w:left="105"/>
              <w:textAlignment w:val="baseline"/>
              <w:rPr>
                <w:color w:val="auto"/>
                <w:sz w:val="24"/>
                <w:highlight w:val="none"/>
              </w:rPr>
            </w:pPr>
            <w:r>
              <w:rPr>
                <w:color w:val="auto"/>
                <w:sz w:val="24"/>
                <w:highlight w:val="none"/>
              </w:rPr>
              <w:t>电</w:t>
            </w:r>
            <w:r>
              <w:rPr>
                <w:color w:val="auto"/>
                <w:sz w:val="24"/>
                <w:highlight w:val="none"/>
              </w:rPr>
              <w:tab/>
            </w:r>
            <w:r>
              <w:rPr>
                <w:color w:val="auto"/>
                <w:sz w:val="24"/>
                <w:highlight w:val="none"/>
              </w:rPr>
              <w:t>话</w:t>
            </w:r>
          </w:p>
        </w:tc>
        <w:tc>
          <w:tcPr>
            <w:tcW w:w="1980" w:type="dxa"/>
          </w:tcPr>
          <w:p>
            <w:pPr>
              <w:pStyle w:val="54"/>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trPr>
        <w:tc>
          <w:tcPr>
            <w:tcW w:w="2340" w:type="dxa"/>
            <w:vMerge w:val="continue"/>
            <w:tcBorders>
              <w:top w:val="nil"/>
            </w:tcBorders>
          </w:tcPr>
          <w:p>
            <w:pPr>
              <w:snapToGrid w:val="0"/>
              <w:textAlignment w:val="baseline"/>
              <w:rPr>
                <w:color w:val="auto"/>
                <w:sz w:val="2"/>
                <w:szCs w:val="2"/>
                <w:highlight w:val="none"/>
              </w:rPr>
            </w:pPr>
          </w:p>
        </w:tc>
        <w:tc>
          <w:tcPr>
            <w:tcW w:w="1260" w:type="dxa"/>
          </w:tcPr>
          <w:p>
            <w:pPr>
              <w:pStyle w:val="54"/>
              <w:tabs>
                <w:tab w:val="left" w:pos="587"/>
              </w:tabs>
              <w:snapToGrid w:val="0"/>
              <w:spacing w:before="208"/>
              <w:ind w:left="107"/>
              <w:textAlignment w:val="baseline"/>
              <w:rPr>
                <w:color w:val="auto"/>
                <w:sz w:val="24"/>
                <w:highlight w:val="none"/>
              </w:rPr>
            </w:pPr>
            <w:r>
              <w:rPr>
                <w:color w:val="auto"/>
                <w:sz w:val="24"/>
                <w:highlight w:val="none"/>
              </w:rPr>
              <w:t>传</w:t>
            </w:r>
            <w:r>
              <w:rPr>
                <w:color w:val="auto"/>
                <w:sz w:val="24"/>
                <w:highlight w:val="none"/>
              </w:rPr>
              <w:tab/>
            </w:r>
            <w:r>
              <w:rPr>
                <w:color w:val="auto"/>
                <w:sz w:val="24"/>
                <w:highlight w:val="none"/>
              </w:rPr>
              <w:t>真</w:t>
            </w:r>
          </w:p>
        </w:tc>
        <w:tc>
          <w:tcPr>
            <w:tcW w:w="2011" w:type="dxa"/>
          </w:tcPr>
          <w:p>
            <w:pPr>
              <w:pStyle w:val="54"/>
              <w:snapToGrid w:val="0"/>
              <w:textAlignment w:val="baseline"/>
              <w:rPr>
                <w:rFonts w:ascii="Times New Roman"/>
                <w:color w:val="auto"/>
                <w:highlight w:val="none"/>
              </w:rPr>
            </w:pPr>
          </w:p>
        </w:tc>
        <w:tc>
          <w:tcPr>
            <w:tcW w:w="1409" w:type="dxa"/>
          </w:tcPr>
          <w:p>
            <w:pPr>
              <w:pStyle w:val="54"/>
              <w:snapToGrid w:val="0"/>
              <w:spacing w:before="208"/>
              <w:ind w:left="105"/>
              <w:textAlignment w:val="baseline"/>
              <w:rPr>
                <w:color w:val="auto"/>
                <w:sz w:val="24"/>
                <w:highlight w:val="none"/>
              </w:rPr>
            </w:pPr>
            <w:r>
              <w:rPr>
                <w:color w:val="auto"/>
                <w:sz w:val="24"/>
                <w:highlight w:val="none"/>
              </w:rPr>
              <w:t>电子邮箱</w:t>
            </w:r>
          </w:p>
        </w:tc>
        <w:tc>
          <w:tcPr>
            <w:tcW w:w="1980" w:type="dxa"/>
          </w:tcPr>
          <w:p>
            <w:pPr>
              <w:pStyle w:val="54"/>
              <w:snapToGrid w:val="0"/>
              <w:textAlignment w:val="baseline"/>
              <w:rPr>
                <w:rFonts w:ascii="Times New Roman"/>
                <w:color w:val="auto"/>
                <w:highlight w:val="none"/>
              </w:rPr>
            </w:pPr>
          </w:p>
        </w:tc>
      </w:tr>
    </w:tbl>
    <w:p>
      <w:pPr>
        <w:pStyle w:val="10"/>
        <w:snapToGrid w:val="0"/>
        <w:spacing w:before="17"/>
        <w:textAlignment w:val="baseline"/>
        <w:rPr>
          <w:rFonts w:ascii="微软雅黑"/>
          <w:b/>
          <w:color w:val="auto"/>
          <w:sz w:val="35"/>
          <w:highlight w:val="none"/>
        </w:rPr>
      </w:pP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投标人（盖章）：</w:t>
      </w: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法定代表人或委托代理人（亲笔签名或盖章）：</w:t>
      </w:r>
    </w:p>
    <w:p>
      <w:pPr>
        <w:tabs>
          <w:tab w:val="left" w:pos="6099"/>
          <w:tab w:val="left" w:pos="6699"/>
        </w:tabs>
        <w:snapToGrid w:val="0"/>
        <w:spacing w:before="198" w:line="480" w:lineRule="auto"/>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0"/>
          <w:highlight w:val="none"/>
        </w:rPr>
      </w:pPr>
    </w:p>
    <w:p>
      <w:pPr>
        <w:pStyle w:val="10"/>
        <w:snapToGrid w:val="0"/>
        <w:spacing w:before="9"/>
        <w:textAlignment w:val="baseline"/>
        <w:rPr>
          <w:color w:val="auto"/>
          <w:sz w:val="14"/>
          <w:highlight w:val="none"/>
        </w:rPr>
      </w:pPr>
    </w:p>
    <w:p>
      <w:pPr>
        <w:snapToGrid w:val="0"/>
        <w:spacing w:line="360" w:lineRule="auto"/>
        <w:ind w:left="580"/>
        <w:textAlignment w:val="baseline"/>
        <w:rPr>
          <w:bCs/>
          <w:color w:val="auto"/>
          <w:szCs w:val="21"/>
          <w:highlight w:val="none"/>
        </w:rPr>
      </w:pPr>
      <w:r>
        <w:rPr>
          <w:rFonts w:hint="eastAsia"/>
          <w:bCs/>
          <w:color w:val="auto"/>
          <w:szCs w:val="21"/>
          <w:highlight w:val="none"/>
        </w:rPr>
        <w:t>说明：</w:t>
      </w:r>
    </w:p>
    <w:p>
      <w:pPr>
        <w:snapToGrid w:val="0"/>
        <w:spacing w:line="360" w:lineRule="auto"/>
        <w:ind w:left="840" w:leftChars="400"/>
        <w:textAlignment w:val="baseline"/>
        <w:rPr>
          <w:bCs/>
          <w:color w:val="auto"/>
          <w:szCs w:val="21"/>
          <w:highlight w:val="none"/>
        </w:rPr>
      </w:pPr>
      <w:r>
        <w:rPr>
          <w:rFonts w:hint="eastAsia"/>
          <w:bCs/>
          <w:color w:val="auto"/>
          <w:szCs w:val="21"/>
          <w:highlight w:val="none"/>
        </w:rPr>
        <w:t>1、所有投标人都须填写此表。</w:t>
      </w:r>
    </w:p>
    <w:p>
      <w:pPr>
        <w:snapToGrid w:val="0"/>
        <w:spacing w:before="85" w:line="360" w:lineRule="auto"/>
        <w:ind w:left="840" w:leftChars="400"/>
        <w:textAlignment w:val="baseline"/>
        <w:rPr>
          <w:bCs/>
          <w:color w:val="auto"/>
          <w:szCs w:val="21"/>
          <w:highlight w:val="none"/>
        </w:rPr>
      </w:pPr>
      <w:r>
        <w:rPr>
          <w:rFonts w:hint="eastAsia"/>
          <w:bCs/>
          <w:color w:val="auto"/>
          <w:szCs w:val="21"/>
          <w:highlight w:val="none"/>
        </w:rPr>
        <w:t>2、投标人应附上营业执照等证明文件扫描件或复印件（加盖投标人公章</w:t>
      </w:r>
      <w:r>
        <w:rPr>
          <w:rFonts w:hint="eastAsia"/>
          <w:bCs/>
          <w:color w:val="auto"/>
          <w:spacing w:val="-118"/>
          <w:szCs w:val="21"/>
          <w:highlight w:val="none"/>
        </w:rPr>
        <w:t>）</w:t>
      </w:r>
      <w:r>
        <w:rPr>
          <w:rFonts w:hint="eastAsia"/>
          <w:bCs/>
          <w:color w:val="auto"/>
          <w:szCs w:val="21"/>
          <w:highlight w:val="none"/>
        </w:rPr>
        <w:t>。无相关证明的在评审时将不予确认。</w:t>
      </w:r>
    </w:p>
    <w:p>
      <w:pPr>
        <w:snapToGrid w:val="0"/>
        <w:spacing w:line="432" w:lineRule="exact"/>
        <w:textAlignment w:val="baseline"/>
        <w:rPr>
          <w:rFonts w:ascii="微软雅黑" w:eastAsia="微软雅黑"/>
          <w:color w:val="auto"/>
          <w:sz w:val="24"/>
          <w:highlight w:val="none"/>
        </w:rPr>
        <w:sectPr>
          <w:pgSz w:w="11905" w:h="16838"/>
          <w:pgMar w:top="1134" w:right="1417" w:bottom="1134" w:left="1417" w:header="850" w:footer="992" w:gutter="0"/>
          <w:cols w:space="0" w:num="1"/>
          <w:rtlGutter w:val="0"/>
          <w:docGrid w:type="lines" w:linePitch="323" w:charSpace="0"/>
        </w:sectPr>
      </w:pPr>
    </w:p>
    <w:p>
      <w:pPr>
        <w:adjustRightInd w:val="0"/>
        <w:snapToGrid w:val="0"/>
        <w:spacing w:line="460" w:lineRule="exact"/>
        <w:jc w:val="center"/>
        <w:outlineLvl w:val="1"/>
        <w:rPr>
          <w:rStyle w:val="31"/>
          <w:rFonts w:hint="eastAsia" w:eastAsia="宋体" w:cs="Times New Roman"/>
          <w:color w:val="auto"/>
          <w:sz w:val="24"/>
          <w:szCs w:val="24"/>
          <w:highlight w:val="none"/>
        </w:rPr>
      </w:pPr>
      <w:r>
        <w:rPr>
          <w:rStyle w:val="31"/>
          <w:rFonts w:hint="eastAsia" w:eastAsia="宋体" w:cs="Times New Roman"/>
          <w:color w:val="auto"/>
          <w:sz w:val="24"/>
          <w:szCs w:val="24"/>
          <w:highlight w:val="none"/>
        </w:rPr>
        <w:t>附件</w:t>
      </w:r>
      <w:bookmarkEnd w:id="191"/>
      <w:bookmarkEnd w:id="192"/>
      <w:bookmarkEnd w:id="193"/>
      <w:r>
        <w:rPr>
          <w:rStyle w:val="31"/>
          <w:rFonts w:hint="eastAsia" w:eastAsia="宋体" w:cs="Times New Roman"/>
          <w:color w:val="auto"/>
          <w:sz w:val="24"/>
          <w:szCs w:val="24"/>
          <w:highlight w:val="none"/>
        </w:rPr>
        <w:t xml:space="preserve">六   </w:t>
      </w:r>
      <w:bookmarkEnd w:id="194"/>
      <w:r>
        <w:rPr>
          <w:rStyle w:val="31"/>
          <w:rFonts w:hint="eastAsia" w:eastAsia="宋体" w:cs="Times New Roman"/>
          <w:color w:val="auto"/>
          <w:sz w:val="24"/>
          <w:szCs w:val="24"/>
          <w:highlight w:val="none"/>
        </w:rPr>
        <w:t>投标人类似业绩一览表</w:t>
      </w:r>
    </w:p>
    <w:p>
      <w:pPr>
        <w:pStyle w:val="10"/>
        <w:snapToGrid w:val="0"/>
        <w:spacing w:before="8"/>
        <w:textAlignment w:val="baseline"/>
        <w:rPr>
          <w:rFonts w:ascii="微软雅黑"/>
          <w:b/>
          <w:color w:val="auto"/>
          <w:sz w:val="23"/>
          <w:highlight w:val="none"/>
        </w:rPr>
      </w:pPr>
    </w:p>
    <w:tbl>
      <w:tblPr>
        <w:tblStyle w:val="23"/>
        <w:tblW w:w="8933" w:type="dxa"/>
        <w:tblInd w:w="15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2834"/>
        <w:gridCol w:w="1464"/>
        <w:gridCol w:w="2362"/>
        <w:gridCol w:w="14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854" w:type="dxa"/>
          </w:tcPr>
          <w:p>
            <w:pPr>
              <w:pStyle w:val="54"/>
              <w:snapToGrid w:val="0"/>
              <w:spacing w:before="99"/>
              <w:ind w:left="196" w:right="187"/>
              <w:jc w:val="center"/>
              <w:textAlignment w:val="baseline"/>
              <w:rPr>
                <w:color w:val="auto"/>
                <w:highlight w:val="none"/>
              </w:rPr>
            </w:pPr>
            <w:r>
              <w:rPr>
                <w:color w:val="auto"/>
                <w:highlight w:val="none"/>
              </w:rPr>
              <w:t>序号</w:t>
            </w:r>
          </w:p>
        </w:tc>
        <w:tc>
          <w:tcPr>
            <w:tcW w:w="2834" w:type="dxa"/>
          </w:tcPr>
          <w:p>
            <w:pPr>
              <w:pStyle w:val="54"/>
              <w:snapToGrid w:val="0"/>
              <w:spacing w:before="99"/>
              <w:ind w:left="974" w:right="969"/>
              <w:jc w:val="center"/>
              <w:textAlignment w:val="baseline"/>
              <w:rPr>
                <w:color w:val="auto"/>
                <w:highlight w:val="none"/>
              </w:rPr>
            </w:pPr>
            <w:r>
              <w:rPr>
                <w:color w:val="auto"/>
                <w:highlight w:val="none"/>
              </w:rPr>
              <w:t>项目名称</w:t>
            </w:r>
          </w:p>
        </w:tc>
        <w:tc>
          <w:tcPr>
            <w:tcW w:w="1464" w:type="dxa"/>
          </w:tcPr>
          <w:p>
            <w:pPr>
              <w:pStyle w:val="54"/>
              <w:snapToGrid w:val="0"/>
              <w:spacing w:before="99"/>
              <w:ind w:left="312"/>
              <w:textAlignment w:val="baseline"/>
              <w:rPr>
                <w:color w:val="auto"/>
                <w:highlight w:val="none"/>
              </w:rPr>
            </w:pPr>
            <w:r>
              <w:rPr>
                <w:color w:val="auto"/>
                <w:highlight w:val="none"/>
              </w:rPr>
              <w:t>合同金额</w:t>
            </w:r>
          </w:p>
        </w:tc>
        <w:tc>
          <w:tcPr>
            <w:tcW w:w="2362" w:type="dxa"/>
          </w:tcPr>
          <w:p>
            <w:pPr>
              <w:pStyle w:val="54"/>
              <w:snapToGrid w:val="0"/>
              <w:spacing w:before="99"/>
              <w:ind w:left="761"/>
              <w:textAlignment w:val="baseline"/>
              <w:rPr>
                <w:color w:val="auto"/>
                <w:highlight w:val="none"/>
              </w:rPr>
            </w:pPr>
            <w:r>
              <w:rPr>
                <w:color w:val="auto"/>
                <w:highlight w:val="none"/>
              </w:rPr>
              <w:t>完成时间</w:t>
            </w:r>
          </w:p>
        </w:tc>
        <w:tc>
          <w:tcPr>
            <w:tcW w:w="1419" w:type="dxa"/>
          </w:tcPr>
          <w:p>
            <w:pPr>
              <w:pStyle w:val="54"/>
              <w:snapToGrid w:val="0"/>
              <w:spacing w:before="99"/>
              <w:ind w:left="288"/>
              <w:textAlignment w:val="baseline"/>
              <w:rPr>
                <w:color w:val="auto"/>
                <w:highlight w:val="none"/>
              </w:rPr>
            </w:pPr>
            <w:r>
              <w:rPr>
                <w:color w:val="auto"/>
                <w:highlight w:val="none"/>
              </w:rPr>
              <w:t>完成质量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1</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2</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3</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4</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trPr>
        <w:tc>
          <w:tcPr>
            <w:tcW w:w="854" w:type="dxa"/>
          </w:tcPr>
          <w:p>
            <w:pPr>
              <w:pStyle w:val="54"/>
              <w:snapToGrid w:val="0"/>
              <w:spacing w:before="113"/>
              <w:ind w:left="5"/>
              <w:jc w:val="center"/>
              <w:textAlignment w:val="baseline"/>
              <w:rPr>
                <w:rFonts w:ascii="Times New Roman"/>
                <w:color w:val="auto"/>
                <w:highlight w:val="none"/>
              </w:rPr>
            </w:pPr>
            <w:r>
              <w:rPr>
                <w:rFonts w:ascii="Times New Roman"/>
                <w:color w:val="auto"/>
                <w:highlight w:val="none"/>
              </w:rPr>
              <w:t>5</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6</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7</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8</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854" w:type="dxa"/>
          </w:tcPr>
          <w:p>
            <w:pPr>
              <w:pStyle w:val="54"/>
              <w:snapToGrid w:val="0"/>
              <w:spacing w:before="111"/>
              <w:ind w:left="5"/>
              <w:jc w:val="center"/>
              <w:textAlignment w:val="baseline"/>
              <w:rPr>
                <w:rFonts w:ascii="Times New Roman"/>
                <w:color w:val="auto"/>
                <w:highlight w:val="none"/>
              </w:rPr>
            </w:pPr>
            <w:r>
              <w:rPr>
                <w:rFonts w:ascii="Times New Roman"/>
                <w:color w:val="auto"/>
                <w:highlight w:val="none"/>
              </w:rPr>
              <w:t>9</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854" w:type="dxa"/>
          </w:tcPr>
          <w:p>
            <w:pPr>
              <w:pStyle w:val="54"/>
              <w:snapToGrid w:val="0"/>
              <w:spacing w:before="111"/>
              <w:ind w:left="192" w:right="187"/>
              <w:jc w:val="center"/>
              <w:textAlignment w:val="baseline"/>
              <w:rPr>
                <w:rFonts w:ascii="Times New Roman"/>
                <w:color w:val="auto"/>
                <w:highlight w:val="none"/>
              </w:rPr>
            </w:pPr>
            <w:r>
              <w:rPr>
                <w:rFonts w:ascii="Times New Roman"/>
                <w:color w:val="auto"/>
                <w:highlight w:val="none"/>
              </w:rPr>
              <w:t>10</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854" w:type="dxa"/>
          </w:tcPr>
          <w:p>
            <w:pPr>
              <w:pStyle w:val="54"/>
              <w:snapToGrid w:val="0"/>
              <w:spacing w:before="102"/>
              <w:ind w:left="196" w:right="187"/>
              <w:jc w:val="center"/>
              <w:textAlignment w:val="baseline"/>
              <w:rPr>
                <w:color w:val="auto"/>
                <w:highlight w:val="none"/>
              </w:rPr>
            </w:pPr>
            <w:r>
              <w:rPr>
                <w:color w:val="auto"/>
                <w:highlight w:val="none"/>
              </w:rPr>
              <w:t>……</w:t>
            </w:r>
          </w:p>
        </w:tc>
        <w:tc>
          <w:tcPr>
            <w:tcW w:w="2834" w:type="dxa"/>
          </w:tcPr>
          <w:p>
            <w:pPr>
              <w:pStyle w:val="54"/>
              <w:snapToGrid w:val="0"/>
              <w:textAlignment w:val="baseline"/>
              <w:rPr>
                <w:rFonts w:ascii="Times New Roman"/>
                <w:color w:val="auto"/>
                <w:sz w:val="20"/>
                <w:highlight w:val="none"/>
              </w:rPr>
            </w:pPr>
          </w:p>
        </w:tc>
        <w:tc>
          <w:tcPr>
            <w:tcW w:w="1464" w:type="dxa"/>
          </w:tcPr>
          <w:p>
            <w:pPr>
              <w:pStyle w:val="54"/>
              <w:snapToGrid w:val="0"/>
              <w:textAlignment w:val="baseline"/>
              <w:rPr>
                <w:rFonts w:ascii="Times New Roman"/>
                <w:color w:val="auto"/>
                <w:sz w:val="20"/>
                <w:highlight w:val="none"/>
              </w:rPr>
            </w:pPr>
          </w:p>
        </w:tc>
        <w:tc>
          <w:tcPr>
            <w:tcW w:w="2362" w:type="dxa"/>
          </w:tcPr>
          <w:p>
            <w:pPr>
              <w:pStyle w:val="54"/>
              <w:snapToGrid w:val="0"/>
              <w:textAlignment w:val="baseline"/>
              <w:rPr>
                <w:rFonts w:ascii="Times New Roman"/>
                <w:color w:val="auto"/>
                <w:sz w:val="20"/>
                <w:highlight w:val="none"/>
              </w:rPr>
            </w:pPr>
          </w:p>
        </w:tc>
        <w:tc>
          <w:tcPr>
            <w:tcW w:w="1419" w:type="dxa"/>
          </w:tcPr>
          <w:p>
            <w:pPr>
              <w:pStyle w:val="54"/>
              <w:snapToGrid w:val="0"/>
              <w:textAlignment w:val="baseline"/>
              <w:rPr>
                <w:rFonts w:ascii="Times New Roman"/>
                <w:color w:val="auto"/>
                <w:sz w:val="20"/>
                <w:highlight w:val="none"/>
              </w:rPr>
            </w:pPr>
          </w:p>
        </w:tc>
      </w:tr>
    </w:tbl>
    <w:p>
      <w:pPr>
        <w:pStyle w:val="10"/>
        <w:snapToGrid w:val="0"/>
        <w:textAlignment w:val="baseline"/>
        <w:rPr>
          <w:rFonts w:ascii="微软雅黑"/>
          <w:b/>
          <w:color w:val="auto"/>
          <w:sz w:val="20"/>
          <w:highlight w:val="none"/>
        </w:rPr>
      </w:pPr>
    </w:p>
    <w:p>
      <w:pPr>
        <w:pStyle w:val="10"/>
        <w:snapToGrid w:val="0"/>
        <w:textAlignment w:val="baseline"/>
        <w:rPr>
          <w:rFonts w:ascii="微软雅黑"/>
          <w:b/>
          <w:color w:val="auto"/>
          <w:sz w:val="20"/>
          <w:highlight w:val="none"/>
        </w:rPr>
      </w:pPr>
    </w:p>
    <w:p>
      <w:pPr>
        <w:pStyle w:val="10"/>
        <w:snapToGrid w:val="0"/>
        <w:spacing w:before="17"/>
        <w:textAlignment w:val="baseline"/>
        <w:rPr>
          <w:rFonts w:ascii="微软雅黑"/>
          <w:b/>
          <w:color w:val="auto"/>
          <w:sz w:val="29"/>
          <w:highlight w:val="none"/>
        </w:rPr>
      </w:pPr>
    </w:p>
    <w:p>
      <w:pPr>
        <w:snapToGrid w:val="0"/>
        <w:spacing w:before="184" w:line="374" w:lineRule="auto"/>
        <w:ind w:right="611" w:firstLine="444" w:firstLineChars="200"/>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before="184" w:line="374" w:lineRule="auto"/>
        <w:ind w:right="611" w:firstLine="444" w:firstLineChars="200"/>
        <w:textAlignment w:val="baseline"/>
        <w:rPr>
          <w:color w:val="auto"/>
          <w:spacing w:val="-9"/>
          <w:sz w:val="24"/>
          <w:szCs w:val="24"/>
          <w:highlight w:val="none"/>
        </w:rPr>
      </w:pPr>
      <w:r>
        <w:rPr>
          <w:rFonts w:hint="eastAsia"/>
          <w:color w:val="auto"/>
          <w:spacing w:val="-9"/>
          <w:sz w:val="24"/>
          <w:szCs w:val="24"/>
          <w:highlight w:val="none"/>
        </w:rPr>
        <w:t>法定代表人或委托代理人（亲笔签名或盖章）：</w:t>
      </w:r>
    </w:p>
    <w:p>
      <w:pPr>
        <w:pStyle w:val="10"/>
        <w:snapToGrid w:val="0"/>
        <w:textAlignment w:val="baseline"/>
        <w:rPr>
          <w:color w:val="auto"/>
          <w:sz w:val="24"/>
          <w:szCs w:val="24"/>
          <w:highlight w:val="none"/>
        </w:rPr>
      </w:pPr>
    </w:p>
    <w:p>
      <w:pPr>
        <w:pStyle w:val="10"/>
        <w:snapToGrid w:val="0"/>
        <w:spacing w:before="4"/>
        <w:textAlignment w:val="baseline"/>
        <w:rPr>
          <w:color w:val="auto"/>
          <w:sz w:val="24"/>
          <w:szCs w:val="24"/>
          <w:highlight w:val="none"/>
        </w:rPr>
      </w:pPr>
    </w:p>
    <w:p>
      <w:pPr>
        <w:tabs>
          <w:tab w:val="left" w:pos="6459"/>
          <w:tab w:val="left" w:pos="7179"/>
        </w:tabs>
        <w:snapToGrid w:val="0"/>
        <w:spacing w:before="66"/>
        <w:ind w:left="586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4"/>
          <w:highlight w:val="none"/>
        </w:rPr>
      </w:pPr>
    </w:p>
    <w:p>
      <w:pPr>
        <w:pStyle w:val="10"/>
        <w:snapToGrid w:val="0"/>
        <w:spacing w:before="4"/>
        <w:textAlignment w:val="baseline"/>
        <w:rPr>
          <w:color w:val="auto"/>
          <w:sz w:val="26"/>
          <w:highlight w:val="none"/>
        </w:rPr>
      </w:pPr>
    </w:p>
    <w:p>
      <w:pPr>
        <w:spacing w:line="520" w:lineRule="exact"/>
        <w:rPr>
          <w:rFonts w:ascii="宋体" w:hAnsi="宋体" w:cs="宋体"/>
          <w:bCs/>
          <w:color w:val="auto"/>
          <w:sz w:val="24"/>
          <w:szCs w:val="24"/>
          <w:highlight w:val="none"/>
        </w:rPr>
      </w:pPr>
      <w:r>
        <w:rPr>
          <w:color w:val="auto"/>
          <w:highlight w:val="none"/>
        </w:rPr>
        <w:t>说明：每个项目须提供</w:t>
      </w:r>
      <w:r>
        <w:rPr>
          <w:rFonts w:hint="eastAsia"/>
          <w:color w:val="auto"/>
          <w:highlight w:val="none"/>
        </w:rPr>
        <w:t>相关证明材料并加盖公章</w:t>
      </w:r>
      <w:r>
        <w:rPr>
          <w:color w:val="auto"/>
          <w:highlight w:val="none"/>
        </w:rPr>
        <w:t>，无相关</w:t>
      </w:r>
      <w:r>
        <w:rPr>
          <w:rFonts w:hint="eastAsia"/>
          <w:color w:val="auto"/>
          <w:highlight w:val="none"/>
        </w:rPr>
        <w:t>证明材料</w:t>
      </w:r>
      <w:r>
        <w:rPr>
          <w:color w:val="auto"/>
          <w:highlight w:val="none"/>
        </w:rPr>
        <w:t>的在评审时将不予确认。</w:t>
      </w:r>
    </w:p>
    <w:p>
      <w:pPr>
        <w:rPr>
          <w:rFonts w:ascii="宋体" w:hAnsi="宋体" w:cs="宋体"/>
          <w:bCs/>
          <w:color w:val="auto"/>
          <w:sz w:val="24"/>
          <w:szCs w:val="24"/>
          <w:highlight w:val="none"/>
        </w:rPr>
      </w:pPr>
    </w:p>
    <w:p>
      <w:pPr>
        <w:spacing w:line="520" w:lineRule="exact"/>
        <w:rPr>
          <w:b/>
          <w:bCs/>
          <w:color w:val="auto"/>
          <w:highlight w:val="none"/>
        </w:rPr>
      </w:pPr>
    </w:p>
    <w:p>
      <w:pPr>
        <w:spacing w:line="520" w:lineRule="exact"/>
        <w:rPr>
          <w:b/>
          <w:bCs/>
          <w:color w:val="auto"/>
          <w:highlight w:val="none"/>
        </w:rPr>
      </w:pPr>
    </w:p>
    <w:p>
      <w:pPr>
        <w:spacing w:line="520" w:lineRule="exact"/>
        <w:rPr>
          <w:b/>
          <w:bCs/>
          <w:color w:val="auto"/>
          <w:highlight w:val="none"/>
        </w:rPr>
      </w:pPr>
    </w:p>
    <w:p>
      <w:pPr>
        <w:pStyle w:val="7"/>
        <w:rPr>
          <w:b/>
          <w:bCs/>
          <w:color w:val="auto"/>
          <w:highlight w:val="none"/>
        </w:rPr>
      </w:pPr>
    </w:p>
    <w:p>
      <w:pPr>
        <w:rPr>
          <w:b/>
          <w:bCs/>
          <w:color w:val="auto"/>
          <w:highlight w:val="none"/>
        </w:rPr>
      </w:pPr>
    </w:p>
    <w:p>
      <w:pPr>
        <w:rPr>
          <w:rStyle w:val="31"/>
          <w:rFonts w:hint="eastAsia" w:eastAsia="宋体" w:cs="Times New Roman"/>
          <w:color w:val="auto"/>
          <w:sz w:val="24"/>
          <w:szCs w:val="24"/>
          <w:highlight w:val="none"/>
        </w:rPr>
      </w:pPr>
      <w:bookmarkStart w:id="195" w:name="_Toc5659"/>
      <w:bookmarkStart w:id="196" w:name="_Toc25508"/>
      <w:r>
        <w:rPr>
          <w:rStyle w:val="31"/>
          <w:rFonts w:hint="eastAsia" w:eastAsia="宋体" w:cs="Times New Roman"/>
          <w:color w:val="auto"/>
          <w:sz w:val="24"/>
          <w:szCs w:val="24"/>
          <w:highlight w:val="none"/>
        </w:rPr>
        <w:br w:type="page"/>
      </w:r>
    </w:p>
    <w:p>
      <w:pPr>
        <w:jc w:val="center"/>
        <w:rPr>
          <w:rFonts w:ascii="宋体" w:hAnsi="宋体" w:cs="宋体"/>
          <w:b/>
          <w:color w:val="auto"/>
          <w:spacing w:val="-8"/>
          <w:sz w:val="24"/>
          <w:szCs w:val="24"/>
          <w:highlight w:val="none"/>
        </w:rPr>
      </w:pPr>
      <w:bookmarkStart w:id="197" w:name="_Toc288208204"/>
      <w:bookmarkStart w:id="198" w:name="_Toc21615936"/>
      <w:bookmarkStart w:id="199" w:name="_Toc319957253"/>
      <w:bookmarkStart w:id="200" w:name="_Toc466968058"/>
      <w:bookmarkStart w:id="201" w:name="_Toc452924614"/>
      <w:bookmarkStart w:id="202" w:name="_Toc319782411"/>
      <w:r>
        <w:rPr>
          <w:rFonts w:hint="eastAsia" w:ascii="宋体" w:hAnsi="宋体" w:cs="宋体"/>
          <w:b/>
          <w:color w:val="auto"/>
          <w:spacing w:val="-8"/>
          <w:sz w:val="24"/>
          <w:szCs w:val="24"/>
          <w:highlight w:val="none"/>
        </w:rPr>
        <w:t>附件</w:t>
      </w:r>
      <w:r>
        <w:rPr>
          <w:rFonts w:hint="eastAsia" w:ascii="宋体" w:hAnsi="宋体" w:cs="宋体"/>
          <w:b/>
          <w:color w:val="auto"/>
          <w:spacing w:val="-8"/>
          <w:sz w:val="24"/>
          <w:szCs w:val="24"/>
          <w:highlight w:val="none"/>
          <w:lang w:val="en-US" w:eastAsia="zh-CN"/>
        </w:rPr>
        <w:t>七</w:t>
      </w:r>
      <w:r>
        <w:rPr>
          <w:rFonts w:hint="eastAsia" w:ascii="宋体" w:hAnsi="宋体" w:cs="宋体"/>
          <w:b/>
          <w:color w:val="auto"/>
          <w:spacing w:val="-8"/>
          <w:sz w:val="24"/>
          <w:szCs w:val="24"/>
          <w:highlight w:val="none"/>
        </w:rPr>
        <w:t xml:space="preserve">  </w:t>
      </w:r>
      <w:bookmarkEnd w:id="197"/>
      <w:bookmarkEnd w:id="198"/>
      <w:bookmarkEnd w:id="199"/>
      <w:bookmarkEnd w:id="200"/>
      <w:bookmarkEnd w:id="201"/>
      <w:bookmarkEnd w:id="202"/>
      <w:r>
        <w:rPr>
          <w:rFonts w:hint="eastAsia" w:ascii="宋体" w:hAnsi="宋体" w:cs="宋体"/>
          <w:b/>
          <w:color w:val="auto"/>
          <w:spacing w:val="-8"/>
          <w:sz w:val="24"/>
          <w:szCs w:val="24"/>
          <w:highlight w:val="none"/>
        </w:rPr>
        <w:t>承诺书</w:t>
      </w:r>
    </w:p>
    <w:p>
      <w:pPr>
        <w:spacing w:line="440" w:lineRule="exact"/>
        <w:ind w:firstLine="4095" w:firstLineChars="1950"/>
        <w:jc w:val="center"/>
        <w:rPr>
          <w:rFonts w:ascii="宋体" w:hAnsi="宋体"/>
          <w:color w:val="auto"/>
          <w:szCs w:val="21"/>
          <w:highlight w:val="none"/>
        </w:rPr>
      </w:pPr>
    </w:p>
    <w:p>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（招标人名称）：</w:t>
      </w:r>
    </w:p>
    <w:p>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我方（投标人）郑重递交本承诺书，我方（投标人）承诺，如在此次投标中中标，将按招标文件的要求签订合同，并承诺以下事项：</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1.我方提供产品质量完全满足招标文件要求</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并在招标文件规定的供货期内提供设备。</w:t>
      </w:r>
      <w:r>
        <w:rPr>
          <w:rFonts w:hint="eastAsia" w:ascii="宋体" w:hAnsi="宋体" w:cs="宋体"/>
          <w:color w:val="auto"/>
          <w:sz w:val="24"/>
          <w:szCs w:val="24"/>
          <w:highlight w:val="none"/>
        </w:rPr>
        <w:t>投标报价已充分考虑到生产产品的各项成本、利润、税率以及原设备的市场价格变动的风险，同时已对投标标段的地理情况、工地及道路情况进行了解，并分析可能产生影响的综合因素。鉴此，我方承诺在合同期内严格执行投标价格，绝不以任何理由提出调价申请。</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2.在合同期内按照买方的需求计划，按时保量保证供应，满足工程连续施工所需的物资需要。</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我方（投标人）承诺如在合同执行过程中，违反以上事项，视为我方违约，买方可自行解除合同，并无条件同意招标人</w:t>
      </w:r>
      <w:r>
        <w:rPr>
          <w:rFonts w:hint="eastAsia" w:ascii="宋体" w:hAnsi="宋体" w:cs="宋体"/>
          <w:color w:val="auto"/>
          <w:sz w:val="24"/>
          <w:szCs w:val="24"/>
          <w:highlight w:val="none"/>
          <w:lang w:val="en-US" w:eastAsia="zh-CN"/>
        </w:rPr>
        <w:t>不予</w:t>
      </w:r>
      <w:r>
        <w:rPr>
          <w:rFonts w:hint="eastAsia" w:ascii="宋体" w:hAnsi="宋体" w:cs="宋体"/>
          <w:color w:val="auto"/>
          <w:sz w:val="24"/>
          <w:szCs w:val="24"/>
          <w:highlight w:val="none"/>
        </w:rPr>
        <w:t>退还履约保证金。</w:t>
      </w:r>
    </w:p>
    <w:p>
      <w:pPr>
        <w:spacing w:line="360" w:lineRule="auto"/>
        <w:ind w:left="360"/>
        <w:rPr>
          <w:rFonts w:hint="eastAsia" w:ascii="宋体" w:hAnsi="宋体" w:cs="宋体"/>
          <w:color w:val="auto"/>
          <w:sz w:val="24"/>
          <w:szCs w:val="24"/>
          <w:highlight w:val="none"/>
        </w:rPr>
      </w:pPr>
    </w:p>
    <w:p>
      <w:pPr>
        <w:spacing w:line="360" w:lineRule="auto"/>
        <w:ind w:left="360"/>
        <w:rPr>
          <w:rFonts w:hint="eastAsia" w:ascii="宋体" w:hAnsi="宋体" w:cs="宋体"/>
          <w:color w:val="auto"/>
          <w:sz w:val="24"/>
          <w:szCs w:val="24"/>
          <w:highlight w:val="none"/>
        </w:rPr>
      </w:pPr>
    </w:p>
    <w:p>
      <w:pPr>
        <w:spacing w:line="360" w:lineRule="auto"/>
        <w:ind w:left="360"/>
        <w:rPr>
          <w:rFonts w:hint="eastAsia" w:ascii="宋体" w:hAnsi="宋体" w:cs="宋体"/>
          <w:color w:val="auto"/>
          <w:sz w:val="24"/>
          <w:szCs w:val="24"/>
          <w:highlight w:val="none"/>
        </w:rPr>
      </w:pPr>
    </w:p>
    <w:p>
      <w:pPr>
        <w:spacing w:line="360" w:lineRule="auto"/>
        <w:ind w:left="360"/>
        <w:rPr>
          <w:rFonts w:hint="eastAsia" w:ascii="宋体" w:hAnsi="宋体" w:cs="宋体"/>
          <w:color w:val="auto"/>
          <w:sz w:val="24"/>
          <w:szCs w:val="24"/>
          <w:highlight w:val="none"/>
        </w:rPr>
      </w:pPr>
    </w:p>
    <w:p>
      <w:pPr>
        <w:spacing w:line="360" w:lineRule="auto"/>
        <w:ind w:firstLine="5280" w:firstLineChars="2200"/>
        <w:rPr>
          <w:rFonts w:hint="eastAsia" w:ascii="宋体" w:hAnsi="宋体" w:cs="宋体"/>
          <w:color w:val="auto"/>
          <w:sz w:val="24"/>
          <w:szCs w:val="24"/>
          <w:highlight w:val="none"/>
        </w:rPr>
      </w:pPr>
      <w:r>
        <w:rPr>
          <w:rFonts w:hint="eastAsia" w:ascii="宋体" w:hAnsi="宋体" w:cs="宋体"/>
          <w:color w:val="auto"/>
          <w:sz w:val="24"/>
          <w:szCs w:val="24"/>
          <w:highlight w:val="none"/>
        </w:rPr>
        <w:t>申请人：（盖单位章）</w:t>
      </w:r>
    </w:p>
    <w:p>
      <w:pPr>
        <w:spacing w:line="360" w:lineRule="auto"/>
        <w:ind w:left="5267" w:leftChars="2508"/>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法定代表人或其委托代理人：（签字）电话：</w:t>
      </w:r>
    </w:p>
    <w:p>
      <w:pPr>
        <w:spacing w:line="360" w:lineRule="auto"/>
        <w:ind w:firstLine="5280" w:firstLineChars="22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传真：</w:t>
      </w:r>
    </w:p>
    <w:p>
      <w:pPr>
        <w:spacing w:line="360" w:lineRule="auto"/>
        <w:ind w:firstLine="5280" w:firstLineChars="22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申请人地址：</w:t>
      </w:r>
    </w:p>
    <w:p>
      <w:pPr>
        <w:spacing w:line="360" w:lineRule="auto"/>
        <w:ind w:firstLine="5280" w:firstLineChars="22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邮政编码：</w:t>
      </w:r>
    </w:p>
    <w:p>
      <w:pPr>
        <w:spacing w:line="360" w:lineRule="auto"/>
        <w:ind w:firstLine="5529" w:firstLineChars="2304"/>
        <w:rPr>
          <w:rFonts w:hint="eastAsia" w:ascii="宋体" w:hAnsi="宋体" w:cs="宋体"/>
          <w:color w:val="auto"/>
          <w:sz w:val="24"/>
          <w:szCs w:val="24"/>
          <w:highlight w:val="none"/>
        </w:rPr>
      </w:pPr>
      <w:r>
        <w:rPr>
          <w:rFonts w:hint="eastAsia" w:ascii="宋体" w:hAnsi="宋体" w:cs="宋体"/>
          <w:color w:val="auto"/>
          <w:sz w:val="24"/>
          <w:szCs w:val="24"/>
          <w:highlight w:val="none"/>
        </w:rPr>
        <w:t>年   月    日</w:t>
      </w:r>
    </w:p>
    <w:p>
      <w:pPr>
        <w:rPr>
          <w:rStyle w:val="31"/>
          <w:rFonts w:hint="eastAsia" w:eastAsia="宋体" w:cs="Times New Roman"/>
          <w:color w:val="auto"/>
          <w:sz w:val="24"/>
          <w:szCs w:val="24"/>
          <w:highlight w:val="none"/>
        </w:rPr>
      </w:pPr>
    </w:p>
    <w:p>
      <w:pPr>
        <w:rPr>
          <w:rStyle w:val="31"/>
          <w:rFonts w:hint="eastAsia" w:eastAsia="宋体" w:cs="Times New Roman"/>
          <w:color w:val="auto"/>
          <w:sz w:val="24"/>
          <w:szCs w:val="24"/>
          <w:highlight w:val="none"/>
        </w:rPr>
      </w:pPr>
      <w:r>
        <w:rPr>
          <w:rStyle w:val="31"/>
          <w:rFonts w:hint="eastAsia" w:eastAsia="宋体" w:cs="Times New Roman"/>
          <w:color w:val="auto"/>
          <w:sz w:val="24"/>
          <w:szCs w:val="24"/>
          <w:highlight w:val="none"/>
        </w:rPr>
        <w:br w:type="page"/>
      </w:r>
    </w:p>
    <w:p>
      <w:pPr>
        <w:spacing w:line="360" w:lineRule="auto"/>
        <w:jc w:val="center"/>
        <w:outlineLvl w:val="0"/>
        <w:rPr>
          <w:rFonts w:hint="eastAsia" w:ascii="宋体" w:hAnsi="宋体" w:cs="宋体"/>
          <w:b/>
          <w:color w:val="auto"/>
          <w:sz w:val="24"/>
          <w:szCs w:val="24"/>
          <w:highlight w:val="none"/>
        </w:rPr>
      </w:pPr>
      <w:r>
        <w:rPr>
          <w:rStyle w:val="31"/>
          <w:rFonts w:hint="eastAsia" w:eastAsia="宋体" w:cs="Times New Roman"/>
          <w:color w:val="auto"/>
          <w:sz w:val="24"/>
          <w:szCs w:val="24"/>
          <w:highlight w:val="none"/>
        </w:rPr>
        <w:t>附件</w:t>
      </w:r>
      <w:r>
        <w:rPr>
          <w:rStyle w:val="31"/>
          <w:rFonts w:hint="eastAsia" w:eastAsia="宋体" w:cs="Times New Roman"/>
          <w:color w:val="auto"/>
          <w:sz w:val="24"/>
          <w:szCs w:val="24"/>
          <w:highlight w:val="none"/>
          <w:lang w:val="en-US" w:eastAsia="zh-CN"/>
        </w:rPr>
        <w:t>八</w:t>
      </w:r>
      <w:r>
        <w:rPr>
          <w:rStyle w:val="31"/>
          <w:rFonts w:hint="eastAsia" w:eastAsia="宋体" w:cs="Times New Roman"/>
          <w:color w:val="auto"/>
          <w:sz w:val="24"/>
          <w:szCs w:val="24"/>
          <w:highlight w:val="none"/>
        </w:rPr>
        <w:t xml:space="preserve"> </w:t>
      </w:r>
      <w:bookmarkEnd w:id="195"/>
      <w:bookmarkEnd w:id="196"/>
      <w:bookmarkStart w:id="203" w:name="_Toc7715"/>
      <w:bookmarkStart w:id="204" w:name="_Toc19339"/>
      <w:r>
        <w:rPr>
          <w:rFonts w:hint="eastAsia" w:ascii="宋体" w:hAnsi="宋体" w:cs="宋体"/>
          <w:b/>
          <w:color w:val="auto"/>
          <w:sz w:val="24"/>
          <w:szCs w:val="24"/>
          <w:highlight w:val="none"/>
        </w:rPr>
        <w:t>组织供应、运输、安装及售后服务方案</w:t>
      </w:r>
    </w:p>
    <w:p>
      <w:pPr>
        <w:rPr>
          <w:rFonts w:hint="eastAsia"/>
          <w:color w:val="auto"/>
          <w:sz w:val="24"/>
          <w:szCs w:val="24"/>
          <w:highlight w:val="none"/>
        </w:rPr>
      </w:pPr>
      <w:r>
        <w:rPr>
          <w:color w:val="auto"/>
          <w:sz w:val="24"/>
          <w:szCs w:val="24"/>
          <w:highlight w:val="none"/>
        </w:rPr>
        <w:t>要求根据本项目所处的地理位置、环境、气候、交通和工期等情况，编制切实可行的方案</w:t>
      </w:r>
      <w:r>
        <w:rPr>
          <w:rFonts w:hint="eastAsia"/>
          <w:color w:val="auto"/>
          <w:sz w:val="24"/>
          <w:szCs w:val="24"/>
          <w:highlight w:val="none"/>
        </w:rPr>
        <w:t>。</w:t>
      </w:r>
    </w:p>
    <w:p>
      <w:pPr>
        <w:rPr>
          <w:rFonts w:hint="eastAsia"/>
          <w:color w:val="auto"/>
          <w:highlight w:val="none"/>
        </w:rPr>
      </w:pPr>
    </w:p>
    <w:p>
      <w:pPr>
        <w:adjustRightInd w:val="0"/>
        <w:snapToGrid w:val="0"/>
        <w:spacing w:line="460" w:lineRule="exact"/>
        <w:jc w:val="center"/>
        <w:outlineLvl w:val="1"/>
        <w:rPr>
          <w:rStyle w:val="31"/>
          <w:rFonts w:hint="eastAsia" w:eastAsia="宋体" w:cs="Times New Roman"/>
          <w:color w:val="auto"/>
          <w:sz w:val="24"/>
          <w:szCs w:val="24"/>
          <w:highlight w:val="none"/>
        </w:rPr>
      </w:pPr>
      <w:r>
        <w:rPr>
          <w:rStyle w:val="31"/>
          <w:rFonts w:hint="eastAsia" w:eastAsia="宋体" w:cs="Times New Roman"/>
          <w:color w:val="auto"/>
          <w:sz w:val="24"/>
          <w:szCs w:val="24"/>
          <w:highlight w:val="none"/>
        </w:rPr>
        <w:br w:type="page"/>
      </w:r>
    </w:p>
    <w:p>
      <w:pPr>
        <w:pStyle w:val="4"/>
        <w:ind w:firstLine="482"/>
        <w:jc w:val="center"/>
        <w:rPr>
          <w:color w:val="auto"/>
          <w:sz w:val="24"/>
          <w:szCs w:val="24"/>
          <w:highlight w:val="none"/>
        </w:rPr>
      </w:pPr>
      <w:bookmarkStart w:id="205" w:name="_Toc18922"/>
      <w:r>
        <w:rPr>
          <w:rFonts w:hint="eastAsia"/>
          <w:color w:val="auto"/>
          <w:sz w:val="24"/>
          <w:szCs w:val="24"/>
          <w:highlight w:val="none"/>
        </w:rPr>
        <w:t>附件</w:t>
      </w:r>
      <w:r>
        <w:rPr>
          <w:rFonts w:hint="eastAsia"/>
          <w:color w:val="auto"/>
          <w:sz w:val="24"/>
          <w:szCs w:val="24"/>
          <w:highlight w:val="none"/>
          <w:lang w:val="en-US" w:eastAsia="zh-CN"/>
        </w:rPr>
        <w:t>九</w:t>
      </w:r>
      <w:r>
        <w:rPr>
          <w:rFonts w:hint="eastAsia"/>
          <w:color w:val="auto"/>
          <w:sz w:val="24"/>
          <w:szCs w:val="24"/>
          <w:highlight w:val="none"/>
        </w:rPr>
        <w:t xml:space="preserve"> </w:t>
      </w:r>
      <w:bookmarkEnd w:id="203"/>
      <w:r>
        <w:rPr>
          <w:rFonts w:hint="eastAsia"/>
          <w:color w:val="auto"/>
          <w:sz w:val="24"/>
          <w:szCs w:val="24"/>
          <w:highlight w:val="none"/>
        </w:rPr>
        <w:t>其它</w:t>
      </w:r>
      <w:bookmarkEnd w:id="205"/>
      <w:r>
        <w:rPr>
          <w:rFonts w:hint="eastAsia"/>
          <w:color w:val="auto"/>
          <w:sz w:val="24"/>
          <w:szCs w:val="24"/>
          <w:highlight w:val="none"/>
        </w:rPr>
        <w:t xml:space="preserve"> </w:t>
      </w:r>
      <w:bookmarkEnd w:id="204"/>
    </w:p>
    <w:p>
      <w:pPr>
        <w:autoSpaceDE w:val="0"/>
        <w:autoSpaceDN w:val="0"/>
        <w:adjustRightInd w:val="0"/>
        <w:spacing w:line="360" w:lineRule="auto"/>
        <w:ind w:firstLine="632"/>
        <w:rPr>
          <w:rFonts w:hint="default" w:ascii="宋体" w:hAnsi="宋体" w:eastAsia="宋体" w:cs="仿宋_GB2312"/>
          <w:color w:val="auto"/>
          <w:sz w:val="24"/>
          <w:highlight w:val="none"/>
          <w:lang w:val="en-US" w:eastAsia="zh-CN"/>
        </w:rPr>
      </w:pPr>
      <w:r>
        <w:rPr>
          <w:rFonts w:hint="eastAsia" w:ascii="宋体" w:hAnsi="宋体" w:eastAsia="宋体" w:cs="仿宋_GB2312"/>
          <w:color w:val="auto"/>
          <w:sz w:val="24"/>
          <w:highlight w:val="none"/>
          <w:lang w:val="en-US" w:eastAsia="zh-CN"/>
        </w:rPr>
        <w:t>招标文件规定以及投标人认为应当填写的承诺（格式自拟）</w:t>
      </w:r>
    </w:p>
    <w:p>
      <w:pPr>
        <w:rPr>
          <w:color w:val="auto"/>
          <w:highlight w:val="none"/>
        </w:rPr>
      </w:pPr>
    </w:p>
    <w:sectPr>
      <w:footerReference r:id="rId6" w:type="default"/>
      <w:pgSz w:w="11905" w:h="16838"/>
      <w:pgMar w:top="1134" w:right="1417" w:bottom="1134" w:left="1417" w:header="850"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rPr>
        <w:rFonts w:ascii="仿宋_GB2312" w:eastAsia="仿宋_GB2312"/>
        <w:b/>
        <w:bCs/>
        <w:sz w:val="10"/>
        <w:szCs w:val="10"/>
      </w:rPr>
    </w:pPr>
    <w:r>
      <w:rPr>
        <w:sz w:val="1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8"/>
                          </w:pPr>
                          <w:r>
                            <w:fldChar w:fldCharType="begin"/>
                          </w:r>
                          <w:r>
                            <w:instrText xml:space="preserve"> PAGE  \* MERGEFORMAT </w:instrText>
                          </w:r>
                          <w:r>
                            <w:fldChar w:fldCharType="separate"/>
                          </w:r>
                          <w:r>
                            <w:t>26</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UJ8kWxgEAAJsDAAAOAAAAAAAAAAEAIAAAAB4BAABkcnMvZTJvRG9jLnht&#10;bFBLBQYAAAAABgAGAFkBAABWBQAAAAA=&#10;">
              <v:fill on="f" focussize="0,0"/>
              <v:stroke on="f"/>
              <v:imagedata o:title=""/>
              <o:lock v:ext="edit" aspectratio="f"/>
              <v:textbox inset="0mm,0mm,0mm,0mm" style="mso-fit-shape-to-text:t;">
                <w:txbxContent>
                  <w:p>
                    <w:pPr>
                      <w:pStyle w:val="18"/>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26"/>
      </w:rPr>
    </w:pPr>
    <w:r>
      <w:fldChar w:fldCharType="begin"/>
    </w:r>
    <w:r>
      <w:rPr>
        <w:rStyle w:val="26"/>
      </w:rPr>
      <w:instrText xml:space="preserve">PAGE  </w:instrText>
    </w:r>
    <w:r>
      <w:fldChar w:fldCharType="separate"/>
    </w:r>
    <w:r>
      <w:rPr>
        <w:rStyle w:val="26"/>
      </w:rPr>
      <w:t>- 7 -</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9918065</wp:posOffset>
              </wp:positionV>
              <wp:extent cx="88392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83920" cy="139700"/>
                      </a:xfrm>
                      <a:prstGeom prst="rect">
                        <a:avLst/>
                      </a:prstGeom>
                      <a:noFill/>
                      <a:ln>
                        <a:noFill/>
                      </a:ln>
                      <a:effectLst/>
                    </wps:spPr>
                    <wps:txbx>
                      <w:txbxContent>
                        <w:p>
                          <w:pPr>
                            <w:spacing w:line="200" w:lineRule="exact"/>
                            <w:ind w:left="20"/>
                            <w:rPr>
                              <w:rFonts w:ascii="楷体" w:hAnsi="楷体" w:eastAsia="楷体" w:cs="楷体"/>
                              <w:sz w:val="18"/>
                              <w:szCs w:val="18"/>
                            </w:rPr>
                          </w:pPr>
                          <w:r>
                            <w:rPr>
                              <w:rFonts w:hint="eastAsia" w:ascii="楷体" w:hAnsi="楷体" w:eastAsia="楷体" w:cs="楷体"/>
                              <w:sz w:val="18"/>
                              <w:szCs w:val="18"/>
                            </w:rPr>
                            <w:fldChar w:fldCharType="begin"/>
                          </w:r>
                          <w:r>
                            <w:rPr>
                              <w:rFonts w:hint="eastAsia" w:ascii="楷体" w:hAnsi="楷体" w:eastAsia="楷体" w:cs="楷体"/>
                              <w:sz w:val="18"/>
                              <w:szCs w:val="18"/>
                            </w:rPr>
                            <w:instrText xml:space="preserve"> PAGE  \* MERGEFORMAT </w:instrText>
                          </w:r>
                          <w:r>
                            <w:rPr>
                              <w:rFonts w:hint="eastAsia" w:ascii="楷体" w:hAnsi="楷体" w:eastAsia="楷体" w:cs="楷体"/>
                              <w:sz w:val="18"/>
                              <w:szCs w:val="18"/>
                            </w:rPr>
                            <w:fldChar w:fldCharType="separate"/>
                          </w:r>
                          <w:r>
                            <w:rPr>
                              <w:rFonts w:ascii="楷体" w:hAnsi="楷体" w:eastAsia="楷体" w:cs="楷体"/>
                              <w:sz w:val="18"/>
                              <w:szCs w:val="18"/>
                            </w:rPr>
                            <w:t>50</w:t>
                          </w:r>
                          <w:r>
                            <w:rPr>
                              <w:rFonts w:hint="eastAsia" w:ascii="楷体" w:hAnsi="楷体" w:eastAsia="楷体" w:cs="楷体"/>
                              <w:sz w:val="18"/>
                              <w:szCs w:val="18"/>
                            </w:rPr>
                            <w:fldChar w:fldCharType="end"/>
                          </w:r>
                        </w:p>
                      </w:txbxContent>
                    </wps:txbx>
                    <wps:bodyPr lIns="0" tIns="0" rIns="0" bIns="0" upright="1"/>
                  </wps:wsp>
                </a:graphicData>
              </a:graphic>
            </wp:anchor>
          </w:drawing>
        </mc:Choice>
        <mc:Fallback>
          <w:pict>
            <v:shape id="_x0000_s1026" o:spid="_x0000_s1026" o:spt="202" type="#_x0000_t202" style="position:absolute;left:0pt;margin-top:780.95pt;height:11pt;width:69.6pt;mso-position-horizontal:center;mso-position-horizontal-relative:margin;mso-position-vertical-relative:page;z-index:251660288;mso-width-relative:page;mso-height-relative:page;" filled="f" stroked="f" coordsize="21600,21600" o:gfxdata="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8eYNtgAAAAKAQAADwAAAAAAAAABACAAAAAiAAAAZHJzL2Rvd25yZXYueG1s&#10;UEsBAhQAFAAAAAgAh07iQMkYF86/AQAAfwMAAA4AAAAAAAAAAQAgAAAAJwEAAGRycy9lMm9Eb2Mu&#10;eG1sUEsFBgAAAAAGAAYAWQEAAFgFAAAAAA==&#10;">
              <v:fill on="f" focussize="0,0"/>
              <v:stroke on="f"/>
              <v:imagedata o:title=""/>
              <o:lock v:ext="edit" aspectratio="f"/>
              <v:textbox inset="0mm,0mm,0mm,0mm">
                <w:txbxContent>
                  <w:p>
                    <w:pPr>
                      <w:spacing w:line="200" w:lineRule="exact"/>
                      <w:ind w:left="20"/>
                      <w:rPr>
                        <w:rFonts w:ascii="楷体" w:hAnsi="楷体" w:eastAsia="楷体" w:cs="楷体"/>
                        <w:sz w:val="18"/>
                        <w:szCs w:val="18"/>
                      </w:rPr>
                    </w:pPr>
                    <w:r>
                      <w:rPr>
                        <w:rFonts w:hint="eastAsia" w:ascii="楷体" w:hAnsi="楷体" w:eastAsia="楷体" w:cs="楷体"/>
                        <w:sz w:val="18"/>
                        <w:szCs w:val="18"/>
                      </w:rPr>
                      <w:fldChar w:fldCharType="begin"/>
                    </w:r>
                    <w:r>
                      <w:rPr>
                        <w:rFonts w:hint="eastAsia" w:ascii="楷体" w:hAnsi="楷体" w:eastAsia="楷体" w:cs="楷体"/>
                        <w:sz w:val="18"/>
                        <w:szCs w:val="18"/>
                      </w:rPr>
                      <w:instrText xml:space="preserve"> PAGE  \* MERGEFORMAT </w:instrText>
                    </w:r>
                    <w:r>
                      <w:rPr>
                        <w:rFonts w:hint="eastAsia" w:ascii="楷体" w:hAnsi="楷体" w:eastAsia="楷体" w:cs="楷体"/>
                        <w:sz w:val="18"/>
                        <w:szCs w:val="18"/>
                      </w:rPr>
                      <w:fldChar w:fldCharType="separate"/>
                    </w:r>
                    <w:r>
                      <w:rPr>
                        <w:rFonts w:ascii="楷体" w:hAnsi="楷体" w:eastAsia="楷体" w:cs="楷体"/>
                        <w:sz w:val="18"/>
                        <w:szCs w:val="18"/>
                      </w:rPr>
                      <w:t>50</w:t>
                    </w:r>
                    <w:r>
                      <w:rPr>
                        <w:rFonts w:hint="eastAsia" w:ascii="楷体" w:hAnsi="楷体" w:eastAsia="楷体" w:cs="楷体"/>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4B8371"/>
    <w:multiLevelType w:val="singleLevel"/>
    <w:tmpl w:val="DB4B8371"/>
    <w:lvl w:ilvl="0" w:tentative="0">
      <w:start w:val="1"/>
      <w:numFmt w:val="decimalEnclosedCircleChinese"/>
      <w:pStyle w:val="32"/>
      <w:suff w:val="nothing"/>
      <w:lvlText w:val="%1　"/>
      <w:lvlJc w:val="left"/>
      <w:pPr>
        <w:ind w:left="0" w:firstLine="400"/>
      </w:pPr>
      <w:rPr>
        <w:rFonts w:hint="eastAsia"/>
        <w:lang w:val="en-US"/>
      </w:rPr>
    </w:lvl>
  </w:abstractNum>
  <w:abstractNum w:abstractNumId="1">
    <w:nsid w:val="F40B3C57"/>
    <w:multiLevelType w:val="singleLevel"/>
    <w:tmpl w:val="F40B3C57"/>
    <w:lvl w:ilvl="0" w:tentative="0">
      <w:start w:val="1"/>
      <w:numFmt w:val="chineseCounting"/>
      <w:suff w:val="space"/>
      <w:lvlText w:val="第%1章"/>
      <w:lvlJc w:val="left"/>
      <w:pPr>
        <w:ind w:left="2992" w:firstLine="0"/>
      </w:pPr>
      <w:rPr>
        <w:rFonts w:hint="eastAsia"/>
      </w:rPr>
    </w:lvl>
  </w:abstractNum>
  <w:abstractNum w:abstractNumId="2">
    <w:nsid w:val="00000004"/>
    <w:multiLevelType w:val="singleLevel"/>
    <w:tmpl w:val="00000004"/>
    <w:lvl w:ilvl="0" w:tentative="0">
      <w:start w:val="1"/>
      <w:numFmt w:val="decimal"/>
      <w:suff w:val="nothing"/>
      <w:lvlText w:val="%1）"/>
      <w:lvlJc w:val="left"/>
    </w:lvl>
  </w:abstractNum>
  <w:abstractNum w:abstractNumId="3">
    <w:nsid w:val="24FA9504"/>
    <w:multiLevelType w:val="singleLevel"/>
    <w:tmpl w:val="24FA9504"/>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161"/>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4ZTRkM2Q2YjM1NmY0MjgyY2Q4MWFhOWUwN2FkYjkifQ=="/>
  </w:docVars>
  <w:rsids>
    <w:rsidRoot w:val="00172A27"/>
    <w:rsid w:val="00032808"/>
    <w:rsid w:val="00107561"/>
    <w:rsid w:val="001629C7"/>
    <w:rsid w:val="00172A27"/>
    <w:rsid w:val="004C5EAB"/>
    <w:rsid w:val="005F037B"/>
    <w:rsid w:val="006A7B27"/>
    <w:rsid w:val="006E7CA9"/>
    <w:rsid w:val="00826967"/>
    <w:rsid w:val="00B17667"/>
    <w:rsid w:val="00B431EC"/>
    <w:rsid w:val="00DB5D5A"/>
    <w:rsid w:val="00DE7BDC"/>
    <w:rsid w:val="00EC392E"/>
    <w:rsid w:val="00EC5138"/>
    <w:rsid w:val="00F236F2"/>
    <w:rsid w:val="00F72958"/>
    <w:rsid w:val="01711387"/>
    <w:rsid w:val="01EC5F7B"/>
    <w:rsid w:val="023E7C83"/>
    <w:rsid w:val="045B4EA6"/>
    <w:rsid w:val="04942AFA"/>
    <w:rsid w:val="04C71F73"/>
    <w:rsid w:val="055F56C2"/>
    <w:rsid w:val="05A4762B"/>
    <w:rsid w:val="06021FCA"/>
    <w:rsid w:val="06090518"/>
    <w:rsid w:val="06104B28"/>
    <w:rsid w:val="066416E6"/>
    <w:rsid w:val="079D1E14"/>
    <w:rsid w:val="087150B9"/>
    <w:rsid w:val="087D5205"/>
    <w:rsid w:val="087E4A28"/>
    <w:rsid w:val="093E2B2C"/>
    <w:rsid w:val="096F5545"/>
    <w:rsid w:val="0A5D06DC"/>
    <w:rsid w:val="0AB86FB7"/>
    <w:rsid w:val="0B351638"/>
    <w:rsid w:val="0BA2437B"/>
    <w:rsid w:val="0BFA484F"/>
    <w:rsid w:val="0C650D44"/>
    <w:rsid w:val="0D1D5845"/>
    <w:rsid w:val="0D1F4621"/>
    <w:rsid w:val="0D200E46"/>
    <w:rsid w:val="0D413E1B"/>
    <w:rsid w:val="0DA0560B"/>
    <w:rsid w:val="0E1316BF"/>
    <w:rsid w:val="0E323572"/>
    <w:rsid w:val="0E782FCC"/>
    <w:rsid w:val="0ECB79B8"/>
    <w:rsid w:val="0ED07614"/>
    <w:rsid w:val="0F093255"/>
    <w:rsid w:val="0F601A19"/>
    <w:rsid w:val="0FEC1B82"/>
    <w:rsid w:val="10C337C6"/>
    <w:rsid w:val="11201624"/>
    <w:rsid w:val="113114FB"/>
    <w:rsid w:val="114E673E"/>
    <w:rsid w:val="11D7746D"/>
    <w:rsid w:val="11F44C56"/>
    <w:rsid w:val="11F612BF"/>
    <w:rsid w:val="1231510F"/>
    <w:rsid w:val="123A34B2"/>
    <w:rsid w:val="125A3098"/>
    <w:rsid w:val="12962136"/>
    <w:rsid w:val="13274D28"/>
    <w:rsid w:val="13C702B9"/>
    <w:rsid w:val="14411E32"/>
    <w:rsid w:val="147A0DFE"/>
    <w:rsid w:val="14D00A07"/>
    <w:rsid w:val="154A7875"/>
    <w:rsid w:val="15916DD0"/>
    <w:rsid w:val="15DB004C"/>
    <w:rsid w:val="166F6964"/>
    <w:rsid w:val="16DB743F"/>
    <w:rsid w:val="174E78BD"/>
    <w:rsid w:val="17674F81"/>
    <w:rsid w:val="17CD2B23"/>
    <w:rsid w:val="181014A1"/>
    <w:rsid w:val="18162F93"/>
    <w:rsid w:val="182A47E2"/>
    <w:rsid w:val="18B851FD"/>
    <w:rsid w:val="18B96638"/>
    <w:rsid w:val="19A2052E"/>
    <w:rsid w:val="19A52CEF"/>
    <w:rsid w:val="1A4E5AE8"/>
    <w:rsid w:val="1AEE4BDE"/>
    <w:rsid w:val="1AEF14A4"/>
    <w:rsid w:val="1BF07766"/>
    <w:rsid w:val="1C052BBE"/>
    <w:rsid w:val="1C9F1DD3"/>
    <w:rsid w:val="1CA401FB"/>
    <w:rsid w:val="1DD40F10"/>
    <w:rsid w:val="1DF045D8"/>
    <w:rsid w:val="1EB41B2B"/>
    <w:rsid w:val="1F071B12"/>
    <w:rsid w:val="1F6B79AB"/>
    <w:rsid w:val="1FA86298"/>
    <w:rsid w:val="1FE55227"/>
    <w:rsid w:val="20443B01"/>
    <w:rsid w:val="20720AC6"/>
    <w:rsid w:val="20966B3D"/>
    <w:rsid w:val="2191744F"/>
    <w:rsid w:val="2207071C"/>
    <w:rsid w:val="221743F1"/>
    <w:rsid w:val="22324A49"/>
    <w:rsid w:val="23BC3F0C"/>
    <w:rsid w:val="24CA7BAA"/>
    <w:rsid w:val="25090731"/>
    <w:rsid w:val="26930A60"/>
    <w:rsid w:val="26B33D2E"/>
    <w:rsid w:val="26D915B4"/>
    <w:rsid w:val="27F62BFC"/>
    <w:rsid w:val="28006D1C"/>
    <w:rsid w:val="28456299"/>
    <w:rsid w:val="287F0D0A"/>
    <w:rsid w:val="2A6B3418"/>
    <w:rsid w:val="2ACC442A"/>
    <w:rsid w:val="2ADB5CCE"/>
    <w:rsid w:val="2AED1F17"/>
    <w:rsid w:val="2B18747E"/>
    <w:rsid w:val="2B276EAD"/>
    <w:rsid w:val="2BB5142B"/>
    <w:rsid w:val="2BD14209"/>
    <w:rsid w:val="2BF654F3"/>
    <w:rsid w:val="2C1A4FF6"/>
    <w:rsid w:val="2C27245D"/>
    <w:rsid w:val="2C341418"/>
    <w:rsid w:val="2C4E6C84"/>
    <w:rsid w:val="2C6E0748"/>
    <w:rsid w:val="2DC0728D"/>
    <w:rsid w:val="2E4F0549"/>
    <w:rsid w:val="2E7B1ACA"/>
    <w:rsid w:val="2E942DA3"/>
    <w:rsid w:val="2EDF0EA5"/>
    <w:rsid w:val="2F183D63"/>
    <w:rsid w:val="2F4F7FB9"/>
    <w:rsid w:val="2F7E0F4E"/>
    <w:rsid w:val="2FAD7476"/>
    <w:rsid w:val="300E1D05"/>
    <w:rsid w:val="30175157"/>
    <w:rsid w:val="302F01E4"/>
    <w:rsid w:val="30BF0319"/>
    <w:rsid w:val="31230EA7"/>
    <w:rsid w:val="31A6101B"/>
    <w:rsid w:val="31E52F77"/>
    <w:rsid w:val="3201558E"/>
    <w:rsid w:val="333F357B"/>
    <w:rsid w:val="33550FE6"/>
    <w:rsid w:val="339E1298"/>
    <w:rsid w:val="3479032F"/>
    <w:rsid w:val="34F91657"/>
    <w:rsid w:val="350B0EB0"/>
    <w:rsid w:val="35635C3C"/>
    <w:rsid w:val="364A6DFC"/>
    <w:rsid w:val="366B0D2A"/>
    <w:rsid w:val="3693688C"/>
    <w:rsid w:val="375A4A2D"/>
    <w:rsid w:val="377B3894"/>
    <w:rsid w:val="383A79CF"/>
    <w:rsid w:val="387D217C"/>
    <w:rsid w:val="38BB2458"/>
    <w:rsid w:val="38D7028C"/>
    <w:rsid w:val="38FF5669"/>
    <w:rsid w:val="3925792F"/>
    <w:rsid w:val="39AC426B"/>
    <w:rsid w:val="3A476DC0"/>
    <w:rsid w:val="3ADF088E"/>
    <w:rsid w:val="3B5D4EDB"/>
    <w:rsid w:val="3B660234"/>
    <w:rsid w:val="3B724E4D"/>
    <w:rsid w:val="3BB95443"/>
    <w:rsid w:val="3C960454"/>
    <w:rsid w:val="3CFB31BF"/>
    <w:rsid w:val="3E3C355C"/>
    <w:rsid w:val="3E4127AD"/>
    <w:rsid w:val="3E7E1565"/>
    <w:rsid w:val="3EA452C3"/>
    <w:rsid w:val="3F0E3A45"/>
    <w:rsid w:val="3F6073E8"/>
    <w:rsid w:val="3F69496D"/>
    <w:rsid w:val="3F973476"/>
    <w:rsid w:val="3FCE220E"/>
    <w:rsid w:val="3FDF05B5"/>
    <w:rsid w:val="40407B0C"/>
    <w:rsid w:val="413A4FE1"/>
    <w:rsid w:val="41AD5648"/>
    <w:rsid w:val="42786302"/>
    <w:rsid w:val="42B07E31"/>
    <w:rsid w:val="435E110D"/>
    <w:rsid w:val="43E00BA2"/>
    <w:rsid w:val="43E97C54"/>
    <w:rsid w:val="451F40E6"/>
    <w:rsid w:val="453F611C"/>
    <w:rsid w:val="455C6204"/>
    <w:rsid w:val="458D2861"/>
    <w:rsid w:val="463D7CB0"/>
    <w:rsid w:val="46A14816"/>
    <w:rsid w:val="47103D5B"/>
    <w:rsid w:val="47450907"/>
    <w:rsid w:val="474A2279"/>
    <w:rsid w:val="479539BD"/>
    <w:rsid w:val="48171C02"/>
    <w:rsid w:val="482B1944"/>
    <w:rsid w:val="48E1122E"/>
    <w:rsid w:val="48E57385"/>
    <w:rsid w:val="49232CDD"/>
    <w:rsid w:val="492772EA"/>
    <w:rsid w:val="49ED5D18"/>
    <w:rsid w:val="4A693266"/>
    <w:rsid w:val="4B700854"/>
    <w:rsid w:val="4C185E93"/>
    <w:rsid w:val="4C74222C"/>
    <w:rsid w:val="4F58468F"/>
    <w:rsid w:val="4FA73CBD"/>
    <w:rsid w:val="50E235D0"/>
    <w:rsid w:val="50FE4613"/>
    <w:rsid w:val="51157D57"/>
    <w:rsid w:val="518106F8"/>
    <w:rsid w:val="51F53C68"/>
    <w:rsid w:val="52135D47"/>
    <w:rsid w:val="523C1897"/>
    <w:rsid w:val="53C00BF1"/>
    <w:rsid w:val="53D50CCC"/>
    <w:rsid w:val="53F77151"/>
    <w:rsid w:val="545A6004"/>
    <w:rsid w:val="5489794D"/>
    <w:rsid w:val="54AB4A61"/>
    <w:rsid w:val="5667152F"/>
    <w:rsid w:val="56BA722E"/>
    <w:rsid w:val="58205EC2"/>
    <w:rsid w:val="584E5F8D"/>
    <w:rsid w:val="58AB6333"/>
    <w:rsid w:val="58EE31BF"/>
    <w:rsid w:val="590913BE"/>
    <w:rsid w:val="598A5612"/>
    <w:rsid w:val="59BD529F"/>
    <w:rsid w:val="59F3625A"/>
    <w:rsid w:val="5AF53DF2"/>
    <w:rsid w:val="5B2A6249"/>
    <w:rsid w:val="5B2B4256"/>
    <w:rsid w:val="5BB328D4"/>
    <w:rsid w:val="5BCB5F28"/>
    <w:rsid w:val="5BEF7737"/>
    <w:rsid w:val="5C2B3E18"/>
    <w:rsid w:val="5C71213D"/>
    <w:rsid w:val="5C9B35FD"/>
    <w:rsid w:val="5DB16C5A"/>
    <w:rsid w:val="5E450B5C"/>
    <w:rsid w:val="5EEC76CD"/>
    <w:rsid w:val="5F5065CB"/>
    <w:rsid w:val="5F6917F1"/>
    <w:rsid w:val="5FB26AA0"/>
    <w:rsid w:val="5FFA21DF"/>
    <w:rsid w:val="601F5D0A"/>
    <w:rsid w:val="61330569"/>
    <w:rsid w:val="620651D6"/>
    <w:rsid w:val="6273229D"/>
    <w:rsid w:val="636944C1"/>
    <w:rsid w:val="638724C1"/>
    <w:rsid w:val="638C5AAE"/>
    <w:rsid w:val="64414217"/>
    <w:rsid w:val="658562A7"/>
    <w:rsid w:val="65D5156F"/>
    <w:rsid w:val="6738650F"/>
    <w:rsid w:val="67661905"/>
    <w:rsid w:val="68436455"/>
    <w:rsid w:val="68512484"/>
    <w:rsid w:val="686A446E"/>
    <w:rsid w:val="694E6982"/>
    <w:rsid w:val="695074D3"/>
    <w:rsid w:val="697030FD"/>
    <w:rsid w:val="6A0F4584"/>
    <w:rsid w:val="6A1567FD"/>
    <w:rsid w:val="6A5178B9"/>
    <w:rsid w:val="6A932782"/>
    <w:rsid w:val="6B5B1A4D"/>
    <w:rsid w:val="6B83382A"/>
    <w:rsid w:val="6C2D29EF"/>
    <w:rsid w:val="6C49783B"/>
    <w:rsid w:val="6C780A1C"/>
    <w:rsid w:val="6C814D73"/>
    <w:rsid w:val="6CA23BE6"/>
    <w:rsid w:val="6D407B93"/>
    <w:rsid w:val="6D675146"/>
    <w:rsid w:val="6DFE6C44"/>
    <w:rsid w:val="6E5D588F"/>
    <w:rsid w:val="6E757EA1"/>
    <w:rsid w:val="6E80155B"/>
    <w:rsid w:val="6EB05D06"/>
    <w:rsid w:val="700C598B"/>
    <w:rsid w:val="70366B8A"/>
    <w:rsid w:val="7097629B"/>
    <w:rsid w:val="70CC5DC5"/>
    <w:rsid w:val="7151470C"/>
    <w:rsid w:val="71A52B5D"/>
    <w:rsid w:val="725C07FC"/>
    <w:rsid w:val="727612B3"/>
    <w:rsid w:val="728A4926"/>
    <w:rsid w:val="72ED1F02"/>
    <w:rsid w:val="72ED7B54"/>
    <w:rsid w:val="73087218"/>
    <w:rsid w:val="73C97DFA"/>
    <w:rsid w:val="73D26899"/>
    <w:rsid w:val="74583EB6"/>
    <w:rsid w:val="74602F83"/>
    <w:rsid w:val="74AA1F26"/>
    <w:rsid w:val="74FC1617"/>
    <w:rsid w:val="75BB6901"/>
    <w:rsid w:val="76281AEC"/>
    <w:rsid w:val="76305DB6"/>
    <w:rsid w:val="771F0E0F"/>
    <w:rsid w:val="783365AA"/>
    <w:rsid w:val="78542071"/>
    <w:rsid w:val="786D0F6A"/>
    <w:rsid w:val="78D537D3"/>
    <w:rsid w:val="793A6280"/>
    <w:rsid w:val="79AF3C0A"/>
    <w:rsid w:val="79CB6ED9"/>
    <w:rsid w:val="79E174D6"/>
    <w:rsid w:val="7A6E32C4"/>
    <w:rsid w:val="7A8F06C6"/>
    <w:rsid w:val="7A9D612E"/>
    <w:rsid w:val="7A9F50F6"/>
    <w:rsid w:val="7B50571C"/>
    <w:rsid w:val="7BD47E24"/>
    <w:rsid w:val="7BF435BB"/>
    <w:rsid w:val="7C9121E6"/>
    <w:rsid w:val="7D121CA6"/>
    <w:rsid w:val="7D404AF7"/>
    <w:rsid w:val="7DA32AB3"/>
    <w:rsid w:val="7DD34E06"/>
    <w:rsid w:val="7E4234E1"/>
    <w:rsid w:val="7F067EB2"/>
    <w:rsid w:val="7F2D3ADE"/>
    <w:rsid w:val="7F353924"/>
    <w:rsid w:val="7F7C3078"/>
    <w:rsid w:val="7F8E3106"/>
    <w:rsid w:val="7FB35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1"/>
    <w:qFormat/>
    <w:uiPriority w:val="0"/>
    <w:pPr>
      <w:keepNext/>
      <w:keepLines/>
      <w:spacing w:before="260" w:after="260" w:line="416" w:lineRule="auto"/>
      <w:ind w:firstLine="200" w:firstLineChars="200"/>
      <w:outlineLvl w:val="1"/>
    </w:pPr>
    <w:rPr>
      <w:rFonts w:ascii="Cambria" w:hAnsi="Cambria"/>
      <w:b/>
      <w:bCs/>
      <w:sz w:val="32"/>
      <w:szCs w:val="32"/>
    </w:rPr>
  </w:style>
  <w:style w:type="paragraph" w:styleId="5">
    <w:name w:val="heading 3"/>
    <w:basedOn w:val="1"/>
    <w:next w:val="1"/>
    <w:unhideWhenUsed/>
    <w:qFormat/>
    <w:uiPriority w:val="0"/>
    <w:pPr>
      <w:keepNext/>
      <w:keepLines/>
      <w:spacing w:before="260" w:after="260" w:line="413" w:lineRule="auto"/>
      <w:outlineLvl w:val="2"/>
    </w:pPr>
    <w:rPr>
      <w:b/>
      <w:sz w:val="32"/>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7">
    <w:name w:val="table of authorities"/>
    <w:basedOn w:val="1"/>
    <w:next w:val="1"/>
    <w:unhideWhenUsed/>
    <w:qFormat/>
    <w:uiPriority w:val="99"/>
    <w:pPr>
      <w:ind w:left="420" w:leftChars="200"/>
    </w:pPr>
  </w:style>
  <w:style w:type="paragraph" w:styleId="8">
    <w:name w:val="Normal Indent"/>
    <w:basedOn w:val="1"/>
    <w:qFormat/>
    <w:uiPriority w:val="0"/>
    <w:pPr>
      <w:ind w:firstLine="420" w:firstLineChars="200"/>
    </w:pPr>
    <w:rPr>
      <w:szCs w:val="24"/>
    </w:rPr>
  </w:style>
  <w:style w:type="paragraph" w:styleId="9">
    <w:name w:val="annotation text"/>
    <w:basedOn w:val="1"/>
    <w:qFormat/>
    <w:uiPriority w:val="0"/>
    <w:pPr>
      <w:jc w:val="left"/>
    </w:pPr>
  </w:style>
  <w:style w:type="paragraph" w:styleId="10">
    <w:name w:val="Body Text"/>
    <w:basedOn w:val="1"/>
    <w:next w:val="11"/>
    <w:qFormat/>
    <w:uiPriority w:val="0"/>
    <w:pPr>
      <w:spacing w:after="120"/>
    </w:pPr>
  </w:style>
  <w:style w:type="paragraph" w:styleId="11">
    <w:name w:val="Body Text First Indent"/>
    <w:basedOn w:val="10"/>
    <w:next w:val="12"/>
    <w:link w:val="57"/>
    <w:qFormat/>
    <w:uiPriority w:val="0"/>
    <w:pPr>
      <w:ind w:firstLine="420" w:firstLineChars="100"/>
    </w:pPr>
    <w:rPr>
      <w:szCs w:val="24"/>
    </w:rPr>
  </w:style>
  <w:style w:type="paragraph" w:styleId="12">
    <w:name w:val="Body Text Indent 2"/>
    <w:basedOn w:val="1"/>
    <w:next w:val="13"/>
    <w:unhideWhenUsed/>
    <w:qFormat/>
    <w:uiPriority w:val="0"/>
    <w:pPr>
      <w:spacing w:after="120" w:line="480" w:lineRule="auto"/>
      <w:ind w:left="420" w:leftChars="200"/>
    </w:pPr>
  </w:style>
  <w:style w:type="paragraph" w:customStyle="1" w:styleId="13">
    <w:name w:val="z正文"/>
    <w:basedOn w:val="14"/>
    <w:qFormat/>
    <w:uiPriority w:val="99"/>
    <w:pPr>
      <w:tabs>
        <w:tab w:val="left" w:pos="525"/>
      </w:tabs>
      <w:snapToGrid w:val="0"/>
      <w:spacing w:line="360" w:lineRule="auto"/>
    </w:pPr>
    <w:rPr>
      <w:rFonts w:hAnsi="宋体" w:eastAsia="宋体"/>
      <w:kern w:val="2"/>
      <w:sz w:val="24"/>
      <w:szCs w:val="20"/>
    </w:rPr>
  </w:style>
  <w:style w:type="paragraph" w:styleId="14">
    <w:name w:val="Plain Text"/>
    <w:basedOn w:val="1"/>
    <w:qFormat/>
    <w:uiPriority w:val="0"/>
    <w:rPr>
      <w:rFonts w:ascii="宋体" w:hAnsi="Courier New"/>
      <w:szCs w:val="21"/>
    </w:rPr>
  </w:style>
  <w:style w:type="paragraph" w:styleId="15">
    <w:name w:val="Body Text Indent"/>
    <w:basedOn w:val="1"/>
    <w:qFormat/>
    <w:uiPriority w:val="0"/>
    <w:pPr>
      <w:tabs>
        <w:tab w:val="right" w:pos="9638"/>
      </w:tabs>
      <w:spacing w:line="680" w:lineRule="exact"/>
      <w:ind w:firstLine="640" w:firstLineChars="200"/>
    </w:pPr>
    <w:rPr>
      <w:rFonts w:ascii="宋体" w:hAnsi="宋体"/>
      <w:sz w:val="32"/>
    </w:rPr>
  </w:style>
  <w:style w:type="paragraph" w:styleId="16">
    <w:name w:val="toc 3"/>
    <w:basedOn w:val="1"/>
    <w:next w:val="1"/>
    <w:qFormat/>
    <w:uiPriority w:val="0"/>
    <w:pPr>
      <w:ind w:left="840" w:leftChars="400"/>
    </w:pPr>
  </w:style>
  <w:style w:type="paragraph" w:styleId="17">
    <w:name w:val="Balloon Text"/>
    <w:basedOn w:val="1"/>
    <w:link w:val="36"/>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toc 2"/>
    <w:basedOn w:val="1"/>
    <w:next w:val="1"/>
    <w:qFormat/>
    <w:uiPriority w:val="0"/>
    <w:pPr>
      <w:ind w:left="420" w:leftChars="200"/>
    </w:pPr>
  </w:style>
  <w:style w:type="paragraph" w:styleId="21">
    <w:name w:val="Body Text 2"/>
    <w:basedOn w:val="1"/>
    <w:qFormat/>
    <w:uiPriority w:val="0"/>
    <w:pPr>
      <w:spacing w:after="120" w:line="480" w:lineRule="auto"/>
    </w:pPr>
  </w:style>
  <w:style w:type="paragraph" w:styleId="2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25">
    <w:name w:val="Strong"/>
    <w:basedOn w:val="24"/>
    <w:qFormat/>
    <w:uiPriority w:val="0"/>
    <w:rPr>
      <w:b/>
    </w:rPr>
  </w:style>
  <w:style w:type="character" w:styleId="26">
    <w:name w:val="page number"/>
    <w:qFormat/>
    <w:uiPriority w:val="0"/>
  </w:style>
  <w:style w:type="character" w:styleId="27">
    <w:name w:val="FollowedHyperlink"/>
    <w:basedOn w:val="24"/>
    <w:qFormat/>
    <w:uiPriority w:val="0"/>
    <w:rPr>
      <w:color w:val="333333"/>
      <w:u w:val="none"/>
    </w:rPr>
  </w:style>
  <w:style w:type="character" w:styleId="28">
    <w:name w:val="Emphasis"/>
    <w:basedOn w:val="24"/>
    <w:qFormat/>
    <w:uiPriority w:val="0"/>
    <w:rPr>
      <w:i/>
    </w:rPr>
  </w:style>
  <w:style w:type="character" w:styleId="29">
    <w:name w:val="Hyperlink"/>
    <w:basedOn w:val="24"/>
    <w:qFormat/>
    <w:uiPriority w:val="99"/>
    <w:rPr>
      <w:color w:val="333333"/>
      <w:u w:val="none"/>
    </w:rPr>
  </w:style>
  <w:style w:type="character" w:customStyle="1" w:styleId="30">
    <w:name w:val="标题 1 Char"/>
    <w:link w:val="3"/>
    <w:qFormat/>
    <w:uiPriority w:val="0"/>
    <w:rPr>
      <w:b/>
      <w:bCs/>
      <w:kern w:val="44"/>
      <w:sz w:val="44"/>
      <w:szCs w:val="44"/>
    </w:rPr>
  </w:style>
  <w:style w:type="character" w:customStyle="1" w:styleId="31">
    <w:name w:val="标题 2 Char"/>
    <w:link w:val="4"/>
    <w:qFormat/>
    <w:uiPriority w:val="0"/>
    <w:rPr>
      <w:rFonts w:ascii="Cambria" w:hAnsi="Cambria" w:eastAsia="宋体"/>
      <w:b/>
      <w:bCs/>
      <w:kern w:val="2"/>
      <w:sz w:val="32"/>
      <w:szCs w:val="32"/>
      <w:lang w:bidi="ar-SA"/>
    </w:rPr>
  </w:style>
  <w:style w:type="paragraph" w:customStyle="1" w:styleId="32">
    <w:name w:val="段"/>
    <w:next w:val="1"/>
    <w:qFormat/>
    <w:uiPriority w:val="0"/>
    <w:pPr>
      <w:numPr>
        <w:ilvl w:val="0"/>
        <w:numId w:val="1"/>
      </w:numPr>
      <w:autoSpaceDE w:val="0"/>
      <w:autoSpaceDN w:val="0"/>
      <w:adjustRightInd w:val="0"/>
      <w:snapToGrid w:val="0"/>
      <w:spacing w:line="360" w:lineRule="auto"/>
      <w:jc w:val="both"/>
    </w:pPr>
    <w:rPr>
      <w:rFonts w:ascii="宋体" w:hAnsi="宋体" w:eastAsia="宋体" w:cs="Times New Roman"/>
      <w:sz w:val="21"/>
      <w:szCs w:val="22"/>
      <w:lang w:val="en-US" w:eastAsia="zh-CN" w:bidi="ar-SA"/>
    </w:rPr>
  </w:style>
  <w:style w:type="paragraph" w:customStyle="1" w:styleId="33">
    <w:name w:val="_Style 5"/>
    <w:basedOn w:val="3"/>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styleId="34">
    <w:name w:val="No Spacing"/>
    <w:qFormat/>
    <w:uiPriority w:val="1"/>
    <w:rPr>
      <w:rFonts w:ascii="Calibri" w:hAnsi="Calibri" w:eastAsia="宋体" w:cs="Times New Roman"/>
      <w:sz w:val="22"/>
      <w:szCs w:val="22"/>
      <w:lang w:val="en-US" w:eastAsia="zh-CN" w:bidi="ar-SA"/>
    </w:rPr>
  </w:style>
  <w:style w:type="paragraph" w:customStyle="1" w:styleId="35">
    <w:name w:val="p16"/>
    <w:basedOn w:val="1"/>
    <w:qFormat/>
    <w:uiPriority w:val="0"/>
    <w:pPr>
      <w:widowControl/>
      <w:jc w:val="left"/>
    </w:pPr>
    <w:rPr>
      <w:kern w:val="0"/>
      <w:sz w:val="18"/>
      <w:szCs w:val="18"/>
    </w:rPr>
  </w:style>
  <w:style w:type="character" w:customStyle="1" w:styleId="36">
    <w:name w:val="批注框文本 Char"/>
    <w:basedOn w:val="24"/>
    <w:link w:val="17"/>
    <w:qFormat/>
    <w:uiPriority w:val="0"/>
    <w:rPr>
      <w:kern w:val="2"/>
      <w:sz w:val="18"/>
      <w:szCs w:val="18"/>
    </w:rPr>
  </w:style>
  <w:style w:type="character" w:customStyle="1" w:styleId="37">
    <w:name w:val="span4"/>
    <w:basedOn w:val="24"/>
    <w:qFormat/>
    <w:uiPriority w:val="0"/>
    <w:rPr>
      <w:color w:val="DD3232"/>
      <w:shd w:val="clear" w:color="auto" w:fill="FEB5B5"/>
    </w:rPr>
  </w:style>
  <w:style w:type="character" w:customStyle="1" w:styleId="38">
    <w:name w:val="hover"/>
    <w:basedOn w:val="24"/>
    <w:qFormat/>
    <w:uiPriority w:val="0"/>
    <w:rPr>
      <w:color w:val="333333"/>
    </w:rPr>
  </w:style>
  <w:style w:type="character" w:customStyle="1" w:styleId="39">
    <w:name w:val="span3"/>
    <w:basedOn w:val="24"/>
    <w:qFormat/>
    <w:uiPriority w:val="0"/>
    <w:rPr>
      <w:color w:val="263596"/>
    </w:rPr>
  </w:style>
  <w:style w:type="character" w:customStyle="1" w:styleId="40">
    <w:name w:val="fr"/>
    <w:basedOn w:val="24"/>
    <w:qFormat/>
    <w:uiPriority w:val="0"/>
  </w:style>
  <w:style w:type="character" w:customStyle="1" w:styleId="41">
    <w:name w:val="text-overflow"/>
    <w:basedOn w:val="24"/>
    <w:qFormat/>
    <w:uiPriority w:val="0"/>
    <w:rPr>
      <w:color w:val="333333"/>
      <w:sz w:val="21"/>
      <w:szCs w:val="21"/>
    </w:rPr>
  </w:style>
  <w:style w:type="character" w:customStyle="1" w:styleId="42">
    <w:name w:val="text-overflow1"/>
    <w:basedOn w:val="24"/>
    <w:qFormat/>
    <w:uiPriority w:val="0"/>
    <w:rPr>
      <w:color w:val="1157B0"/>
    </w:rPr>
  </w:style>
  <w:style w:type="character" w:customStyle="1" w:styleId="43">
    <w:name w:val="publishtime"/>
    <w:basedOn w:val="24"/>
    <w:qFormat/>
    <w:uiPriority w:val="0"/>
    <w:rPr>
      <w:color w:val="999999"/>
      <w:sz w:val="21"/>
      <w:szCs w:val="21"/>
    </w:rPr>
  </w:style>
  <w:style w:type="character" w:customStyle="1" w:styleId="44">
    <w:name w:val="first-child"/>
    <w:basedOn w:val="24"/>
    <w:qFormat/>
    <w:uiPriority w:val="0"/>
  </w:style>
  <w:style w:type="character" w:customStyle="1" w:styleId="45">
    <w:name w:val="span2"/>
    <w:basedOn w:val="24"/>
    <w:qFormat/>
    <w:uiPriority w:val="0"/>
    <w:rPr>
      <w:color w:val="FFFFFF"/>
      <w:shd w:val="clear" w:color="auto" w:fill="263596"/>
    </w:rPr>
  </w:style>
  <w:style w:type="character" w:customStyle="1" w:styleId="46">
    <w:name w:val="span1"/>
    <w:basedOn w:val="24"/>
    <w:qFormat/>
    <w:uiPriority w:val="0"/>
    <w:rPr>
      <w:color w:val="666666"/>
      <w:shd w:val="clear" w:color="auto" w:fill="EDEDED"/>
    </w:rPr>
  </w:style>
  <w:style w:type="character" w:customStyle="1" w:styleId="47">
    <w:name w:val="last-child"/>
    <w:basedOn w:val="24"/>
    <w:qFormat/>
    <w:uiPriority w:val="0"/>
  </w:style>
  <w:style w:type="character" w:customStyle="1" w:styleId="48">
    <w:name w:val="hover7"/>
    <w:basedOn w:val="24"/>
    <w:qFormat/>
    <w:uiPriority w:val="0"/>
    <w:rPr>
      <w:color w:val="333333"/>
    </w:rPr>
  </w:style>
  <w:style w:type="character" w:customStyle="1" w:styleId="49">
    <w:name w:val="first-child1"/>
    <w:basedOn w:val="24"/>
    <w:qFormat/>
    <w:uiPriority w:val="0"/>
  </w:style>
  <w:style w:type="paragraph" w:customStyle="1" w:styleId="50">
    <w:name w:val="Default"/>
    <w:unhideWhenUsed/>
    <w:qFormat/>
    <w:uiPriority w:val="99"/>
    <w:pPr>
      <w:widowControl w:val="0"/>
      <w:autoSpaceDE w:val="0"/>
      <w:autoSpaceDN w:val="0"/>
      <w:adjustRightInd w:val="0"/>
    </w:pPr>
    <w:rPr>
      <w:rFonts w:ascii="宋体" w:hAnsi="宋体" w:eastAsia="宋体" w:cs="Times New Roman"/>
      <w:color w:val="000000"/>
      <w:sz w:val="24"/>
      <w:szCs w:val="24"/>
      <w:lang w:val="en-US" w:eastAsia="zh-CN" w:bidi="ar-SA"/>
    </w:rPr>
  </w:style>
  <w:style w:type="paragraph" w:customStyle="1" w:styleId="51">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3">
    <w:name w:val="Normal_3"/>
    <w:qFormat/>
    <w:uiPriority w:val="0"/>
    <w:rPr>
      <w:rFonts w:ascii="Times New Roman" w:hAnsi="Times New Roman" w:eastAsia="Times New Roman" w:cs="Times New Roman"/>
      <w:sz w:val="24"/>
      <w:szCs w:val="24"/>
      <w:lang w:val="en-US" w:eastAsia="zh-CN" w:bidi="ar-SA"/>
    </w:rPr>
  </w:style>
  <w:style w:type="paragraph" w:customStyle="1" w:styleId="54">
    <w:name w:val="Table Paragraph"/>
    <w:basedOn w:val="1"/>
    <w:qFormat/>
    <w:uiPriority w:val="1"/>
  </w:style>
  <w:style w:type="paragraph" w:customStyle="1" w:styleId="55">
    <w:name w:val="正文（宋体）"/>
    <w:basedOn w:val="1"/>
    <w:link w:val="56"/>
    <w:qFormat/>
    <w:uiPriority w:val="0"/>
    <w:pPr>
      <w:widowControl/>
      <w:spacing w:line="360" w:lineRule="auto"/>
      <w:jc w:val="left"/>
    </w:pPr>
    <w:rPr>
      <w:rFonts w:ascii="Times New Roman" w:hAnsi="Times New Roman"/>
      <w:kern w:val="0"/>
      <w:sz w:val="22"/>
      <w:szCs w:val="22"/>
      <w:lang w:val="de-CH" w:eastAsia="en-US"/>
    </w:rPr>
  </w:style>
  <w:style w:type="character" w:customStyle="1" w:styleId="56">
    <w:name w:val="正文（宋体） Char"/>
    <w:link w:val="55"/>
    <w:qFormat/>
    <w:uiPriority w:val="0"/>
    <w:rPr>
      <w:sz w:val="22"/>
      <w:szCs w:val="22"/>
      <w:lang w:val="de-CH" w:eastAsia="en-US"/>
    </w:rPr>
  </w:style>
  <w:style w:type="character" w:customStyle="1" w:styleId="57">
    <w:name w:val="正文首行缩进 Char"/>
    <w:link w:val="11"/>
    <w:qFormat/>
    <w:uiPriority w:val="0"/>
    <w:rPr>
      <w:rFonts w:ascii="Calibri" w:hAnsi="Calibri"/>
      <w:kern w:val="2"/>
      <w:sz w:val="21"/>
      <w:szCs w:val="24"/>
    </w:rPr>
  </w:style>
  <w:style w:type="character" w:customStyle="1" w:styleId="58">
    <w:name w:val="font01"/>
    <w:qFormat/>
    <w:uiPriority w:val="0"/>
    <w:rPr>
      <w:rFonts w:hint="eastAsia" w:ascii="宋体" w:hAnsi="宋体" w:eastAsia="宋体" w:cs="宋体"/>
      <w:color w:val="000000"/>
      <w:sz w:val="22"/>
      <w:szCs w:val="22"/>
      <w:u w:val="none"/>
    </w:rPr>
  </w:style>
  <w:style w:type="character" w:customStyle="1" w:styleId="59">
    <w:name w:val="font11"/>
    <w:qFormat/>
    <w:uiPriority w:val="0"/>
    <w:rPr>
      <w:rFonts w:hint="eastAsia" w:ascii="宋体" w:hAnsi="宋体" w:eastAsia="宋体" w:cs="宋体"/>
      <w:color w:val="FF0000"/>
      <w:sz w:val="22"/>
      <w:szCs w:val="22"/>
      <w:u w:val="none"/>
    </w:rPr>
  </w:style>
  <w:style w:type="character" w:customStyle="1" w:styleId="60">
    <w:name w:val="font61"/>
    <w:qFormat/>
    <w:uiPriority w:val="0"/>
    <w:rPr>
      <w:rFonts w:hint="eastAsia" w:ascii="宋体" w:hAnsi="宋体" w:eastAsia="宋体" w:cs="宋体"/>
      <w:b/>
      <w:bCs/>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24625</Words>
  <Characters>25740</Characters>
  <Lines>228</Lines>
  <Paragraphs>64</Paragraphs>
  <TotalTime>1</TotalTime>
  <ScaleCrop>false</ScaleCrop>
  <LinksUpToDate>false</LinksUpToDate>
  <CharactersWithSpaces>28456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2022-01-04T06:46:00Z</dcterms:created>
  <dc:creator>大發盆妞 </dc:creator>
  <cp:lastModifiedBy>冲，俊！</cp:lastModifiedBy>
  <cp:lastPrinted>2022-04-28T07:16:00Z</cp:lastPrinted>
  <dcterms:modified xsi:type="dcterms:W3CDTF">2022-04-29T02:48:57Z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37FFCB326F3A40E690BF490E36A26DB2</vt:lpwstr>
  </property>
</Properties>
</file>