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
        <w:rPr>
          <w:rFonts w:ascii="Times New Roman" w:hAnsi="Times New Roman" w:eastAsia="Times New Roman" w:cs="Times New Roman"/>
          <w:sz w:val="21"/>
          <w:szCs w:val="21"/>
          <w:lang w:eastAsia="zh-CN"/>
        </w:rPr>
      </w:pPr>
      <w:r>
        <w:rPr>
          <w:lang w:eastAsia="zh-CN"/>
        </w:rPr>
        <w:drawing>
          <wp:anchor distT="0" distB="0" distL="114300" distR="114300" simplePos="0" relativeHeight="251661312" behindDoc="0" locked="0" layoutInCell="1" allowOverlap="1">
            <wp:simplePos x="0" y="0"/>
            <wp:positionH relativeFrom="column">
              <wp:posOffset>-377825</wp:posOffset>
            </wp:positionH>
            <wp:positionV relativeFrom="paragraph">
              <wp:posOffset>-170180</wp:posOffset>
            </wp:positionV>
            <wp:extent cx="914400" cy="9048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cstate="print">
                      <a:extLst>
                        <a:ext uri="{28A0092B-C50C-407E-A947-70E740481C1C}">
                          <a14:useLocalDpi xmlns:a14="http://schemas.microsoft.com/office/drawing/2010/main" val="0"/>
                        </a:ext>
                      </a:extLst>
                    </a:blip>
                    <a:srcRect l="10606" t="11564" r="14159" b="9967"/>
                    <a:stretch>
                      <a:fillRect/>
                    </a:stretch>
                  </pic:blipFill>
                  <pic:spPr>
                    <a:xfrm>
                      <a:off x="0" y="0"/>
                      <a:ext cx="914400" cy="904875"/>
                    </a:xfrm>
                    <a:prstGeom prst="rect">
                      <a:avLst/>
                    </a:prstGeom>
                  </pic:spPr>
                </pic:pic>
              </a:graphicData>
            </a:graphic>
          </wp:anchor>
        </w:drawing>
      </w:r>
    </w:p>
    <w:p>
      <w:pPr>
        <w:spacing w:line="621" w:lineRule="exact"/>
        <w:ind w:left="93" w:right="93"/>
        <w:jc w:val="center"/>
        <w:rPr>
          <w:rFonts w:ascii="宋体" w:hAnsi="宋体" w:eastAsia="宋体" w:cs="宋体"/>
          <w:sz w:val="52"/>
          <w:szCs w:val="52"/>
          <w:lang w:eastAsia="zh-CN"/>
        </w:rPr>
      </w:pPr>
      <w:r>
        <w:rPr>
          <w:rFonts w:hint="eastAsia" w:ascii="宋体" w:hAnsi="宋体" w:eastAsia="宋体" w:cs="宋体"/>
          <w:b/>
          <w:bCs/>
          <w:sz w:val="52"/>
          <w:szCs w:val="52"/>
          <w:lang w:eastAsia="zh-CN"/>
        </w:rPr>
        <w:t xml:space="preserve">  黄石城发工程咨询有限公司</w:t>
      </w:r>
    </w:p>
    <w:p>
      <w:pPr>
        <w:rPr>
          <w:rFonts w:ascii="宋体" w:hAnsi="宋体" w:eastAsia="宋体" w:cs="宋体"/>
          <w:b/>
          <w:bCs/>
          <w:sz w:val="52"/>
          <w:szCs w:val="52"/>
          <w:lang w:eastAsia="zh-CN"/>
        </w:rPr>
      </w:pPr>
    </w:p>
    <w:p>
      <w:pPr>
        <w:spacing w:before="10"/>
        <w:jc w:val="center"/>
        <w:rPr>
          <w:rFonts w:ascii="宋体" w:hAnsi="宋体"/>
          <w:sz w:val="44"/>
          <w:szCs w:val="44"/>
          <w:lang w:eastAsia="zh-CN"/>
        </w:rPr>
      </w:pPr>
    </w:p>
    <w:p>
      <w:pPr>
        <w:spacing w:before="10"/>
        <w:jc w:val="center"/>
        <w:rPr>
          <w:rFonts w:ascii="宋体" w:hAnsi="宋体"/>
          <w:sz w:val="44"/>
          <w:szCs w:val="44"/>
          <w:lang w:eastAsia="zh-CN"/>
        </w:rPr>
      </w:pPr>
    </w:p>
    <w:p>
      <w:pPr>
        <w:spacing w:line="357" w:lineRule="auto"/>
        <w:ind w:left="694" w:right="1276"/>
        <w:jc w:val="center"/>
        <w:rPr>
          <w:rFonts w:ascii="宋体" w:hAnsi="宋体" w:eastAsia="宋体" w:cs="宋体"/>
          <w:b/>
          <w:bCs/>
          <w:sz w:val="36"/>
          <w:szCs w:val="36"/>
          <w:lang w:eastAsia="zh-CN"/>
        </w:rPr>
      </w:pPr>
      <w:r>
        <w:rPr>
          <w:rFonts w:hint="eastAsia" w:ascii="宋体" w:hAnsi="宋体" w:eastAsia="宋体" w:cs="宋体"/>
          <w:b/>
          <w:bCs/>
          <w:sz w:val="36"/>
          <w:szCs w:val="36"/>
          <w:lang w:eastAsia="zh-CN"/>
        </w:rPr>
        <w:t>黄石市第五医院新老配电房电路拆改项目</w:t>
      </w:r>
    </w:p>
    <w:p>
      <w:pPr>
        <w:spacing w:before="10"/>
        <w:jc w:val="center"/>
        <w:rPr>
          <w:rFonts w:ascii="宋体" w:hAnsi="宋体" w:eastAsia="宋体" w:cs="宋体"/>
          <w:b/>
          <w:bCs/>
          <w:sz w:val="44"/>
          <w:szCs w:val="44"/>
          <w:lang w:eastAsia="zh-CN"/>
        </w:rPr>
      </w:pPr>
    </w:p>
    <w:p>
      <w:pPr>
        <w:ind w:left="93" w:right="211"/>
        <w:jc w:val="center"/>
        <w:rPr>
          <w:rFonts w:ascii="宋体" w:hAnsi="宋体" w:eastAsia="宋体" w:cs="宋体"/>
          <w:sz w:val="84"/>
          <w:szCs w:val="84"/>
          <w:lang w:eastAsia="zh-CN"/>
        </w:rPr>
      </w:pPr>
      <w:r>
        <w:rPr>
          <w:rFonts w:ascii="宋体" w:hAnsi="宋体" w:eastAsia="宋体" w:cs="宋体"/>
          <w:b/>
          <w:bCs/>
          <w:sz w:val="84"/>
          <w:szCs w:val="84"/>
          <w:lang w:eastAsia="zh-CN"/>
        </w:rPr>
        <w:t>招标文件</w:t>
      </w:r>
    </w:p>
    <w:p>
      <w:pPr>
        <w:spacing w:line="357" w:lineRule="auto"/>
        <w:ind w:left="694" w:right="1276"/>
        <w:rPr>
          <w:rFonts w:ascii="宋体" w:hAnsi="宋体" w:eastAsia="宋体" w:cs="宋体"/>
          <w:b/>
          <w:bCs/>
          <w:sz w:val="28"/>
          <w:szCs w:val="28"/>
          <w:lang w:eastAsia="zh-CN"/>
        </w:rPr>
      </w:pPr>
    </w:p>
    <w:p>
      <w:pPr>
        <w:pStyle w:val="25"/>
        <w:ind w:left="1002" w:hanging="562"/>
        <w:rPr>
          <w:rFonts w:hAnsi="宋体" w:cs="宋体"/>
          <w:b/>
          <w:bCs/>
          <w:sz w:val="28"/>
          <w:szCs w:val="28"/>
        </w:rPr>
      </w:pPr>
    </w:p>
    <w:p>
      <w:pPr>
        <w:spacing w:line="357" w:lineRule="auto"/>
        <w:ind w:left="694" w:right="1276"/>
        <w:rPr>
          <w:rFonts w:ascii="宋体" w:hAnsi="宋体" w:eastAsia="宋体" w:cs="宋体"/>
          <w:sz w:val="28"/>
          <w:szCs w:val="28"/>
          <w:lang w:eastAsia="zh-CN"/>
        </w:rPr>
      </w:pPr>
    </w:p>
    <w:p>
      <w:pPr>
        <w:spacing w:line="357" w:lineRule="auto"/>
        <w:ind w:left="694" w:right="1276"/>
        <w:rPr>
          <w:rFonts w:ascii="宋体" w:hAnsi="宋体" w:eastAsia="宋体" w:cs="宋体"/>
          <w:sz w:val="28"/>
          <w:szCs w:val="28"/>
          <w:lang w:eastAsia="zh-CN"/>
        </w:rPr>
      </w:pPr>
      <w:r>
        <w:rPr>
          <w:rFonts w:hint="eastAsia" w:ascii="宋体" w:hAnsi="宋体" w:eastAsia="宋体" w:cs="宋体"/>
          <w:sz w:val="28"/>
          <w:szCs w:val="28"/>
          <w:lang w:eastAsia="zh-CN"/>
        </w:rPr>
        <w:t>项目</w:t>
      </w:r>
      <w:r>
        <w:rPr>
          <w:rFonts w:ascii="宋体" w:hAnsi="宋体" w:eastAsia="宋体" w:cs="宋体"/>
          <w:sz w:val="28"/>
          <w:szCs w:val="28"/>
          <w:lang w:eastAsia="zh-CN"/>
        </w:rPr>
        <w:t>编号：</w:t>
      </w:r>
      <w:r>
        <w:rPr>
          <w:rFonts w:hint="eastAsia" w:ascii="宋体" w:hAnsi="宋体" w:eastAsia="宋体" w:cs="宋体"/>
          <w:sz w:val="28"/>
          <w:szCs w:val="28"/>
          <w:lang w:eastAsia="zh-CN"/>
        </w:rPr>
        <w:t>CFSJZXJT202</w:t>
      </w:r>
      <w:r>
        <w:rPr>
          <w:rFonts w:ascii="宋体" w:hAnsi="宋体" w:eastAsia="宋体" w:cs="宋体"/>
          <w:sz w:val="28"/>
          <w:szCs w:val="28"/>
          <w:lang w:eastAsia="zh-CN"/>
        </w:rPr>
        <w:t>2-054</w:t>
      </w:r>
    </w:p>
    <w:p>
      <w:pPr>
        <w:spacing w:line="357" w:lineRule="auto"/>
        <w:ind w:left="694" w:right="1276"/>
        <w:rPr>
          <w:rFonts w:ascii="宋体" w:hAnsi="宋体" w:eastAsia="宋体" w:cs="宋体"/>
          <w:sz w:val="28"/>
          <w:szCs w:val="28"/>
          <w:lang w:eastAsia="zh-CN"/>
        </w:rPr>
      </w:pPr>
      <w:r>
        <w:rPr>
          <w:rFonts w:ascii="宋体" w:hAnsi="宋体" w:eastAsia="宋体" w:cs="宋体"/>
          <w:sz w:val="28"/>
          <w:szCs w:val="28"/>
          <w:lang w:eastAsia="zh-CN"/>
        </w:rPr>
        <w:t>招标人：</w:t>
      </w:r>
      <w:r>
        <w:rPr>
          <w:rFonts w:hint="eastAsia" w:ascii="宋体" w:hAnsi="宋体" w:eastAsia="宋体" w:cs="宋体"/>
          <w:sz w:val="28"/>
          <w:szCs w:val="28"/>
          <w:lang w:eastAsia="zh-CN"/>
        </w:rPr>
        <w:t>黄石市第五医院有限公司</w:t>
      </w:r>
    </w:p>
    <w:p>
      <w:pPr>
        <w:spacing w:line="357" w:lineRule="auto"/>
        <w:ind w:left="694" w:right="1276"/>
        <w:rPr>
          <w:rFonts w:ascii="宋体" w:hAnsi="宋体" w:eastAsia="宋体" w:cs="宋体"/>
          <w:sz w:val="28"/>
          <w:szCs w:val="28"/>
          <w:lang w:eastAsia="zh-CN"/>
        </w:rPr>
      </w:pPr>
      <w:r>
        <w:rPr>
          <w:rFonts w:ascii="宋体" w:hAnsi="宋体" w:eastAsia="宋体" w:cs="宋体"/>
          <w:sz w:val="28"/>
          <w:szCs w:val="28"/>
          <w:lang w:eastAsia="zh-CN"/>
        </w:rPr>
        <w:t>招标代理机构：</w:t>
      </w:r>
      <w:r>
        <w:rPr>
          <w:rFonts w:hint="eastAsia" w:ascii="宋体" w:hAnsi="宋体" w:eastAsia="宋体" w:cs="宋体"/>
          <w:sz w:val="28"/>
          <w:szCs w:val="28"/>
          <w:lang w:eastAsia="zh-CN"/>
        </w:rPr>
        <w:t>黄石城发工程咨询有限公司</w:t>
      </w:r>
    </w:p>
    <w:p>
      <w:pPr>
        <w:rPr>
          <w:rFonts w:ascii="宋体" w:hAnsi="宋体" w:eastAsia="宋体" w:cs="宋体"/>
          <w:sz w:val="30"/>
          <w:szCs w:val="30"/>
          <w:lang w:eastAsia="zh-CN"/>
        </w:rPr>
      </w:pPr>
    </w:p>
    <w:p>
      <w:pPr>
        <w:rPr>
          <w:rFonts w:ascii="宋体" w:hAnsi="宋体" w:eastAsia="宋体" w:cs="宋体"/>
          <w:sz w:val="30"/>
          <w:szCs w:val="30"/>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sz w:val="32"/>
          <w:szCs w:val="32"/>
          <w:lang w:eastAsia="zh-CN"/>
        </w:rPr>
      </w:pPr>
      <w:r>
        <w:rPr>
          <w:rFonts w:ascii="宋体" w:hAnsi="宋体" w:eastAsia="宋体" w:cs="宋体"/>
          <w:b/>
          <w:bCs/>
          <w:sz w:val="32"/>
          <w:szCs w:val="32"/>
          <w:lang w:eastAsia="zh-CN"/>
        </w:rPr>
        <w:t>二〇二</w:t>
      </w:r>
      <w:r>
        <w:rPr>
          <w:rFonts w:hint="eastAsia" w:ascii="宋体" w:hAnsi="宋体" w:eastAsia="宋体" w:cs="宋体"/>
          <w:b/>
          <w:bCs/>
          <w:sz w:val="32"/>
          <w:szCs w:val="32"/>
          <w:lang w:eastAsia="zh-CN"/>
        </w:rPr>
        <w:t>二年三</w:t>
      </w:r>
      <w:r>
        <w:rPr>
          <w:rFonts w:ascii="宋体" w:hAnsi="宋体" w:eastAsia="宋体" w:cs="宋体"/>
          <w:b/>
          <w:bCs/>
          <w:sz w:val="32"/>
          <w:szCs w:val="32"/>
          <w:lang w:eastAsia="zh-CN"/>
        </w:rPr>
        <w:t>月</w:t>
      </w:r>
    </w:p>
    <w:p>
      <w:pPr>
        <w:jc w:val="center"/>
        <w:rPr>
          <w:rFonts w:ascii="宋体" w:hAnsi="宋体" w:eastAsia="宋体" w:cs="宋体"/>
          <w:sz w:val="32"/>
          <w:szCs w:val="32"/>
          <w:lang w:eastAsia="zh-CN"/>
        </w:rPr>
        <w:sectPr>
          <w:footerReference r:id="rId3" w:type="default"/>
          <w:type w:val="continuous"/>
          <w:pgSz w:w="11900" w:h="16840"/>
          <w:pgMar w:top="1440" w:right="1588" w:bottom="1440" w:left="1588" w:header="720" w:footer="720" w:gutter="0"/>
          <w:cols w:space="720" w:num="1"/>
          <w:docGrid w:linePitch="299" w:charSpace="0"/>
        </w:sectPr>
      </w:pPr>
    </w:p>
    <w:sdt>
      <w:sdtPr>
        <w:rPr>
          <w:rFonts w:ascii="宋体" w:hAnsi="宋体" w:eastAsia="宋体"/>
          <w:sz w:val="36"/>
          <w:szCs w:val="40"/>
        </w:rPr>
        <w:id w:val="147461574"/>
        <w15:color w:val="DBDBDB"/>
        <w:docPartObj>
          <w:docPartGallery w:val="Table of Contents"/>
          <w:docPartUnique/>
        </w:docPartObj>
      </w:sdtPr>
      <w:sdtEndPr>
        <w:rPr>
          <w:rFonts w:ascii="宋体" w:hAnsi="宋体" w:eastAsia="宋体"/>
          <w:sz w:val="32"/>
          <w:szCs w:val="32"/>
        </w:rPr>
      </w:sdtEndPr>
      <w:sdtContent>
        <w:p>
          <w:pPr>
            <w:jc w:val="center"/>
            <w:rPr>
              <w:sz w:val="40"/>
              <w:szCs w:val="40"/>
            </w:rPr>
          </w:pPr>
          <w:r>
            <w:rPr>
              <w:rFonts w:ascii="宋体" w:hAnsi="宋体" w:eastAsia="宋体"/>
              <w:sz w:val="36"/>
              <w:szCs w:val="40"/>
            </w:rPr>
            <w:t>目录</w:t>
          </w:r>
        </w:p>
        <w:p>
          <w:pPr>
            <w:pStyle w:val="472"/>
            <w:tabs>
              <w:tab w:val="right" w:leader="dot" w:pos="9130"/>
            </w:tabs>
            <w:spacing w:line="480" w:lineRule="auto"/>
            <w:rPr>
              <w:sz w:val="32"/>
              <w:szCs w:val="32"/>
            </w:rPr>
          </w:pPr>
          <w:r>
            <w:rPr>
              <w:sz w:val="32"/>
              <w:szCs w:val="32"/>
            </w:rPr>
            <w:fldChar w:fldCharType="begin"/>
          </w:r>
          <w:r>
            <w:rPr>
              <w:sz w:val="32"/>
              <w:szCs w:val="32"/>
            </w:rPr>
            <w:instrText xml:space="preserve">TOC \o "1-1" \h \u </w:instrText>
          </w:r>
          <w:r>
            <w:rPr>
              <w:sz w:val="32"/>
              <w:szCs w:val="32"/>
            </w:rPr>
            <w:fldChar w:fldCharType="separate"/>
          </w:r>
          <w:r>
            <w:fldChar w:fldCharType="begin"/>
          </w:r>
          <w:r>
            <w:instrText xml:space="preserve"> HYPERLINK \l "_Toc21587" </w:instrText>
          </w:r>
          <w:r>
            <w:fldChar w:fldCharType="separate"/>
          </w:r>
          <w:r>
            <w:rPr>
              <w:sz w:val="32"/>
              <w:szCs w:val="32"/>
            </w:rPr>
            <w:t>第一章招标公告</w:t>
          </w:r>
          <w:r>
            <w:rPr>
              <w:sz w:val="32"/>
              <w:szCs w:val="32"/>
            </w:rPr>
            <w:tab/>
          </w:r>
          <w:r>
            <w:rPr>
              <w:sz w:val="32"/>
              <w:szCs w:val="32"/>
            </w:rPr>
            <w:fldChar w:fldCharType="begin"/>
          </w:r>
          <w:r>
            <w:rPr>
              <w:sz w:val="32"/>
              <w:szCs w:val="32"/>
            </w:rPr>
            <w:instrText xml:space="preserve"> PAGEREF _Toc21587 \h </w:instrText>
          </w:r>
          <w:r>
            <w:rPr>
              <w:sz w:val="32"/>
              <w:szCs w:val="32"/>
            </w:rPr>
            <w:fldChar w:fldCharType="separate"/>
          </w:r>
          <w:r>
            <w:rPr>
              <w:sz w:val="32"/>
              <w:szCs w:val="32"/>
            </w:rPr>
            <w:t>2</w:t>
          </w:r>
          <w:r>
            <w:rPr>
              <w:sz w:val="32"/>
              <w:szCs w:val="32"/>
            </w:rPr>
            <w:fldChar w:fldCharType="end"/>
          </w:r>
          <w:r>
            <w:rPr>
              <w:sz w:val="32"/>
              <w:szCs w:val="32"/>
            </w:rPr>
            <w:fldChar w:fldCharType="end"/>
          </w:r>
        </w:p>
        <w:p>
          <w:pPr>
            <w:pStyle w:val="472"/>
            <w:tabs>
              <w:tab w:val="right" w:leader="dot" w:pos="9130"/>
            </w:tabs>
            <w:spacing w:line="480" w:lineRule="auto"/>
            <w:rPr>
              <w:sz w:val="32"/>
              <w:szCs w:val="32"/>
            </w:rPr>
          </w:pPr>
          <w:r>
            <w:fldChar w:fldCharType="begin"/>
          </w:r>
          <w:r>
            <w:instrText xml:space="preserve"> HYPERLINK \l "_Toc4564" </w:instrText>
          </w:r>
          <w:r>
            <w:fldChar w:fldCharType="separate"/>
          </w:r>
          <w:r>
            <w:rPr>
              <w:sz w:val="32"/>
              <w:szCs w:val="32"/>
            </w:rPr>
            <w:t>第二章投标须知</w:t>
          </w:r>
          <w:r>
            <w:rPr>
              <w:sz w:val="32"/>
              <w:szCs w:val="32"/>
            </w:rPr>
            <w:tab/>
          </w:r>
          <w:r>
            <w:rPr>
              <w:sz w:val="32"/>
              <w:szCs w:val="32"/>
            </w:rPr>
            <w:fldChar w:fldCharType="begin"/>
          </w:r>
          <w:r>
            <w:rPr>
              <w:sz w:val="32"/>
              <w:szCs w:val="32"/>
            </w:rPr>
            <w:instrText xml:space="preserve"> PAGEREF _Toc4564 \h </w:instrText>
          </w:r>
          <w:r>
            <w:rPr>
              <w:sz w:val="32"/>
              <w:szCs w:val="32"/>
            </w:rPr>
            <w:fldChar w:fldCharType="separate"/>
          </w:r>
          <w:r>
            <w:rPr>
              <w:sz w:val="32"/>
              <w:szCs w:val="32"/>
            </w:rPr>
            <w:t>5</w:t>
          </w:r>
          <w:r>
            <w:rPr>
              <w:sz w:val="32"/>
              <w:szCs w:val="32"/>
            </w:rPr>
            <w:fldChar w:fldCharType="end"/>
          </w:r>
          <w:r>
            <w:rPr>
              <w:sz w:val="32"/>
              <w:szCs w:val="32"/>
            </w:rPr>
            <w:fldChar w:fldCharType="end"/>
          </w:r>
        </w:p>
        <w:p>
          <w:pPr>
            <w:pStyle w:val="472"/>
            <w:tabs>
              <w:tab w:val="right" w:leader="dot" w:pos="9130"/>
            </w:tabs>
            <w:spacing w:line="480" w:lineRule="auto"/>
            <w:rPr>
              <w:sz w:val="32"/>
              <w:szCs w:val="32"/>
            </w:rPr>
          </w:pPr>
          <w:r>
            <w:fldChar w:fldCharType="begin"/>
          </w:r>
          <w:r>
            <w:instrText xml:space="preserve"> HYPERLINK \l "_Toc2452" </w:instrText>
          </w:r>
          <w:r>
            <w:fldChar w:fldCharType="separate"/>
          </w:r>
          <w:r>
            <w:rPr>
              <w:sz w:val="32"/>
              <w:szCs w:val="32"/>
            </w:rPr>
            <w:t>第三章评标办法</w:t>
          </w:r>
          <w:r>
            <w:rPr>
              <w:sz w:val="32"/>
              <w:szCs w:val="32"/>
            </w:rPr>
            <w:tab/>
          </w:r>
          <w:r>
            <w:rPr>
              <w:sz w:val="32"/>
              <w:szCs w:val="32"/>
            </w:rPr>
            <w:fldChar w:fldCharType="begin"/>
          </w:r>
          <w:r>
            <w:rPr>
              <w:sz w:val="32"/>
              <w:szCs w:val="32"/>
            </w:rPr>
            <w:instrText xml:space="preserve"> PAGEREF _Toc2452 \h </w:instrText>
          </w:r>
          <w:r>
            <w:rPr>
              <w:sz w:val="32"/>
              <w:szCs w:val="32"/>
            </w:rPr>
            <w:fldChar w:fldCharType="separate"/>
          </w:r>
          <w:r>
            <w:rPr>
              <w:sz w:val="32"/>
              <w:szCs w:val="32"/>
            </w:rPr>
            <w:t>20</w:t>
          </w:r>
          <w:r>
            <w:rPr>
              <w:sz w:val="32"/>
              <w:szCs w:val="32"/>
            </w:rPr>
            <w:fldChar w:fldCharType="end"/>
          </w:r>
          <w:r>
            <w:rPr>
              <w:sz w:val="32"/>
              <w:szCs w:val="32"/>
            </w:rPr>
            <w:fldChar w:fldCharType="end"/>
          </w:r>
        </w:p>
        <w:p>
          <w:pPr>
            <w:pStyle w:val="472"/>
            <w:tabs>
              <w:tab w:val="right" w:leader="dot" w:pos="9130"/>
            </w:tabs>
            <w:spacing w:line="480" w:lineRule="auto"/>
            <w:rPr>
              <w:sz w:val="32"/>
              <w:szCs w:val="32"/>
            </w:rPr>
          </w:pPr>
          <w:r>
            <w:fldChar w:fldCharType="begin"/>
          </w:r>
          <w:r>
            <w:instrText xml:space="preserve"> HYPERLINK \l "_Toc10374" </w:instrText>
          </w:r>
          <w:r>
            <w:fldChar w:fldCharType="separate"/>
          </w:r>
          <w:r>
            <w:rPr>
              <w:rFonts w:ascii="新宋体" w:hAnsi="新宋体" w:eastAsia="新宋体" w:cs="新宋体"/>
              <w:sz w:val="32"/>
              <w:szCs w:val="32"/>
            </w:rPr>
            <w:t>第四章</w:t>
          </w:r>
          <w:r>
            <w:rPr>
              <w:rFonts w:hint="eastAsia"/>
              <w:sz w:val="32"/>
              <w:szCs w:val="32"/>
            </w:rPr>
            <w:t>技术标准和要求</w:t>
          </w:r>
          <w:r>
            <w:rPr>
              <w:sz w:val="32"/>
              <w:szCs w:val="32"/>
            </w:rPr>
            <w:tab/>
          </w:r>
          <w:r>
            <w:rPr>
              <w:sz w:val="32"/>
              <w:szCs w:val="32"/>
            </w:rPr>
            <w:fldChar w:fldCharType="begin"/>
          </w:r>
          <w:r>
            <w:rPr>
              <w:sz w:val="32"/>
              <w:szCs w:val="32"/>
            </w:rPr>
            <w:instrText xml:space="preserve"> PAGEREF _Toc10374 \h </w:instrText>
          </w:r>
          <w:r>
            <w:rPr>
              <w:sz w:val="32"/>
              <w:szCs w:val="32"/>
            </w:rPr>
            <w:fldChar w:fldCharType="separate"/>
          </w:r>
          <w:r>
            <w:rPr>
              <w:sz w:val="32"/>
              <w:szCs w:val="32"/>
            </w:rPr>
            <w:t>24</w:t>
          </w:r>
          <w:r>
            <w:rPr>
              <w:sz w:val="32"/>
              <w:szCs w:val="32"/>
            </w:rPr>
            <w:fldChar w:fldCharType="end"/>
          </w:r>
          <w:r>
            <w:rPr>
              <w:sz w:val="32"/>
              <w:szCs w:val="32"/>
            </w:rPr>
            <w:fldChar w:fldCharType="end"/>
          </w:r>
        </w:p>
        <w:p>
          <w:pPr>
            <w:pStyle w:val="472"/>
            <w:tabs>
              <w:tab w:val="right" w:leader="dot" w:pos="9130"/>
            </w:tabs>
            <w:spacing w:line="480" w:lineRule="auto"/>
            <w:rPr>
              <w:rFonts w:ascii="新宋体" w:hAnsi="新宋体" w:eastAsia="新宋体" w:cs="新宋体"/>
              <w:sz w:val="32"/>
              <w:szCs w:val="32"/>
            </w:rPr>
          </w:pPr>
          <w:r>
            <w:fldChar w:fldCharType="begin"/>
          </w:r>
          <w:r>
            <w:instrText xml:space="preserve"> HYPERLINK \l "_Toc10647" </w:instrText>
          </w:r>
          <w:r>
            <w:fldChar w:fldCharType="separate"/>
          </w:r>
          <w:r>
            <w:rPr>
              <w:rFonts w:ascii="新宋体" w:hAnsi="新宋体" w:eastAsia="新宋体" w:cs="新宋体"/>
              <w:sz w:val="32"/>
              <w:szCs w:val="32"/>
            </w:rPr>
            <w:t>第五章</w:t>
          </w:r>
          <w:r>
            <w:rPr>
              <w:rFonts w:hint="eastAsia" w:ascii="新宋体" w:hAnsi="新宋体" w:eastAsia="新宋体" w:cs="新宋体"/>
              <w:sz w:val="32"/>
              <w:szCs w:val="32"/>
            </w:rPr>
            <w:t>合同条款及格式</w:t>
          </w:r>
          <w:r>
            <w:rPr>
              <w:rFonts w:ascii="新宋体" w:hAnsi="新宋体" w:eastAsia="新宋体" w:cs="新宋体"/>
              <w:sz w:val="32"/>
              <w:szCs w:val="32"/>
            </w:rPr>
            <w:tab/>
          </w:r>
          <w:r>
            <w:rPr>
              <w:rFonts w:ascii="新宋体" w:hAnsi="新宋体" w:eastAsia="新宋体" w:cs="新宋体"/>
              <w:sz w:val="32"/>
              <w:szCs w:val="32"/>
            </w:rPr>
            <w:fldChar w:fldCharType="begin"/>
          </w:r>
          <w:r>
            <w:rPr>
              <w:rFonts w:ascii="新宋体" w:hAnsi="新宋体" w:eastAsia="新宋体" w:cs="新宋体"/>
              <w:sz w:val="32"/>
              <w:szCs w:val="32"/>
            </w:rPr>
            <w:instrText xml:space="preserve"> PAGEREF _Toc10647 \h </w:instrText>
          </w:r>
          <w:r>
            <w:rPr>
              <w:rFonts w:ascii="新宋体" w:hAnsi="新宋体" w:eastAsia="新宋体" w:cs="新宋体"/>
              <w:sz w:val="32"/>
              <w:szCs w:val="32"/>
            </w:rPr>
            <w:fldChar w:fldCharType="separate"/>
          </w:r>
          <w:r>
            <w:rPr>
              <w:rFonts w:ascii="新宋体" w:hAnsi="新宋体" w:eastAsia="新宋体" w:cs="新宋体"/>
              <w:sz w:val="32"/>
              <w:szCs w:val="32"/>
            </w:rPr>
            <w:t>27</w:t>
          </w:r>
          <w:r>
            <w:rPr>
              <w:rFonts w:ascii="新宋体" w:hAnsi="新宋体" w:eastAsia="新宋体" w:cs="新宋体"/>
              <w:sz w:val="32"/>
              <w:szCs w:val="32"/>
            </w:rPr>
            <w:fldChar w:fldCharType="end"/>
          </w:r>
          <w:r>
            <w:rPr>
              <w:rFonts w:ascii="新宋体" w:hAnsi="新宋体" w:eastAsia="新宋体" w:cs="新宋体"/>
              <w:sz w:val="32"/>
              <w:szCs w:val="32"/>
            </w:rPr>
            <w:fldChar w:fldCharType="end"/>
          </w:r>
        </w:p>
        <w:p>
          <w:pPr>
            <w:pStyle w:val="472"/>
            <w:tabs>
              <w:tab w:val="right" w:leader="dot" w:pos="9130"/>
            </w:tabs>
            <w:spacing w:line="480" w:lineRule="auto"/>
            <w:rPr>
              <w:sz w:val="32"/>
              <w:szCs w:val="32"/>
            </w:rPr>
          </w:pPr>
          <w:r>
            <w:fldChar w:fldCharType="begin"/>
          </w:r>
          <w:r>
            <w:instrText xml:space="preserve"> HYPERLINK \l "_Toc6429" </w:instrText>
          </w:r>
          <w:r>
            <w:fldChar w:fldCharType="separate"/>
          </w:r>
          <w:r>
            <w:rPr>
              <w:sz w:val="32"/>
              <w:szCs w:val="32"/>
            </w:rPr>
            <w:t>第六章</w:t>
          </w:r>
          <w:r>
            <w:rPr>
              <w:rFonts w:hint="eastAsia"/>
              <w:sz w:val="32"/>
              <w:szCs w:val="32"/>
            </w:rPr>
            <w:t xml:space="preserve"> 工程量清单</w:t>
          </w:r>
          <w:r>
            <w:rPr>
              <w:sz w:val="32"/>
              <w:szCs w:val="32"/>
            </w:rPr>
            <w:t>、图纸及附件</w:t>
          </w:r>
          <w:r>
            <w:rPr>
              <w:sz w:val="32"/>
              <w:szCs w:val="32"/>
            </w:rPr>
            <w:tab/>
          </w:r>
          <w:r>
            <w:rPr>
              <w:sz w:val="32"/>
              <w:szCs w:val="32"/>
            </w:rPr>
            <w:fldChar w:fldCharType="begin"/>
          </w:r>
          <w:r>
            <w:rPr>
              <w:sz w:val="32"/>
              <w:szCs w:val="32"/>
            </w:rPr>
            <w:instrText xml:space="preserve"> PAGEREF _Toc6429 \h </w:instrText>
          </w:r>
          <w:r>
            <w:rPr>
              <w:sz w:val="32"/>
              <w:szCs w:val="32"/>
            </w:rPr>
            <w:fldChar w:fldCharType="separate"/>
          </w:r>
          <w:r>
            <w:rPr>
              <w:sz w:val="32"/>
              <w:szCs w:val="32"/>
            </w:rPr>
            <w:t>56</w:t>
          </w:r>
          <w:r>
            <w:rPr>
              <w:sz w:val="32"/>
              <w:szCs w:val="32"/>
            </w:rPr>
            <w:fldChar w:fldCharType="end"/>
          </w:r>
          <w:r>
            <w:rPr>
              <w:sz w:val="32"/>
              <w:szCs w:val="32"/>
            </w:rPr>
            <w:fldChar w:fldCharType="end"/>
          </w:r>
        </w:p>
        <w:p>
          <w:pPr>
            <w:pStyle w:val="472"/>
            <w:tabs>
              <w:tab w:val="right" w:leader="dot" w:pos="9130"/>
            </w:tabs>
            <w:spacing w:line="480" w:lineRule="auto"/>
            <w:rPr>
              <w:sz w:val="32"/>
              <w:szCs w:val="32"/>
            </w:rPr>
          </w:pPr>
          <w:r>
            <w:fldChar w:fldCharType="begin"/>
          </w:r>
          <w:r>
            <w:instrText xml:space="preserve"> HYPERLINK \l "_Toc17300" </w:instrText>
          </w:r>
          <w:r>
            <w:fldChar w:fldCharType="separate"/>
          </w:r>
          <w:r>
            <w:rPr>
              <w:sz w:val="32"/>
              <w:szCs w:val="32"/>
            </w:rPr>
            <w:t>第七章投标文件格式</w:t>
          </w:r>
          <w:r>
            <w:rPr>
              <w:sz w:val="32"/>
              <w:szCs w:val="32"/>
            </w:rPr>
            <w:tab/>
          </w:r>
          <w:r>
            <w:rPr>
              <w:sz w:val="32"/>
              <w:szCs w:val="32"/>
            </w:rPr>
            <w:fldChar w:fldCharType="begin"/>
          </w:r>
          <w:r>
            <w:rPr>
              <w:sz w:val="32"/>
              <w:szCs w:val="32"/>
            </w:rPr>
            <w:instrText xml:space="preserve"> PAGEREF _Toc17300 \h </w:instrText>
          </w:r>
          <w:r>
            <w:rPr>
              <w:sz w:val="32"/>
              <w:szCs w:val="32"/>
            </w:rPr>
            <w:fldChar w:fldCharType="separate"/>
          </w:r>
          <w:r>
            <w:rPr>
              <w:sz w:val="32"/>
              <w:szCs w:val="32"/>
            </w:rPr>
            <w:t>57</w:t>
          </w:r>
          <w:r>
            <w:rPr>
              <w:sz w:val="32"/>
              <w:szCs w:val="32"/>
            </w:rPr>
            <w:fldChar w:fldCharType="end"/>
          </w:r>
          <w:r>
            <w:rPr>
              <w:sz w:val="32"/>
              <w:szCs w:val="32"/>
            </w:rPr>
            <w:fldChar w:fldCharType="end"/>
          </w:r>
        </w:p>
        <w:p>
          <w:pPr>
            <w:pStyle w:val="472"/>
            <w:tabs>
              <w:tab w:val="right" w:leader="dot" w:pos="9130"/>
            </w:tabs>
            <w:rPr>
              <w:sz w:val="32"/>
              <w:szCs w:val="32"/>
            </w:rPr>
          </w:pPr>
          <w:r>
            <w:fldChar w:fldCharType="begin"/>
          </w:r>
          <w:r>
            <w:instrText xml:space="preserve"> HYPERLINK \l "_Toc8923" </w:instrText>
          </w:r>
          <w:r>
            <w:fldChar w:fldCharType="separate"/>
          </w:r>
          <w:r>
            <w:fldChar w:fldCharType="end"/>
          </w:r>
        </w:p>
        <w:p>
          <w:pPr>
            <w:rPr>
              <w:sz w:val="32"/>
              <w:szCs w:val="32"/>
            </w:rPr>
          </w:pPr>
          <w:r>
            <w:rPr>
              <w:sz w:val="32"/>
              <w:szCs w:val="32"/>
            </w:rPr>
            <w:fldChar w:fldCharType="end"/>
          </w:r>
        </w:p>
      </w:sdtContent>
    </w:sdt>
    <w:p>
      <w:pPr>
        <w:rPr>
          <w:sz w:val="40"/>
          <w:szCs w:val="40"/>
          <w:lang w:eastAsia="zh-CN"/>
        </w:rPr>
      </w:pPr>
      <w:bookmarkStart w:id="0" w:name="_Toc21587"/>
      <w:r>
        <w:rPr>
          <w:sz w:val="40"/>
          <w:szCs w:val="40"/>
          <w:lang w:eastAsia="zh-CN"/>
        </w:rPr>
        <w:br w:type="page"/>
      </w:r>
    </w:p>
    <w:p>
      <w:pPr>
        <w:pStyle w:val="3"/>
        <w:spacing w:before="161"/>
        <w:ind w:left="15"/>
        <w:jc w:val="center"/>
        <w:rPr>
          <w:b w:val="0"/>
          <w:bCs w:val="0"/>
          <w:lang w:eastAsia="zh-CN"/>
        </w:rPr>
      </w:pPr>
      <w:r>
        <w:rPr>
          <w:lang w:eastAsia="zh-CN"/>
        </w:rPr>
        <w:t>第一章</w:t>
      </w:r>
      <w:bookmarkStart w:id="1" w:name="_bookmark0"/>
      <w:bookmarkEnd w:id="1"/>
      <w:bookmarkStart w:id="2" w:name="第一章招标公告"/>
      <w:bookmarkEnd w:id="2"/>
      <w:r>
        <w:rPr>
          <w:rFonts w:hint="eastAsia"/>
          <w:lang w:eastAsia="zh-CN"/>
        </w:rPr>
        <w:t xml:space="preserve"> </w:t>
      </w:r>
      <w:bookmarkStart w:id="3" w:name="_Hlk97730405"/>
      <w:r>
        <w:rPr>
          <w:lang w:eastAsia="zh-CN"/>
        </w:rPr>
        <w:t>招标公告</w:t>
      </w:r>
      <w:bookmarkEnd w:id="0"/>
    </w:p>
    <w:p>
      <w:pPr>
        <w:ind w:firstLine="720" w:firstLineChars="300"/>
        <w:jc w:val="both"/>
        <w:rPr>
          <w:sz w:val="24"/>
          <w:szCs w:val="24"/>
          <w:lang w:eastAsia="zh-CN"/>
        </w:rPr>
      </w:pPr>
    </w:p>
    <w:p>
      <w:pPr>
        <w:pStyle w:val="22"/>
        <w:spacing w:before="29" w:line="440" w:lineRule="exact"/>
        <w:ind w:left="113" w:right="18" w:firstLine="480"/>
        <w:rPr>
          <w:lang w:eastAsia="zh-CN"/>
        </w:rPr>
      </w:pPr>
      <w:r>
        <w:rPr>
          <w:rFonts w:hint="eastAsia"/>
          <w:lang w:eastAsia="zh-CN"/>
        </w:rPr>
        <w:t>黄石城发工程咨询有限公司受黄石市第五医院有限公司的委托，拟对黄石市第五医院新老配电房电路拆改项目在集团平台进行公开招标，欢迎符合资格条件的投标人参加投标，现将有关事项公告如下：</w:t>
      </w:r>
    </w:p>
    <w:p>
      <w:pPr>
        <w:pStyle w:val="22"/>
        <w:spacing w:before="36" w:line="440" w:lineRule="exact"/>
        <w:ind w:right="4811" w:hanging="56"/>
        <w:rPr>
          <w:lang w:eastAsia="zh-CN"/>
        </w:rPr>
      </w:pPr>
      <w:r>
        <w:rPr>
          <w:lang w:eastAsia="zh-CN"/>
        </w:rPr>
        <w:t>一、</w:t>
      </w:r>
      <w:r>
        <w:rPr>
          <w:rFonts w:cs="宋体"/>
          <w:b/>
          <w:bCs/>
          <w:lang w:eastAsia="zh-CN"/>
        </w:rPr>
        <w:t>项目概况</w:t>
      </w:r>
      <w:r>
        <w:rPr>
          <w:lang w:eastAsia="zh-CN"/>
        </w:rPr>
        <w:t xml:space="preserve">： </w:t>
      </w:r>
    </w:p>
    <w:p>
      <w:pPr>
        <w:pStyle w:val="22"/>
        <w:spacing w:before="29" w:line="440" w:lineRule="exact"/>
        <w:ind w:left="113" w:right="18" w:firstLine="480"/>
        <w:rPr>
          <w:lang w:eastAsia="zh-CN"/>
        </w:rPr>
      </w:pPr>
      <w:r>
        <w:rPr>
          <w:lang w:eastAsia="zh-CN"/>
        </w:rPr>
        <w:t>1</w:t>
      </w:r>
      <w:r>
        <w:rPr>
          <w:rFonts w:hint="eastAsia"/>
          <w:lang w:eastAsia="zh-CN"/>
        </w:rPr>
        <w:t>、项目编号：CFSJZXJT2022-</w:t>
      </w:r>
      <w:r>
        <w:rPr>
          <w:lang w:eastAsia="zh-CN"/>
        </w:rPr>
        <w:t>054</w:t>
      </w:r>
    </w:p>
    <w:p>
      <w:pPr>
        <w:pStyle w:val="22"/>
        <w:spacing w:before="29" w:line="440" w:lineRule="exact"/>
        <w:ind w:left="113" w:right="18" w:firstLine="480"/>
        <w:rPr>
          <w:lang w:eastAsia="zh-CN"/>
        </w:rPr>
      </w:pPr>
      <w:r>
        <w:rPr>
          <w:rFonts w:hint="eastAsia"/>
          <w:lang w:eastAsia="zh-CN"/>
        </w:rPr>
        <w:t>2、项目名称：黄石市第五医院新老配电房电路拆改项目</w:t>
      </w:r>
    </w:p>
    <w:p>
      <w:pPr>
        <w:pStyle w:val="22"/>
        <w:spacing w:before="29" w:line="440" w:lineRule="exact"/>
        <w:ind w:left="113" w:right="18" w:firstLine="480"/>
        <w:rPr>
          <w:lang w:eastAsia="zh-CN"/>
        </w:rPr>
      </w:pPr>
      <w:r>
        <w:rPr>
          <w:rFonts w:hint="eastAsia"/>
          <w:lang w:eastAsia="zh-CN"/>
        </w:rPr>
        <w:t>3、项目地址：黄石市第五医院有限公司</w:t>
      </w:r>
    </w:p>
    <w:p>
      <w:pPr>
        <w:pStyle w:val="22"/>
        <w:spacing w:before="29" w:line="440" w:lineRule="exact"/>
        <w:ind w:left="113" w:right="18" w:firstLine="480"/>
        <w:rPr>
          <w:lang w:eastAsia="zh-CN"/>
        </w:rPr>
      </w:pPr>
      <w:r>
        <w:rPr>
          <w:rFonts w:hint="eastAsia"/>
          <w:lang w:eastAsia="zh-CN"/>
        </w:rPr>
        <w:t>4、项目内容：黄石市第五医院新老配电房电路拆改项目，线缆铺设，用电调试，详见施工图及工程量清单全部内容。</w:t>
      </w:r>
    </w:p>
    <w:p>
      <w:pPr>
        <w:pStyle w:val="22"/>
        <w:spacing w:before="29" w:line="440" w:lineRule="exact"/>
        <w:ind w:left="113" w:right="18" w:firstLine="480"/>
        <w:rPr>
          <w:lang w:eastAsia="zh-CN"/>
        </w:rPr>
      </w:pPr>
      <w:r>
        <w:rPr>
          <w:rFonts w:hint="eastAsia"/>
          <w:lang w:eastAsia="zh-CN"/>
        </w:rPr>
        <w:t>5、项目预算：882377.6元</w:t>
      </w:r>
    </w:p>
    <w:p>
      <w:pPr>
        <w:pStyle w:val="22"/>
        <w:spacing w:before="29" w:line="440" w:lineRule="exact"/>
        <w:ind w:left="113" w:right="18" w:firstLine="480"/>
        <w:rPr>
          <w:lang w:eastAsia="zh-CN"/>
        </w:rPr>
      </w:pPr>
      <w:r>
        <w:rPr>
          <w:rFonts w:hint="eastAsia"/>
          <w:lang w:eastAsia="zh-CN"/>
        </w:rPr>
        <w:t>6、工期：30天。</w:t>
      </w:r>
    </w:p>
    <w:p>
      <w:pPr>
        <w:pStyle w:val="22"/>
        <w:spacing w:before="29" w:line="440" w:lineRule="exact"/>
        <w:ind w:left="113" w:right="18" w:firstLine="480"/>
        <w:rPr>
          <w:lang w:eastAsia="zh-CN"/>
        </w:rPr>
      </w:pPr>
      <w:r>
        <w:rPr>
          <w:rFonts w:hint="eastAsia"/>
          <w:lang w:eastAsia="zh-CN"/>
        </w:rPr>
        <w:t>7、质量要求：达到国家现行验收规范的合格标准，通过送电验收。</w:t>
      </w:r>
    </w:p>
    <w:p>
      <w:pPr>
        <w:spacing w:before="36" w:line="440" w:lineRule="exact"/>
        <w:ind w:left="593" w:right="18"/>
        <w:rPr>
          <w:rFonts w:ascii="宋体" w:hAnsi="宋体" w:eastAsia="宋体" w:cs="宋体"/>
          <w:b/>
          <w:bCs/>
          <w:w w:val="99"/>
          <w:sz w:val="24"/>
          <w:szCs w:val="24"/>
          <w:lang w:eastAsia="zh-CN"/>
        </w:rPr>
      </w:pPr>
      <w:r>
        <w:rPr>
          <w:rFonts w:ascii="宋体" w:hAnsi="宋体" w:eastAsia="宋体" w:cs="宋体"/>
          <w:b/>
          <w:bCs/>
          <w:sz w:val="24"/>
          <w:szCs w:val="24"/>
          <w:lang w:eastAsia="zh-CN"/>
        </w:rPr>
        <w:t>二、投标人资格要求</w:t>
      </w:r>
      <w:r>
        <w:rPr>
          <w:rFonts w:hint="eastAsia" w:ascii="宋体" w:hAnsi="宋体" w:eastAsia="宋体" w:cs="宋体"/>
          <w:b/>
          <w:bCs/>
          <w:w w:val="99"/>
          <w:sz w:val="24"/>
          <w:szCs w:val="24"/>
          <w:lang w:eastAsia="zh-CN"/>
        </w:rPr>
        <w:t>：</w:t>
      </w:r>
    </w:p>
    <w:p>
      <w:pPr>
        <w:pStyle w:val="22"/>
        <w:spacing w:before="29" w:line="440" w:lineRule="exact"/>
        <w:ind w:left="113" w:right="18" w:firstLine="480"/>
        <w:rPr>
          <w:lang w:eastAsia="zh-CN"/>
        </w:rPr>
      </w:pPr>
      <w:r>
        <w:rPr>
          <w:lang w:eastAsia="zh-CN"/>
        </w:rPr>
        <w:t>1、</w:t>
      </w:r>
      <w:r>
        <w:rPr>
          <w:rFonts w:hint="eastAsia"/>
          <w:lang w:eastAsia="zh-CN"/>
        </w:rPr>
        <w:t>本次招标要求投标人必须是在中华人民共和国境内注册，具有有效(具备统一社会信用代码的）营业执照；</w:t>
      </w:r>
    </w:p>
    <w:p>
      <w:pPr>
        <w:pStyle w:val="22"/>
        <w:spacing w:before="29" w:line="440" w:lineRule="exact"/>
        <w:ind w:left="113" w:right="18" w:firstLine="480"/>
        <w:rPr>
          <w:lang w:eastAsia="zh-CN"/>
        </w:rPr>
      </w:pPr>
      <w:r>
        <w:rPr>
          <w:lang w:eastAsia="zh-CN"/>
        </w:rPr>
        <w:t>2、投标人具备建设行政主管部门核发的</w:t>
      </w:r>
      <w:r>
        <w:rPr>
          <w:rFonts w:hint="eastAsia"/>
          <w:lang w:eastAsia="zh-CN"/>
        </w:rPr>
        <w:t>输变电工程专业承包</w:t>
      </w:r>
      <w:r>
        <w:rPr>
          <w:rFonts w:hint="eastAsia"/>
          <w:b/>
          <w:lang w:eastAsia="zh-CN"/>
        </w:rPr>
        <w:t>叁级</w:t>
      </w:r>
      <w:r>
        <w:rPr>
          <w:rFonts w:hint="eastAsia"/>
          <w:lang w:eastAsia="zh-CN"/>
        </w:rPr>
        <w:t>及</w:t>
      </w:r>
      <w:r>
        <w:rPr>
          <w:lang w:eastAsia="zh-CN"/>
        </w:rPr>
        <w:t>以上资质，具备有效的安全生产许可证。</w:t>
      </w:r>
      <w:r>
        <w:rPr>
          <w:rFonts w:hint="eastAsia"/>
          <w:lang w:eastAsia="zh-CN"/>
        </w:rPr>
        <w:t>还需具有电力监管部门核发的</w:t>
      </w:r>
      <w:r>
        <w:rPr>
          <w:lang w:eastAsia="zh-CN"/>
        </w:rPr>
        <w:t>承装（修、试）</w:t>
      </w:r>
      <w:r>
        <w:rPr>
          <w:rFonts w:hint="eastAsia"/>
          <w:lang w:eastAsia="zh-CN"/>
        </w:rPr>
        <w:t>电力设施许可证五级或以上资格。</w:t>
      </w:r>
    </w:p>
    <w:p>
      <w:pPr>
        <w:pStyle w:val="22"/>
        <w:spacing w:before="29" w:line="440" w:lineRule="exact"/>
        <w:ind w:left="113" w:right="18" w:firstLine="480"/>
        <w:rPr>
          <w:lang w:eastAsia="zh-CN"/>
        </w:rPr>
      </w:pPr>
      <w:r>
        <w:rPr>
          <w:lang w:eastAsia="zh-CN"/>
        </w:rPr>
        <w:t>3、项目经理必须具有</w:t>
      </w:r>
      <w:r>
        <w:rPr>
          <w:rFonts w:hint="eastAsia"/>
          <w:lang w:eastAsia="zh-CN"/>
        </w:rPr>
        <w:t>机电工程</w:t>
      </w:r>
      <w:r>
        <w:rPr>
          <w:lang w:eastAsia="zh-CN"/>
        </w:rPr>
        <w:t xml:space="preserve">专业贰级及以上注册建造师资格证书，且具有有效的安全生产考核合格证书（B 证），且未担任其他在建工程 </w:t>
      </w:r>
      <w:r>
        <w:rPr>
          <w:rFonts w:hint="eastAsia"/>
          <w:lang w:eastAsia="zh-CN"/>
        </w:rPr>
        <w:t>。</w:t>
      </w:r>
      <w:r>
        <w:rPr>
          <w:lang w:eastAsia="zh-CN"/>
        </w:rPr>
        <w:t>（需提供近</w:t>
      </w:r>
      <w:r>
        <w:rPr>
          <w:rFonts w:hint="eastAsia"/>
          <w:lang w:eastAsia="zh-CN"/>
        </w:rPr>
        <w:t>三个月</w:t>
      </w:r>
      <w:r>
        <w:rPr>
          <w:lang w:eastAsia="zh-CN"/>
        </w:rPr>
        <w:t>的社保证明）。</w:t>
      </w:r>
    </w:p>
    <w:p>
      <w:pPr>
        <w:pStyle w:val="22"/>
        <w:spacing w:before="29" w:line="440" w:lineRule="exact"/>
        <w:ind w:left="113" w:right="18" w:firstLine="480"/>
        <w:rPr>
          <w:lang w:eastAsia="zh-CN"/>
        </w:rPr>
      </w:pPr>
      <w:r>
        <w:rPr>
          <w:rFonts w:hint="eastAsia"/>
          <w:lang w:eastAsia="zh-CN"/>
        </w:rPr>
        <w:t>4、投标人针对本项目所投入的施工员、质量员、安全员、资料员配置齐备，提供人员岗位证书</w:t>
      </w:r>
      <w:r>
        <w:rPr>
          <w:lang w:eastAsia="zh-CN"/>
        </w:rPr>
        <w:t>；（需提供近</w:t>
      </w:r>
      <w:r>
        <w:rPr>
          <w:rFonts w:hint="eastAsia"/>
          <w:lang w:eastAsia="zh-CN"/>
        </w:rPr>
        <w:t>三个月</w:t>
      </w:r>
      <w:r>
        <w:rPr>
          <w:lang w:eastAsia="zh-CN"/>
        </w:rPr>
        <w:t>的社保证明）</w:t>
      </w:r>
      <w:r>
        <w:rPr>
          <w:rFonts w:hint="eastAsia"/>
          <w:lang w:eastAsia="zh-CN"/>
        </w:rPr>
        <w:t>。</w:t>
      </w:r>
      <w:r>
        <w:rPr>
          <w:lang w:eastAsia="zh-CN"/>
        </w:rPr>
        <w:t xml:space="preserve"> </w:t>
      </w:r>
    </w:p>
    <w:p>
      <w:pPr>
        <w:pStyle w:val="22"/>
        <w:spacing w:before="67" w:line="440" w:lineRule="exact"/>
        <w:ind w:left="113" w:right="109" w:firstLine="480"/>
        <w:jc w:val="both"/>
        <w:rPr>
          <w:lang w:eastAsia="zh-CN"/>
        </w:rPr>
      </w:pPr>
      <w:r>
        <w:rPr>
          <w:rFonts w:hint="eastAsia"/>
          <w:spacing w:val="3"/>
          <w:lang w:eastAsia="zh-CN"/>
        </w:rPr>
        <w:t>5</w:t>
      </w:r>
      <w:r>
        <w:rPr>
          <w:spacing w:val="3"/>
          <w:lang w:eastAsia="zh-CN"/>
        </w:rPr>
        <w:t>、投标人在参加本次招标活动前三年内，在经营活动中没有重大违法记录（是</w:t>
      </w:r>
      <w:r>
        <w:rPr>
          <w:lang w:eastAsia="zh-CN"/>
        </w:rPr>
        <w:t xml:space="preserve"> 指因违法经营受到刑事处罚或责令停产停业、吊销许可证或执照、较大数额罚款等行政处罚）的书面声明；</w:t>
      </w:r>
    </w:p>
    <w:p>
      <w:pPr>
        <w:pStyle w:val="22"/>
        <w:spacing w:before="36" w:line="440" w:lineRule="exact"/>
        <w:ind w:left="128" w:right="18" w:firstLine="480"/>
        <w:rPr>
          <w:lang w:eastAsia="zh-CN"/>
        </w:rPr>
      </w:pPr>
      <w:r>
        <w:rPr>
          <w:rFonts w:hint="eastAsia"/>
          <w:lang w:eastAsia="zh-CN"/>
        </w:rPr>
        <w:t>6</w:t>
      </w:r>
      <w:r>
        <w:rPr>
          <w:lang w:eastAsia="zh-CN"/>
        </w:rPr>
        <w:t>、投标人在投标截止之日起前3年（201</w:t>
      </w:r>
      <w:r>
        <w:rPr>
          <w:rFonts w:hint="eastAsia"/>
          <w:lang w:eastAsia="zh-CN"/>
        </w:rPr>
        <w:t>9</w:t>
      </w:r>
      <w:r>
        <w:rPr>
          <w:lang w:eastAsia="zh-CN"/>
        </w:rPr>
        <w:t>年1月至今）至少已完成过1个单项合同金额在80万元及以上类似</w:t>
      </w:r>
      <w:r>
        <w:rPr>
          <w:rFonts w:hint="eastAsia"/>
          <w:lang w:eastAsia="zh-CN"/>
        </w:rPr>
        <w:t>电力工程</w:t>
      </w:r>
      <w:r>
        <w:rPr>
          <w:lang w:eastAsia="zh-CN"/>
        </w:rPr>
        <w:t>业绩（以中标通知书或施工合同或竣工验收证明为准）；</w:t>
      </w:r>
    </w:p>
    <w:p>
      <w:pPr>
        <w:pStyle w:val="22"/>
        <w:spacing w:before="67" w:line="440" w:lineRule="exact"/>
        <w:ind w:left="113" w:right="109" w:firstLine="480"/>
        <w:jc w:val="both"/>
        <w:rPr>
          <w:spacing w:val="3"/>
          <w:lang w:eastAsia="zh-CN"/>
        </w:rPr>
      </w:pPr>
      <w:r>
        <w:rPr>
          <w:rFonts w:hint="eastAsia"/>
          <w:spacing w:val="3"/>
          <w:lang w:eastAsia="zh-CN"/>
        </w:rPr>
        <w:t>7</w:t>
      </w:r>
      <w:r>
        <w:rPr>
          <w:spacing w:val="3"/>
          <w:lang w:eastAsia="zh-CN"/>
        </w:rPr>
        <w:t>、根据《关于在招标投标活动中对失信被执行人实施联合惩戒的通知》(法 [2016]285号)规定，须通过“信用中国”对投标企业进行信用查询，投标企业若在“失信被执行人、重大税收违法案件当事人名单”中的， 其投标无效，查询结果以开标当天在“信用中国”网站查询结果为准。</w:t>
      </w:r>
    </w:p>
    <w:p>
      <w:pPr>
        <w:pStyle w:val="22"/>
        <w:spacing w:before="67" w:line="440" w:lineRule="exact"/>
        <w:ind w:left="113" w:right="109" w:firstLine="480"/>
        <w:jc w:val="both"/>
        <w:rPr>
          <w:spacing w:val="3"/>
          <w:lang w:eastAsia="zh-CN"/>
        </w:rPr>
      </w:pPr>
      <w:r>
        <w:rPr>
          <w:rFonts w:hint="eastAsia"/>
          <w:spacing w:val="3"/>
          <w:lang w:eastAsia="zh-CN"/>
        </w:rPr>
        <w:t>8</w:t>
      </w:r>
      <w:r>
        <w:rPr>
          <w:spacing w:val="3"/>
          <w:lang w:eastAsia="zh-CN"/>
        </w:rPr>
        <w:t>、投标人必须在“中国裁判文书网”查询 本单位及法定代表人、项目负责人近三年(查询时间段201</w:t>
      </w:r>
      <w:r>
        <w:rPr>
          <w:rFonts w:hint="eastAsia"/>
          <w:spacing w:val="3"/>
          <w:lang w:eastAsia="zh-CN"/>
        </w:rPr>
        <w:t>9</w:t>
      </w:r>
      <w:r>
        <w:rPr>
          <w:spacing w:val="3"/>
          <w:lang w:eastAsia="zh-CN"/>
        </w:rPr>
        <w:t>年</w:t>
      </w:r>
      <w:r>
        <w:rPr>
          <w:rFonts w:hint="eastAsia"/>
          <w:spacing w:val="3"/>
          <w:lang w:eastAsia="zh-CN"/>
        </w:rPr>
        <w:t>1</w:t>
      </w:r>
      <w:r>
        <w:rPr>
          <w:spacing w:val="3"/>
          <w:lang w:eastAsia="zh-CN"/>
        </w:rPr>
        <w:t>月至</w:t>
      </w:r>
      <w:r>
        <w:rPr>
          <w:rFonts w:hint="eastAsia"/>
          <w:spacing w:val="3"/>
          <w:lang w:eastAsia="zh-CN"/>
        </w:rPr>
        <w:t>今</w:t>
      </w:r>
      <w:r>
        <w:rPr>
          <w:spacing w:val="3"/>
          <w:lang w:eastAsia="zh-CN"/>
        </w:rPr>
        <w:t>)是否有行贿犯罪记录并提供截图，未提供的或有行贿犯罪记录的投标无效，取消其投标资格。</w:t>
      </w:r>
    </w:p>
    <w:p>
      <w:pPr>
        <w:pStyle w:val="22"/>
        <w:spacing w:before="36" w:line="320" w:lineRule="exact"/>
        <w:rPr>
          <w:lang w:eastAsia="zh-CN"/>
        </w:rPr>
      </w:pPr>
      <w:r>
        <w:rPr>
          <w:rFonts w:hint="eastAsia"/>
          <w:lang w:eastAsia="zh-CN"/>
        </w:rPr>
        <w:t>9</w:t>
      </w:r>
      <w:r>
        <w:rPr>
          <w:lang w:eastAsia="zh-CN"/>
        </w:rPr>
        <w:t>、本项目不接受联合体投标。</w:t>
      </w:r>
    </w:p>
    <w:p>
      <w:pPr>
        <w:spacing w:before="36" w:line="440" w:lineRule="exact"/>
        <w:ind w:left="593" w:right="18"/>
        <w:rPr>
          <w:rFonts w:ascii="宋体" w:hAnsi="宋体" w:eastAsia="宋体" w:cs="宋体"/>
          <w:b/>
          <w:bCs/>
          <w:sz w:val="24"/>
          <w:szCs w:val="24"/>
          <w:lang w:eastAsia="zh-CN"/>
        </w:rPr>
      </w:pPr>
      <w:r>
        <w:rPr>
          <w:rFonts w:ascii="宋体" w:hAnsi="宋体" w:eastAsia="宋体" w:cs="宋体"/>
          <w:b/>
          <w:bCs/>
          <w:sz w:val="24"/>
          <w:szCs w:val="24"/>
          <w:lang w:eastAsia="zh-CN"/>
        </w:rPr>
        <w:t>三、招标文件及图纸的获取：</w:t>
      </w:r>
    </w:p>
    <w:p>
      <w:pPr>
        <w:spacing w:line="500" w:lineRule="exact"/>
        <w:ind w:firstLine="480" w:firstLineChars="200"/>
        <w:jc w:val="both"/>
        <w:rPr>
          <w:rFonts w:ascii="宋体" w:hAnsi="宋体" w:eastAsia="宋体" w:cs="宋体"/>
          <w:sz w:val="28"/>
          <w:szCs w:val="24"/>
          <w:lang w:eastAsia="zh-CN"/>
        </w:rPr>
      </w:pPr>
      <w:r>
        <w:rPr>
          <w:rFonts w:hint="eastAsia" w:ascii="宋体" w:hAnsi="宋体" w:eastAsia="宋体" w:cs="宋体"/>
          <w:kern w:val="2"/>
          <w:sz w:val="24"/>
          <w:szCs w:val="24"/>
          <w:lang w:eastAsia="zh-CN" w:bidi="ar"/>
        </w:rPr>
        <w:t>1、本项目采用网上报名方式，从公告发布之日起至202</w:t>
      </w:r>
      <w:r>
        <w:rPr>
          <w:rFonts w:ascii="宋体" w:hAnsi="宋体" w:eastAsia="宋体" w:cs="宋体"/>
          <w:kern w:val="2"/>
          <w:sz w:val="24"/>
          <w:szCs w:val="24"/>
          <w:lang w:eastAsia="zh-CN" w:bidi="ar"/>
        </w:rPr>
        <w:t>2</w:t>
      </w:r>
      <w:r>
        <w:rPr>
          <w:rFonts w:hint="eastAsia" w:ascii="宋体" w:hAnsi="宋体" w:eastAsia="宋体" w:cs="宋体"/>
          <w:kern w:val="2"/>
          <w:sz w:val="24"/>
          <w:szCs w:val="24"/>
          <w:lang w:eastAsia="zh-CN" w:bidi="ar"/>
        </w:rPr>
        <w:t>年</w:t>
      </w:r>
      <w:r>
        <w:rPr>
          <w:rFonts w:ascii="宋体" w:hAnsi="宋体" w:eastAsia="宋体" w:cs="宋体"/>
          <w:kern w:val="2"/>
          <w:sz w:val="24"/>
          <w:szCs w:val="24"/>
          <w:lang w:eastAsia="zh-CN" w:bidi="ar"/>
        </w:rPr>
        <w:t>3</w:t>
      </w:r>
      <w:r>
        <w:rPr>
          <w:rFonts w:hint="eastAsia" w:ascii="宋体" w:hAnsi="宋体" w:eastAsia="宋体" w:cs="宋体"/>
          <w:kern w:val="2"/>
          <w:sz w:val="24"/>
          <w:szCs w:val="24"/>
          <w:lang w:eastAsia="zh-CN" w:bidi="ar"/>
        </w:rPr>
        <w:t>月</w:t>
      </w:r>
      <w:r>
        <w:rPr>
          <w:rFonts w:ascii="宋体" w:hAnsi="宋体" w:eastAsia="宋体" w:cs="宋体"/>
          <w:kern w:val="2"/>
          <w:sz w:val="24"/>
          <w:szCs w:val="24"/>
          <w:lang w:eastAsia="zh-CN" w:bidi="ar"/>
        </w:rPr>
        <w:t>17</w:t>
      </w:r>
      <w:r>
        <w:rPr>
          <w:rFonts w:hint="eastAsia" w:ascii="宋体" w:hAnsi="宋体" w:eastAsia="宋体" w:cs="宋体"/>
          <w:kern w:val="2"/>
          <w:sz w:val="24"/>
          <w:szCs w:val="24"/>
          <w:lang w:eastAsia="zh-CN" w:bidi="ar"/>
        </w:rPr>
        <w:t>日17:00时止，投标人可从黄石市城市发展投资集团有限公司官网上下载报名表，按要求递交文件费，否则其投标将不予接受。</w:t>
      </w:r>
    </w:p>
    <w:p>
      <w:pPr>
        <w:spacing w:line="500" w:lineRule="exact"/>
        <w:ind w:firstLine="480" w:firstLineChars="200"/>
        <w:jc w:val="both"/>
        <w:rPr>
          <w:rFonts w:ascii="宋体" w:hAnsi="宋体" w:eastAsia="宋体" w:cs="宋体"/>
          <w:sz w:val="28"/>
          <w:szCs w:val="24"/>
        </w:rPr>
      </w:pPr>
      <w:r>
        <w:rPr>
          <w:rFonts w:hint="eastAsia" w:ascii="宋体" w:hAnsi="宋体" w:eastAsia="宋体" w:cs="宋体"/>
          <w:kern w:val="2"/>
          <w:sz w:val="24"/>
          <w:szCs w:val="24"/>
          <w:lang w:eastAsia="zh-CN" w:bidi="ar"/>
        </w:rPr>
        <w:t>2、投标人将报名费汇款截图以及报名表，发送到指定邮箱：</w:t>
      </w:r>
      <w:r>
        <w:rPr>
          <w:rFonts w:hint="eastAsia" w:ascii="宋体" w:hAnsi="宋体" w:eastAsia="宋体" w:cs="宋体"/>
          <w:kern w:val="2"/>
          <w:sz w:val="24"/>
          <w:szCs w:val="24"/>
          <w:lang w:eastAsia="zh-CN" w:bidi="ar"/>
        </w:rPr>
        <w:fldChar w:fldCharType="begin"/>
      </w:r>
      <w:r>
        <w:rPr>
          <w:rFonts w:hint="eastAsia" w:ascii="宋体" w:hAnsi="宋体" w:eastAsia="宋体" w:cs="宋体"/>
          <w:kern w:val="2"/>
          <w:sz w:val="24"/>
          <w:szCs w:val="24"/>
          <w:lang w:eastAsia="zh-CN" w:bidi="ar"/>
        </w:rPr>
        <w:instrText xml:space="preserve"> HYPERLINK "mailto:258751835@qq.com" </w:instrText>
      </w:r>
      <w:r>
        <w:rPr>
          <w:rFonts w:hint="eastAsia" w:ascii="宋体" w:hAnsi="宋体" w:eastAsia="宋体" w:cs="宋体"/>
          <w:kern w:val="2"/>
          <w:sz w:val="24"/>
          <w:szCs w:val="24"/>
          <w:lang w:eastAsia="zh-CN" w:bidi="ar"/>
        </w:rPr>
        <w:fldChar w:fldCharType="separate"/>
      </w:r>
      <w:r>
        <w:rPr>
          <w:rFonts w:hint="eastAsia" w:ascii="宋体" w:hAnsi="宋体" w:eastAsia="宋体" w:cs="宋体"/>
          <w:kern w:val="2"/>
          <w:sz w:val="24"/>
          <w:szCs w:val="24"/>
          <w:lang w:eastAsia="zh-CN" w:bidi="ar"/>
        </w:rPr>
        <w:t>258751835@qq.com</w:t>
      </w:r>
      <w:r>
        <w:rPr>
          <w:rFonts w:hint="eastAsia" w:ascii="宋体" w:hAnsi="宋体" w:eastAsia="宋体" w:cs="宋体"/>
          <w:kern w:val="2"/>
          <w:sz w:val="24"/>
          <w:szCs w:val="24"/>
          <w:lang w:eastAsia="zh-CN" w:bidi="ar"/>
        </w:rPr>
        <w:fldChar w:fldCharType="end"/>
      </w:r>
      <w:r>
        <w:rPr>
          <w:rFonts w:hint="eastAsia" w:ascii="宋体" w:hAnsi="宋体" w:eastAsia="宋体" w:cs="宋体"/>
          <w:kern w:val="2"/>
          <w:sz w:val="24"/>
          <w:szCs w:val="24"/>
          <w:lang w:eastAsia="zh-CN" w:bidi="ar"/>
        </w:rPr>
        <w:t>，招标代理确认无误后，招标文件及图纸会发送至投标人邮箱，请投标人自行查收。</w:t>
      </w:r>
    </w:p>
    <w:p>
      <w:pPr>
        <w:pStyle w:val="50"/>
        <w:widowControl w:val="0"/>
        <w:spacing w:before="0" w:beforeAutospacing="0" w:after="120" w:afterAutospacing="0" w:line="420" w:lineRule="atLeast"/>
        <w:ind w:firstLine="480" w:firstLineChars="200"/>
        <w:jc w:val="both"/>
        <w:rPr>
          <w:sz w:val="32"/>
        </w:rPr>
      </w:pPr>
      <w:r>
        <w:rPr>
          <w:rFonts w:hint="eastAsia"/>
          <w:lang w:bidi="ar"/>
        </w:rPr>
        <w:t>此项目报名费 300元，汇款或转帐至以下帐户。</w:t>
      </w:r>
    </w:p>
    <w:p>
      <w:pPr>
        <w:pStyle w:val="50"/>
        <w:widowControl w:val="0"/>
        <w:spacing w:before="0" w:beforeAutospacing="0" w:after="120" w:afterAutospacing="0" w:line="420" w:lineRule="atLeast"/>
        <w:ind w:firstLine="480" w:firstLineChars="200"/>
        <w:jc w:val="both"/>
        <w:rPr>
          <w:sz w:val="32"/>
        </w:rPr>
      </w:pPr>
      <w:r>
        <w:rPr>
          <w:rFonts w:hint="eastAsia"/>
          <w:lang w:bidi="ar"/>
        </w:rPr>
        <w:t>户名：黄石城发工程咨询有限公司</w:t>
      </w:r>
    </w:p>
    <w:p>
      <w:pPr>
        <w:pStyle w:val="50"/>
        <w:widowControl w:val="0"/>
        <w:spacing w:before="0" w:beforeAutospacing="0" w:after="120" w:afterAutospacing="0" w:line="420" w:lineRule="atLeast"/>
        <w:ind w:firstLine="480" w:firstLineChars="200"/>
        <w:jc w:val="both"/>
        <w:rPr>
          <w:b/>
          <w:sz w:val="22"/>
          <w:szCs w:val="22"/>
        </w:rPr>
      </w:pPr>
      <w:r>
        <w:rPr>
          <w:rFonts w:hint="eastAsia"/>
          <w:lang w:bidi="ar"/>
        </w:rPr>
        <w:t>帐号：71</w:t>
      </w:r>
      <w:r>
        <w:rPr>
          <w:lang w:bidi="ar"/>
        </w:rPr>
        <w:t>4903123910101</w:t>
      </w:r>
    </w:p>
    <w:p>
      <w:pPr>
        <w:pStyle w:val="50"/>
        <w:widowControl w:val="0"/>
        <w:spacing w:before="0" w:beforeAutospacing="0" w:after="120" w:afterAutospacing="0" w:line="420" w:lineRule="atLeast"/>
        <w:ind w:firstLine="480" w:firstLineChars="200"/>
        <w:jc w:val="both"/>
        <w:rPr>
          <w:sz w:val="32"/>
        </w:rPr>
      </w:pPr>
      <w:r>
        <w:rPr>
          <w:rFonts w:hint="eastAsia"/>
          <w:lang w:bidi="ar"/>
        </w:rPr>
        <w:t>开户行：招商银行股份有限公司黄石分行营业部</w:t>
      </w:r>
    </w:p>
    <w:p>
      <w:pPr>
        <w:spacing w:before="36" w:line="440" w:lineRule="exact"/>
        <w:ind w:left="593" w:right="18"/>
        <w:rPr>
          <w:rFonts w:ascii="宋体" w:hAnsi="宋体" w:eastAsia="宋体" w:cs="宋体"/>
          <w:b/>
          <w:bCs/>
          <w:sz w:val="24"/>
          <w:szCs w:val="24"/>
          <w:lang w:eastAsia="zh-CN"/>
        </w:rPr>
      </w:pPr>
      <w:r>
        <w:rPr>
          <w:rFonts w:hint="eastAsia" w:ascii="宋体" w:hAnsi="宋体" w:eastAsia="宋体" w:cs="宋体"/>
          <w:b/>
          <w:bCs/>
          <w:sz w:val="24"/>
          <w:szCs w:val="24"/>
          <w:lang w:eastAsia="zh-CN"/>
        </w:rPr>
        <w:t>四、投标文件递交截止及开标时间、地点</w:t>
      </w:r>
    </w:p>
    <w:p>
      <w:pPr>
        <w:spacing w:line="50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1、时间：202</w:t>
      </w:r>
      <w:r>
        <w:rPr>
          <w:rFonts w:ascii="宋体" w:hAnsi="宋体" w:eastAsia="宋体" w:cs="宋体"/>
          <w:kern w:val="2"/>
          <w:sz w:val="24"/>
          <w:szCs w:val="24"/>
          <w:lang w:eastAsia="zh-CN" w:bidi="ar"/>
        </w:rPr>
        <w:t>2</w:t>
      </w:r>
      <w:r>
        <w:rPr>
          <w:rFonts w:hint="eastAsia" w:ascii="宋体" w:hAnsi="宋体" w:eastAsia="宋体" w:cs="宋体"/>
          <w:kern w:val="2"/>
          <w:sz w:val="24"/>
          <w:szCs w:val="24"/>
          <w:lang w:eastAsia="zh-CN" w:bidi="ar"/>
        </w:rPr>
        <w:t>年</w:t>
      </w:r>
      <w:r>
        <w:rPr>
          <w:rFonts w:ascii="宋体" w:hAnsi="宋体" w:eastAsia="宋体" w:cs="宋体"/>
          <w:kern w:val="2"/>
          <w:sz w:val="24"/>
          <w:szCs w:val="24"/>
          <w:lang w:eastAsia="zh-CN" w:bidi="ar"/>
        </w:rPr>
        <w:t>3</w:t>
      </w:r>
      <w:r>
        <w:rPr>
          <w:rFonts w:hint="eastAsia" w:ascii="宋体" w:hAnsi="宋体" w:eastAsia="宋体" w:cs="宋体"/>
          <w:kern w:val="2"/>
          <w:sz w:val="24"/>
          <w:szCs w:val="24"/>
          <w:lang w:eastAsia="zh-CN" w:bidi="ar"/>
        </w:rPr>
        <w:t>月</w:t>
      </w:r>
      <w:r>
        <w:rPr>
          <w:rFonts w:ascii="宋体" w:hAnsi="宋体" w:eastAsia="宋体" w:cs="宋体"/>
          <w:kern w:val="2"/>
          <w:sz w:val="24"/>
          <w:szCs w:val="24"/>
          <w:lang w:eastAsia="zh-CN" w:bidi="ar"/>
        </w:rPr>
        <w:t>18</w:t>
      </w:r>
      <w:r>
        <w:rPr>
          <w:rFonts w:hint="eastAsia" w:ascii="宋体" w:hAnsi="宋体" w:eastAsia="宋体" w:cs="宋体"/>
          <w:kern w:val="2"/>
          <w:sz w:val="24"/>
          <w:szCs w:val="24"/>
          <w:lang w:eastAsia="zh-CN" w:bidi="ar"/>
        </w:rPr>
        <w:t xml:space="preserve">日上午 </w:t>
      </w:r>
      <w:r>
        <w:rPr>
          <w:rFonts w:ascii="宋体" w:hAnsi="宋体" w:eastAsia="宋体" w:cs="宋体"/>
          <w:kern w:val="2"/>
          <w:sz w:val="24"/>
          <w:szCs w:val="24"/>
          <w:lang w:eastAsia="zh-CN" w:bidi="ar"/>
        </w:rPr>
        <w:t>9</w:t>
      </w:r>
      <w:r>
        <w:rPr>
          <w:rFonts w:hint="eastAsia" w:ascii="宋体" w:hAnsi="宋体" w:eastAsia="宋体" w:cs="宋体"/>
          <w:kern w:val="2"/>
          <w:sz w:val="24"/>
          <w:szCs w:val="24"/>
          <w:lang w:eastAsia="zh-CN" w:bidi="ar"/>
        </w:rPr>
        <w:t>时 00 分整。</w:t>
      </w:r>
    </w:p>
    <w:p>
      <w:pPr>
        <w:spacing w:line="500" w:lineRule="exact"/>
        <w:ind w:firstLine="440" w:firstLineChars="200"/>
        <w:jc w:val="both"/>
        <w:rPr>
          <w:rFonts w:ascii="宋体" w:hAnsi="宋体" w:eastAsia="宋体" w:cs="宋体"/>
          <w:kern w:val="2"/>
          <w:sz w:val="24"/>
          <w:szCs w:val="24"/>
          <w:lang w:val="zh-CN" w:eastAsia="zh-CN" w:bidi="ar"/>
        </w:rPr>
      </w:pPr>
      <w:r>
        <w:fldChar w:fldCharType="begin"/>
      </w:r>
      <w:r>
        <w:instrText xml:space="preserve"> HYPERLINK "https://www.baidu.com/link?url=uL3RrtTBbv5YS27LDfW7zFtaCwgC40oB2h08ZBgDe-i&amp;amp;wd&amp;amp;eqid=f29a7d930012f6ac000000065d517826" </w:instrText>
      </w:r>
      <w:r>
        <w:fldChar w:fldCharType="separate"/>
      </w:r>
      <w:r>
        <w:rPr>
          <w:rFonts w:hint="eastAsia" w:ascii="宋体" w:hAnsi="宋体" w:eastAsia="宋体" w:cs="宋体"/>
          <w:kern w:val="2"/>
          <w:sz w:val="24"/>
          <w:szCs w:val="24"/>
          <w:lang w:val="zh-CN" w:eastAsia="zh-CN" w:bidi="ar"/>
        </w:rPr>
        <w:t>2、开标地点：黄石市城市发展投资集团有限公司</w:t>
      </w:r>
      <w:r>
        <w:rPr>
          <w:rFonts w:hint="eastAsia" w:ascii="宋体" w:hAnsi="宋体" w:eastAsia="宋体" w:cs="宋体"/>
          <w:kern w:val="2"/>
          <w:sz w:val="24"/>
          <w:szCs w:val="24"/>
          <w:lang w:val="zh-CN" w:eastAsia="zh-CN" w:bidi="ar"/>
        </w:rPr>
        <w:fldChar w:fldCharType="end"/>
      </w:r>
      <w:r>
        <w:rPr>
          <w:rFonts w:hint="eastAsia" w:ascii="宋体" w:hAnsi="宋体" w:eastAsia="宋体" w:cs="宋体"/>
          <w:kern w:val="2"/>
          <w:sz w:val="24"/>
          <w:szCs w:val="24"/>
          <w:lang w:val="zh-CN" w:eastAsia="zh-CN" w:bidi="ar"/>
        </w:rPr>
        <w:t>3号楼3楼开标室</w:t>
      </w:r>
    </w:p>
    <w:p>
      <w:pPr>
        <w:spacing w:line="500" w:lineRule="exact"/>
        <w:ind w:firstLine="480" w:firstLineChars="200"/>
        <w:jc w:val="both"/>
        <w:rPr>
          <w:rFonts w:ascii="宋体" w:hAnsi="宋体" w:eastAsia="宋体" w:cs="宋体"/>
          <w:kern w:val="2"/>
          <w:sz w:val="24"/>
          <w:szCs w:val="24"/>
          <w:lang w:val="zh-CN" w:eastAsia="zh-CN" w:bidi="ar"/>
        </w:rPr>
      </w:pPr>
      <w:r>
        <w:rPr>
          <w:rFonts w:hint="eastAsia" w:ascii="宋体" w:hAnsi="宋体" w:eastAsia="宋体" w:cs="宋体"/>
          <w:kern w:val="2"/>
          <w:sz w:val="24"/>
          <w:szCs w:val="24"/>
          <w:lang w:val="zh-CN" w:eastAsia="zh-CN" w:bidi="ar"/>
        </w:rPr>
        <w:t>3、本次项目采取网上递交及网络开标的方式进行(详见招标文件)，截止时间后递交的投标文件不予接收。即投标人在招标文件上规定的截止时间前，将投标文件转换成PDF格式并加密上传到（</w:t>
      </w:r>
      <w:r>
        <w:fldChar w:fldCharType="begin"/>
      </w:r>
      <w:r>
        <w:instrText xml:space="preserve"> HYPERLINK "mailto:420433899@qq.com" </w:instrText>
      </w:r>
      <w:r>
        <w:fldChar w:fldCharType="separate"/>
      </w:r>
      <w:r>
        <w:rPr>
          <w:rFonts w:hint="eastAsia" w:ascii="宋体" w:hAnsi="宋体" w:eastAsia="宋体" w:cs="宋体"/>
          <w:kern w:val="2"/>
          <w:sz w:val="24"/>
          <w:szCs w:val="24"/>
          <w:lang w:eastAsia="zh-CN" w:bidi="ar"/>
        </w:rPr>
        <w:t>258751835</w:t>
      </w:r>
      <w:r>
        <w:rPr>
          <w:rFonts w:hint="eastAsia" w:ascii="宋体" w:hAnsi="宋体" w:eastAsia="宋体" w:cs="宋体"/>
          <w:kern w:val="2"/>
          <w:sz w:val="24"/>
          <w:szCs w:val="24"/>
          <w:lang w:val="zh-CN" w:eastAsia="zh-CN" w:bidi="ar"/>
        </w:rPr>
        <w:t>@qq.com</w:t>
      </w:r>
      <w:r>
        <w:rPr>
          <w:rFonts w:hint="eastAsia" w:ascii="宋体" w:hAnsi="宋体" w:eastAsia="宋体" w:cs="宋体"/>
          <w:kern w:val="2"/>
          <w:sz w:val="24"/>
          <w:szCs w:val="24"/>
          <w:lang w:val="zh-CN" w:eastAsia="zh-CN" w:bidi="ar"/>
        </w:rPr>
        <w:fldChar w:fldCharType="end"/>
      </w:r>
      <w:r>
        <w:rPr>
          <w:rFonts w:hint="eastAsia" w:ascii="宋体" w:hAnsi="宋体" w:eastAsia="宋体" w:cs="宋体"/>
          <w:kern w:val="2"/>
          <w:sz w:val="24"/>
          <w:szCs w:val="24"/>
          <w:lang w:val="zh-CN" w:eastAsia="zh-CN" w:bidi="ar"/>
        </w:rPr>
        <w:t>）邮箱。其中投标人递交投标文件时一定要在“邮件主题”上标注参与项目的名称+投标人名称。</w:t>
      </w:r>
    </w:p>
    <w:p>
      <w:pPr>
        <w:spacing w:line="50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val="zh-CN" w:eastAsia="zh-CN" w:bidi="ar"/>
        </w:rPr>
        <w:t>由于本次开标采用网络开标，采用的会议软件为“腾讯会议”，请各投标人授权代表（即参会人员）提前用带视频功能的手机或电脑下载“腾讯会议”，并提前自行测试，防止意外出现。黄石城发工程咨询有限公司在投标文件递交截止时间后，将本次开标会的会议时间、会议ID及密码以邮件回传给在规定时间内递交了投标文件的投标人的投标邮箱。投标人不要使用163、126邮箱（该类型邮箱下载限速，影响开标进程），也不要将文件压缩。</w:t>
      </w:r>
    </w:p>
    <w:p>
      <w:pPr>
        <w:spacing w:before="36" w:line="440" w:lineRule="exact"/>
        <w:ind w:left="593" w:right="18"/>
        <w:rPr>
          <w:rFonts w:ascii="宋体" w:hAnsi="宋体" w:eastAsia="宋体" w:cs="宋体"/>
          <w:b/>
          <w:bCs/>
          <w:sz w:val="24"/>
          <w:szCs w:val="24"/>
          <w:lang w:eastAsia="zh-CN"/>
        </w:rPr>
      </w:pPr>
      <w:r>
        <w:rPr>
          <w:rFonts w:hint="eastAsia" w:ascii="宋体" w:hAnsi="宋体" w:eastAsia="宋体" w:cs="宋体"/>
          <w:b/>
          <w:bCs/>
          <w:sz w:val="24"/>
          <w:szCs w:val="24"/>
          <w:lang w:eastAsia="zh-CN"/>
        </w:rPr>
        <w:t>五、公告媒体</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本次招标公告在黄石市城市发展投资集团有限公司官网上发布。</w:t>
      </w:r>
    </w:p>
    <w:p>
      <w:pPr>
        <w:spacing w:before="36" w:line="440" w:lineRule="exact"/>
        <w:ind w:left="593" w:right="18"/>
        <w:rPr>
          <w:rFonts w:ascii="宋体" w:hAnsi="宋体" w:eastAsia="宋体" w:cs="宋体"/>
          <w:b/>
          <w:bCs/>
          <w:sz w:val="24"/>
          <w:szCs w:val="24"/>
          <w:lang w:eastAsia="zh-CN"/>
        </w:rPr>
      </w:pPr>
      <w:r>
        <w:rPr>
          <w:rFonts w:hint="eastAsia" w:ascii="宋体" w:hAnsi="宋体" w:eastAsia="宋体" w:cs="宋体"/>
          <w:b/>
          <w:bCs/>
          <w:sz w:val="24"/>
          <w:szCs w:val="24"/>
          <w:lang w:eastAsia="zh-CN"/>
        </w:rPr>
        <w:t>六、开标方式</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本项目采用“远程不见面”网络开标方式，投标人无需到现场提交原件资料、参加开标会议，实行在线参加开标活动。</w:t>
      </w:r>
    </w:p>
    <w:p>
      <w:pPr>
        <w:spacing w:before="36" w:line="440" w:lineRule="exact"/>
        <w:ind w:left="593" w:right="18"/>
        <w:rPr>
          <w:rFonts w:ascii="宋体" w:hAnsi="宋体" w:eastAsia="宋体" w:cs="宋体"/>
          <w:b/>
          <w:bCs/>
          <w:sz w:val="24"/>
          <w:szCs w:val="24"/>
          <w:lang w:eastAsia="zh-CN"/>
        </w:rPr>
      </w:pPr>
      <w:r>
        <w:rPr>
          <w:rFonts w:hint="eastAsia" w:ascii="宋体" w:hAnsi="宋体" w:eastAsia="宋体" w:cs="宋体"/>
          <w:b/>
          <w:bCs/>
          <w:sz w:val="24"/>
          <w:szCs w:val="24"/>
          <w:lang w:eastAsia="zh-CN"/>
        </w:rPr>
        <w:t>七、联系方式</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招 标 人(盖章)：黄石市第五医院有限公司</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联 系 人：卫工</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电 话：</w:t>
      </w:r>
      <w:r>
        <w:rPr>
          <w:rFonts w:ascii="宋体" w:hAnsi="宋体" w:eastAsia="宋体" w:cs="宋体"/>
          <w:kern w:val="2"/>
          <w:sz w:val="24"/>
          <w:szCs w:val="24"/>
          <w:lang w:eastAsia="zh-CN" w:bidi="ar"/>
        </w:rPr>
        <w:t>15572935901</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 xml:space="preserve">地 址：黄石市西塞山区磁湖东路28号 </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 xml:space="preserve">招标代理机构(盖章):黄石城发工程咨询有限公司 </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联 系 人：张颖</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电 话：0714-6516979</w:t>
      </w:r>
    </w:p>
    <w:p>
      <w:pPr>
        <w:spacing w:line="420" w:lineRule="exact"/>
        <w:ind w:firstLine="480" w:firstLineChars="200"/>
        <w:jc w:val="both"/>
        <w:rPr>
          <w:rFonts w:ascii="宋体" w:hAnsi="宋体" w:eastAsia="宋体" w:cs="宋体"/>
          <w:kern w:val="2"/>
          <w:sz w:val="24"/>
          <w:szCs w:val="24"/>
          <w:lang w:eastAsia="zh-CN" w:bidi="ar"/>
        </w:rPr>
      </w:pPr>
      <w:r>
        <w:rPr>
          <w:rFonts w:hint="eastAsia" w:ascii="宋体" w:hAnsi="宋体" w:eastAsia="宋体" w:cs="宋体"/>
          <w:kern w:val="2"/>
          <w:sz w:val="24"/>
          <w:szCs w:val="24"/>
          <w:lang w:eastAsia="zh-CN" w:bidi="ar"/>
        </w:rPr>
        <w:t>邮 箱：258751835@qq.com</w:t>
      </w:r>
    </w:p>
    <w:bookmarkEnd w:id="3"/>
    <w:p>
      <w:pPr>
        <w:jc w:val="right"/>
        <w:rPr>
          <w:lang w:eastAsia="zh-CN"/>
        </w:rPr>
        <w:sectPr>
          <w:headerReference r:id="rId4" w:type="default"/>
          <w:footerReference r:id="rId5" w:type="default"/>
          <w:type w:val="continuous"/>
          <w:pgSz w:w="11910" w:h="16840"/>
          <w:pgMar w:top="1480" w:right="1420" w:bottom="1420" w:left="1360" w:header="1274" w:footer="1232" w:gutter="0"/>
          <w:pgNumType w:start="1"/>
          <w:cols w:space="720" w:num="1"/>
        </w:sectPr>
      </w:pPr>
    </w:p>
    <w:p>
      <w:pPr>
        <w:spacing w:before="3"/>
        <w:rPr>
          <w:rFonts w:ascii="宋体" w:hAnsi="宋体" w:eastAsia="宋体" w:cs="宋体"/>
          <w:sz w:val="12"/>
          <w:szCs w:val="12"/>
          <w:lang w:eastAsia="zh-CN"/>
        </w:rPr>
      </w:pPr>
    </w:p>
    <w:p>
      <w:pPr>
        <w:pStyle w:val="3"/>
        <w:ind w:left="3808" w:right="3810"/>
        <w:jc w:val="center"/>
        <w:rPr>
          <w:b w:val="0"/>
          <w:bCs w:val="0"/>
          <w:lang w:eastAsia="zh-CN"/>
        </w:rPr>
      </w:pPr>
      <w:bookmarkStart w:id="4" w:name="_Toc4564"/>
      <w:r>
        <w:rPr>
          <w:lang w:eastAsia="zh-CN"/>
        </w:rPr>
        <w:t>第二章</w:t>
      </w:r>
      <w:bookmarkStart w:id="5" w:name="第二章投标须知"/>
      <w:bookmarkEnd w:id="5"/>
      <w:bookmarkStart w:id="6" w:name="_bookmark1"/>
      <w:bookmarkEnd w:id="6"/>
      <w:r>
        <w:rPr>
          <w:lang w:eastAsia="zh-CN"/>
        </w:rPr>
        <w:t>投标须知</w:t>
      </w:r>
      <w:bookmarkEnd w:id="4"/>
    </w:p>
    <w:p>
      <w:pPr>
        <w:spacing w:before="3"/>
        <w:rPr>
          <w:rFonts w:ascii="宋体" w:hAnsi="宋体" w:eastAsia="宋体" w:cs="宋体"/>
          <w:b/>
          <w:bCs/>
          <w:sz w:val="36"/>
          <w:szCs w:val="36"/>
          <w:lang w:eastAsia="zh-CN"/>
        </w:rPr>
      </w:pPr>
    </w:p>
    <w:p>
      <w:pPr>
        <w:pStyle w:val="5"/>
        <w:spacing w:before="0"/>
        <w:ind w:left="3804" w:right="3810"/>
        <w:jc w:val="center"/>
        <w:rPr>
          <w:b w:val="0"/>
          <w:bCs w:val="0"/>
          <w:lang w:eastAsia="zh-CN"/>
        </w:rPr>
      </w:pPr>
      <w:bookmarkStart w:id="7" w:name="投标人须知前附表"/>
      <w:bookmarkEnd w:id="7"/>
      <w:r>
        <w:rPr>
          <w:lang w:eastAsia="zh-CN"/>
        </w:rPr>
        <w:t>投标人须知前附表</w:t>
      </w:r>
    </w:p>
    <w:p>
      <w:pPr>
        <w:spacing w:before="10"/>
        <w:rPr>
          <w:rFonts w:ascii="宋体" w:hAnsi="宋体" w:eastAsia="宋体" w:cs="宋体"/>
          <w:b/>
          <w:bCs/>
          <w:sz w:val="14"/>
          <w:szCs w:val="14"/>
          <w:lang w:eastAsia="zh-CN"/>
        </w:rPr>
      </w:pPr>
    </w:p>
    <w:tbl>
      <w:tblPr>
        <w:tblStyle w:val="66"/>
        <w:tblW w:w="9894" w:type="dxa"/>
        <w:jc w:val="center"/>
        <w:tblLayout w:type="fixed"/>
        <w:tblCellMar>
          <w:top w:w="0" w:type="dxa"/>
          <w:left w:w="0" w:type="dxa"/>
          <w:bottom w:w="0" w:type="dxa"/>
          <w:right w:w="0" w:type="dxa"/>
        </w:tblCellMar>
      </w:tblPr>
      <w:tblGrid>
        <w:gridCol w:w="480"/>
        <w:gridCol w:w="1545"/>
        <w:gridCol w:w="7869"/>
      </w:tblGrid>
      <w:tr>
        <w:tblPrEx>
          <w:tblCellMar>
            <w:top w:w="0" w:type="dxa"/>
            <w:left w:w="0" w:type="dxa"/>
            <w:bottom w:w="0" w:type="dxa"/>
            <w:right w:w="0" w:type="dxa"/>
          </w:tblCellMar>
        </w:tblPrEx>
        <w:trPr>
          <w:trHeight w:val="45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0"/>
              <w:ind w:left="174"/>
              <w:rPr>
                <w:rFonts w:ascii="宋体" w:hAnsi="宋体" w:eastAsia="宋体" w:cs="宋体"/>
                <w:sz w:val="24"/>
                <w:szCs w:val="24"/>
              </w:rPr>
            </w:pPr>
            <w:r>
              <w:rPr>
                <w:rFonts w:ascii="宋体" w:hAnsi="宋体" w:eastAsia="宋体" w:cs="宋体"/>
                <w:b/>
                <w:bCs/>
                <w:sz w:val="24"/>
                <w:szCs w:val="24"/>
              </w:rPr>
              <w:t>项号</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0"/>
              <w:jc w:val="center"/>
              <w:rPr>
                <w:rFonts w:ascii="宋体" w:hAnsi="宋体" w:eastAsia="宋体" w:cs="宋体"/>
                <w:sz w:val="24"/>
                <w:szCs w:val="24"/>
              </w:rPr>
            </w:pPr>
            <w:r>
              <w:rPr>
                <w:rFonts w:ascii="宋体" w:hAnsi="宋体" w:eastAsia="宋体" w:cs="宋体"/>
                <w:b/>
                <w:bCs/>
                <w:sz w:val="24"/>
                <w:szCs w:val="24"/>
              </w:rPr>
              <w:t>类别</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90"/>
              <w:jc w:val="center"/>
              <w:rPr>
                <w:rFonts w:ascii="宋体" w:hAnsi="宋体" w:eastAsia="宋体" w:cs="宋体"/>
                <w:sz w:val="24"/>
                <w:szCs w:val="24"/>
              </w:rPr>
            </w:pPr>
            <w:r>
              <w:rPr>
                <w:rFonts w:ascii="宋体" w:hAnsi="宋体" w:eastAsia="宋体" w:cs="宋体"/>
                <w:b/>
                <w:bCs/>
                <w:sz w:val="24"/>
                <w:szCs w:val="24"/>
              </w:rPr>
              <w:t>内容</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hAnsi="宋体" w:eastAsia="宋体" w:cs="宋体"/>
              </w:rPr>
            </w:pPr>
            <w:r>
              <w:rPr>
                <w:rFonts w:ascii="宋体"/>
                <w:szCs w:val="21"/>
              </w:rPr>
              <w:t>1</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89"/>
              <w:ind w:left="253"/>
              <w:rPr>
                <w:rFonts w:ascii="宋体" w:hAnsi="宋体" w:eastAsia="宋体" w:cs="宋体"/>
              </w:rPr>
            </w:pPr>
            <w:r>
              <w:rPr>
                <w:rFonts w:ascii="宋体" w:hAnsi="宋体" w:eastAsia="宋体" w:cs="宋体"/>
              </w:rPr>
              <w:t>项目名称</w:t>
            </w:r>
          </w:p>
        </w:tc>
        <w:tc>
          <w:tcPr>
            <w:tcW w:w="7869" w:type="dxa"/>
            <w:tcBorders>
              <w:top w:val="single" w:color="000000" w:sz="4" w:space="0"/>
              <w:left w:val="single" w:color="000000" w:sz="4" w:space="0"/>
              <w:bottom w:val="single" w:color="000000" w:sz="4" w:space="0"/>
              <w:right w:val="single" w:color="000000" w:sz="4" w:space="0"/>
            </w:tcBorders>
          </w:tcPr>
          <w:p>
            <w:pPr>
              <w:jc w:val="both"/>
              <w:rPr>
                <w:rFonts w:ascii="宋体" w:hAnsi="宋体" w:eastAsia="宋体" w:cs="宋体"/>
                <w:lang w:eastAsia="zh-CN"/>
              </w:rPr>
            </w:pPr>
            <w:r>
              <w:rPr>
                <w:rFonts w:hint="eastAsia"/>
                <w:lang w:eastAsia="zh-CN"/>
              </w:rPr>
              <w:t>黄石市第五医院新老配电房电路拆改项目</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0"/>
              <w:ind w:left="1"/>
              <w:jc w:val="center"/>
              <w:rPr>
                <w:rFonts w:ascii="宋体" w:hAnsi="宋体" w:eastAsia="宋体" w:cs="宋体"/>
              </w:rPr>
            </w:pPr>
            <w:r>
              <w:rPr>
                <w:rFonts w:ascii="宋体"/>
                <w:szCs w:val="21"/>
              </w:rPr>
              <w:t>2</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0"/>
              <w:ind w:left="253"/>
              <w:rPr>
                <w:rFonts w:ascii="宋体" w:hAnsi="宋体" w:eastAsia="宋体" w:cs="宋体"/>
              </w:rPr>
            </w:pPr>
            <w:r>
              <w:rPr>
                <w:rFonts w:ascii="宋体" w:hAnsi="宋体" w:eastAsia="宋体" w:cs="宋体"/>
              </w:rPr>
              <w:t>项目地址</w:t>
            </w:r>
          </w:p>
        </w:tc>
        <w:tc>
          <w:tcPr>
            <w:tcW w:w="7869" w:type="dxa"/>
            <w:tcBorders>
              <w:top w:val="single" w:color="000000" w:sz="4" w:space="0"/>
              <w:left w:val="single" w:color="000000" w:sz="4" w:space="0"/>
              <w:bottom w:val="single" w:color="000000" w:sz="4" w:space="0"/>
              <w:right w:val="single" w:color="000000" w:sz="4" w:space="0"/>
            </w:tcBorders>
          </w:tcPr>
          <w:p>
            <w:pPr>
              <w:jc w:val="both"/>
              <w:rPr>
                <w:rFonts w:ascii="宋体" w:hAnsi="宋体" w:eastAsia="宋体" w:cs="宋体"/>
                <w:lang w:eastAsia="zh-CN"/>
              </w:rPr>
            </w:pPr>
            <w:r>
              <w:rPr>
                <w:rFonts w:hint="eastAsia"/>
                <w:lang w:eastAsia="zh-CN"/>
              </w:rPr>
              <w:t>黄石市第五医院</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hAnsi="宋体" w:eastAsia="宋体" w:cs="宋体"/>
              </w:rPr>
            </w:pPr>
            <w:r>
              <w:rPr>
                <w:rFonts w:ascii="宋体"/>
                <w:szCs w:val="21"/>
              </w:rPr>
              <w:t>3</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89"/>
              <w:ind w:left="253"/>
              <w:rPr>
                <w:rFonts w:ascii="宋体" w:hAnsi="宋体" w:eastAsia="宋体" w:cs="宋体"/>
              </w:rPr>
            </w:pPr>
            <w:r>
              <w:rPr>
                <w:rFonts w:ascii="宋体" w:hAnsi="宋体" w:eastAsia="宋体" w:cs="宋体"/>
              </w:rPr>
              <w:t>招标范围</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89"/>
              <w:ind w:left="103"/>
              <w:rPr>
                <w:rFonts w:ascii="宋体" w:hAnsi="宋体" w:eastAsia="宋体" w:cs="宋体"/>
                <w:lang w:eastAsia="zh-CN"/>
              </w:rPr>
            </w:pPr>
            <w:r>
              <w:rPr>
                <w:rFonts w:hint="eastAsia" w:ascii="宋体" w:hAnsi="宋体" w:eastAsia="宋体" w:cs="宋体"/>
                <w:lang w:eastAsia="zh-CN"/>
              </w:rPr>
              <w:t>详见工程量清单及图纸</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0"/>
              <w:ind w:left="1"/>
              <w:jc w:val="center"/>
              <w:rPr>
                <w:rFonts w:ascii="宋体" w:hAnsi="宋体" w:eastAsia="宋体" w:cs="宋体"/>
              </w:rPr>
            </w:pPr>
            <w:r>
              <w:rPr>
                <w:rFonts w:ascii="宋体"/>
                <w:szCs w:val="21"/>
              </w:rPr>
              <w:t>4</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0"/>
              <w:ind w:left="253"/>
              <w:rPr>
                <w:rFonts w:ascii="宋体" w:hAnsi="宋体" w:eastAsia="宋体" w:cs="宋体"/>
              </w:rPr>
            </w:pPr>
            <w:r>
              <w:rPr>
                <w:rFonts w:ascii="宋体" w:hAnsi="宋体" w:eastAsia="宋体" w:cs="宋体"/>
              </w:rPr>
              <w:t>资金来源</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90"/>
              <w:ind w:left="103"/>
              <w:rPr>
                <w:rFonts w:ascii="宋体" w:hAnsi="宋体" w:eastAsia="宋体" w:cs="宋体"/>
              </w:rPr>
            </w:pPr>
            <w:r>
              <w:rPr>
                <w:rFonts w:ascii="宋体" w:hAnsi="宋体" w:eastAsia="宋体" w:cs="宋体"/>
              </w:rPr>
              <w:t>自筹资金</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9"/>
              <w:ind w:left="1"/>
              <w:jc w:val="center"/>
              <w:rPr>
                <w:rFonts w:ascii="宋体" w:hAnsi="宋体" w:eastAsia="宋体" w:cs="宋体"/>
              </w:rPr>
            </w:pPr>
            <w:r>
              <w:rPr>
                <w:rFonts w:ascii="宋体"/>
                <w:szCs w:val="21"/>
              </w:rPr>
              <w:t>5</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9"/>
              <w:ind w:left="253"/>
              <w:rPr>
                <w:rFonts w:ascii="宋体" w:hAnsi="宋体" w:eastAsia="宋体" w:cs="宋体"/>
              </w:rPr>
            </w:pPr>
            <w:r>
              <w:rPr>
                <w:rFonts w:ascii="宋体" w:hAnsi="宋体" w:eastAsia="宋体" w:cs="宋体"/>
              </w:rPr>
              <w:t>项目预算</w:t>
            </w:r>
          </w:p>
        </w:tc>
        <w:tc>
          <w:tcPr>
            <w:tcW w:w="7869" w:type="dxa"/>
            <w:tcBorders>
              <w:top w:val="single" w:color="000000" w:sz="4" w:space="0"/>
              <w:left w:val="single" w:color="000000" w:sz="4" w:space="0"/>
              <w:bottom w:val="single" w:color="000000" w:sz="4" w:space="0"/>
              <w:right w:val="single" w:color="000000" w:sz="4" w:space="0"/>
            </w:tcBorders>
          </w:tcPr>
          <w:p>
            <w:pPr>
              <w:jc w:val="both"/>
              <w:rPr>
                <w:rFonts w:ascii="宋体" w:hAnsi="宋体" w:eastAsia="宋体" w:cs="宋体"/>
              </w:rPr>
            </w:pPr>
            <w:r>
              <w:rPr>
                <w:rFonts w:hint="eastAsia"/>
                <w:sz w:val="24"/>
                <w:szCs w:val="24"/>
                <w:lang w:eastAsia="zh-CN"/>
              </w:rPr>
              <w:t>882377.6</w:t>
            </w:r>
            <w:r>
              <w:rPr>
                <w:rFonts w:hint="eastAsia" w:ascii="宋体" w:hAnsi="宋体" w:eastAsia="宋体" w:cs="宋体"/>
                <w:lang w:eastAsia="zh-CN"/>
              </w:rPr>
              <w:t>元</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9"/>
              <w:jc w:val="center"/>
              <w:rPr>
                <w:rFonts w:ascii="宋体"/>
                <w:szCs w:val="21"/>
              </w:rPr>
            </w:pPr>
            <w:r>
              <w:rPr>
                <w:rFonts w:ascii="宋体"/>
                <w:szCs w:val="21"/>
              </w:rPr>
              <w:t>6</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9"/>
              <w:ind w:left="1"/>
              <w:jc w:val="center"/>
              <w:rPr>
                <w:rFonts w:ascii="宋体"/>
                <w:szCs w:val="21"/>
              </w:rPr>
            </w:pPr>
            <w:r>
              <w:rPr>
                <w:rFonts w:ascii="宋体"/>
                <w:szCs w:val="21"/>
              </w:rPr>
              <w:t>质量要求</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99"/>
              <w:ind w:left="1"/>
              <w:rPr>
                <w:rFonts w:ascii="宋体"/>
                <w:szCs w:val="21"/>
                <w:lang w:eastAsia="zh-CN"/>
              </w:rPr>
            </w:pPr>
            <w:r>
              <w:rPr>
                <w:rFonts w:hint="eastAsia"/>
                <w:b/>
                <w:spacing w:val="-2"/>
                <w:sz w:val="21"/>
                <w:szCs w:val="21"/>
                <w:lang w:eastAsia="zh-CN"/>
              </w:rPr>
              <w:t>达到</w:t>
            </w:r>
            <w:r>
              <w:rPr>
                <w:b/>
                <w:spacing w:val="-2"/>
                <w:sz w:val="21"/>
                <w:szCs w:val="21"/>
                <w:lang w:eastAsia="zh-CN"/>
              </w:rPr>
              <w:t>国家现行验</w:t>
            </w:r>
            <w:r>
              <w:rPr>
                <w:b/>
                <w:sz w:val="21"/>
                <w:szCs w:val="21"/>
                <w:lang w:eastAsia="zh-CN"/>
              </w:rPr>
              <w:t>收规范</w:t>
            </w:r>
            <w:r>
              <w:rPr>
                <w:rFonts w:hint="eastAsia"/>
                <w:b/>
                <w:sz w:val="21"/>
                <w:szCs w:val="21"/>
                <w:lang w:eastAsia="zh-CN"/>
              </w:rPr>
              <w:t>的</w:t>
            </w:r>
            <w:r>
              <w:rPr>
                <w:b/>
                <w:sz w:val="21"/>
                <w:szCs w:val="21"/>
                <w:lang w:eastAsia="zh-CN"/>
              </w:rPr>
              <w:t>合格标准</w:t>
            </w:r>
            <w:r>
              <w:rPr>
                <w:rFonts w:hint="eastAsia"/>
                <w:b/>
                <w:sz w:val="21"/>
                <w:szCs w:val="21"/>
                <w:lang w:eastAsia="zh-CN"/>
              </w:rPr>
              <w:t>，通过供电相关部门送电验收。</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114"/>
              <w:ind w:left="1"/>
              <w:jc w:val="center"/>
              <w:rPr>
                <w:rFonts w:ascii="宋体" w:hAnsi="宋体" w:eastAsia="宋体" w:cs="宋体"/>
              </w:rPr>
            </w:pPr>
            <w:r>
              <w:rPr>
                <w:rFonts w:ascii="宋体"/>
                <w:szCs w:val="21"/>
              </w:rPr>
              <w:t>7</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114"/>
              <w:jc w:val="center"/>
              <w:rPr>
                <w:rFonts w:ascii="宋体" w:hAnsi="宋体" w:eastAsia="宋体" w:cs="宋体"/>
              </w:rPr>
            </w:pPr>
            <w:r>
              <w:rPr>
                <w:rFonts w:ascii="宋体" w:hAnsi="宋体" w:eastAsia="宋体" w:cs="宋体"/>
              </w:rPr>
              <w:t>工期</w:t>
            </w:r>
          </w:p>
        </w:tc>
        <w:tc>
          <w:tcPr>
            <w:tcW w:w="7869" w:type="dxa"/>
            <w:tcBorders>
              <w:top w:val="single" w:color="000000" w:sz="4" w:space="0"/>
              <w:left w:val="single" w:color="000000" w:sz="4" w:space="0"/>
              <w:bottom w:val="single" w:color="000000" w:sz="4" w:space="0"/>
              <w:right w:val="single" w:color="000000" w:sz="4" w:space="0"/>
            </w:tcBorders>
            <w:shd w:val="clear" w:color="auto" w:fill="auto"/>
          </w:tcPr>
          <w:p>
            <w:pPr>
              <w:pStyle w:val="68"/>
              <w:spacing w:before="114"/>
              <w:ind w:left="103"/>
              <w:rPr>
                <w:rFonts w:ascii="宋体" w:hAnsi="宋体" w:eastAsia="宋体" w:cs="宋体"/>
              </w:rPr>
            </w:pPr>
            <w:r>
              <w:rPr>
                <w:rFonts w:hint="eastAsia" w:ascii="宋体" w:hAnsi="宋体" w:eastAsia="宋体" w:cs="宋体"/>
                <w:lang w:eastAsia="zh-CN"/>
              </w:rPr>
              <w:t>30日历</w:t>
            </w:r>
            <w:r>
              <w:rPr>
                <w:rFonts w:ascii="宋体" w:hAnsi="宋体" w:eastAsia="宋体" w:cs="宋体"/>
              </w:rPr>
              <w:t>天</w:t>
            </w:r>
          </w:p>
        </w:tc>
      </w:tr>
      <w:tr>
        <w:tblPrEx>
          <w:tblCellMar>
            <w:top w:w="0" w:type="dxa"/>
            <w:left w:w="0" w:type="dxa"/>
            <w:bottom w:w="0" w:type="dxa"/>
            <w:right w:w="0" w:type="dxa"/>
          </w:tblCellMar>
        </w:tblPrEx>
        <w:trPr>
          <w:trHeight w:val="748"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
              <w:rPr>
                <w:rFonts w:ascii="宋体" w:hAnsi="宋体" w:eastAsia="宋体" w:cs="宋体"/>
                <w:b/>
                <w:bCs/>
              </w:rPr>
            </w:pPr>
          </w:p>
          <w:p>
            <w:pPr>
              <w:pStyle w:val="68"/>
              <w:ind w:left="1"/>
              <w:jc w:val="center"/>
              <w:rPr>
                <w:rFonts w:ascii="宋体" w:hAnsi="宋体" w:eastAsia="宋体" w:cs="宋体"/>
              </w:rPr>
            </w:pPr>
            <w:r>
              <w:rPr>
                <w:rFonts w:ascii="宋体"/>
                <w:szCs w:val="21"/>
              </w:rPr>
              <w:t>8</w:t>
            </w:r>
          </w:p>
        </w:tc>
        <w:tc>
          <w:tcPr>
            <w:tcW w:w="1545" w:type="dxa"/>
            <w:tcBorders>
              <w:top w:val="single" w:color="000000" w:sz="4" w:space="0"/>
              <w:left w:val="single" w:color="000000" w:sz="4" w:space="0"/>
              <w:bottom w:val="single" w:color="000000" w:sz="4" w:space="0"/>
              <w:right w:val="single" w:color="000000" w:sz="4" w:space="0"/>
            </w:tcBorders>
          </w:tcPr>
          <w:p>
            <w:pPr>
              <w:pStyle w:val="68"/>
              <w:rPr>
                <w:rFonts w:ascii="宋体" w:hAnsi="宋体" w:eastAsia="宋体" w:cs="宋体"/>
                <w:lang w:eastAsia="zh-CN"/>
              </w:rPr>
            </w:pPr>
            <w:r>
              <w:rPr>
                <w:rFonts w:hint="eastAsia" w:ascii="宋体" w:hAnsi="宋体" w:eastAsia="宋体" w:cs="宋体"/>
                <w:lang w:eastAsia="zh-CN"/>
              </w:rPr>
              <w:t>报价方式及</w:t>
            </w:r>
            <w:r>
              <w:rPr>
                <w:rFonts w:ascii="宋体" w:hAnsi="宋体" w:eastAsia="宋体" w:cs="宋体"/>
                <w:lang w:eastAsia="zh-CN"/>
              </w:rPr>
              <w:t>招标控制价</w:t>
            </w:r>
          </w:p>
        </w:tc>
        <w:tc>
          <w:tcPr>
            <w:tcW w:w="7869" w:type="dxa"/>
            <w:tcBorders>
              <w:top w:val="single" w:color="000000" w:sz="4" w:space="0"/>
              <w:left w:val="single" w:color="000000" w:sz="4" w:space="0"/>
              <w:bottom w:val="single" w:color="000000" w:sz="4" w:space="0"/>
              <w:right w:val="single" w:color="000000" w:sz="4" w:space="0"/>
            </w:tcBorders>
            <w:shd w:val="clear" w:color="auto" w:fill="auto"/>
          </w:tcPr>
          <w:p>
            <w:pPr>
              <w:pStyle w:val="68"/>
              <w:spacing w:before="101"/>
              <w:ind w:left="103"/>
              <w:rPr>
                <w:rFonts w:ascii="宋体" w:hAnsi="宋体" w:eastAsia="宋体" w:cs="宋体"/>
                <w:spacing w:val="-8"/>
                <w:lang w:eastAsia="zh-CN"/>
              </w:rPr>
            </w:pPr>
            <w:r>
              <w:rPr>
                <w:rFonts w:hint="eastAsia" w:ascii="宋体" w:hAnsi="宋体" w:eastAsia="宋体" w:cs="宋体"/>
                <w:spacing w:val="-8"/>
                <w:lang w:eastAsia="zh-CN"/>
              </w:rPr>
              <w:t>本工程采用工程量清单报价方式，招标控制价金额为</w:t>
            </w:r>
            <w:r>
              <w:rPr>
                <w:rFonts w:hint="eastAsia" w:ascii="宋体" w:hAnsi="宋体" w:eastAsia="宋体" w:cs="宋体"/>
                <w:lang w:eastAsia="zh-CN"/>
              </w:rPr>
              <w:t>882377.6元</w:t>
            </w:r>
            <w:r>
              <w:rPr>
                <w:rFonts w:hint="eastAsia" w:ascii="宋体" w:hAnsi="宋体" w:eastAsia="宋体" w:cs="宋体"/>
                <w:spacing w:val="-8"/>
                <w:lang w:eastAsia="zh-CN"/>
              </w:rPr>
              <w:t xml:space="preserve"> ，报价大于招标控制价的投标文件将被否决</w:t>
            </w:r>
          </w:p>
        </w:tc>
      </w:tr>
      <w:tr>
        <w:tblPrEx>
          <w:tblCellMar>
            <w:top w:w="0" w:type="dxa"/>
            <w:left w:w="0" w:type="dxa"/>
            <w:bottom w:w="0" w:type="dxa"/>
            <w:right w:w="0" w:type="dxa"/>
          </w:tblCellMar>
        </w:tblPrEx>
        <w:trPr>
          <w:trHeight w:val="1128"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10"/>
              <w:rPr>
                <w:rFonts w:ascii="宋体" w:hAnsi="宋体" w:eastAsia="宋体" w:cs="宋体"/>
                <w:b/>
                <w:bCs/>
                <w:lang w:eastAsia="zh-CN"/>
              </w:rPr>
            </w:pPr>
          </w:p>
          <w:p>
            <w:pPr>
              <w:pStyle w:val="68"/>
              <w:ind w:left="1"/>
              <w:jc w:val="center"/>
              <w:rPr>
                <w:rFonts w:ascii="宋体" w:hAnsi="宋体" w:eastAsia="宋体" w:cs="宋体"/>
              </w:rPr>
            </w:pPr>
            <w:r>
              <w:rPr>
                <w:rFonts w:ascii="宋体"/>
                <w:szCs w:val="21"/>
              </w:rPr>
              <w:t>9</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18"/>
              <w:ind w:left="500" w:right="143" w:hanging="351"/>
              <w:rPr>
                <w:rFonts w:ascii="宋体" w:hAnsi="宋体" w:eastAsia="宋体" w:cs="宋体"/>
              </w:rPr>
            </w:pPr>
            <w:r>
              <w:rPr>
                <w:rFonts w:ascii="宋体" w:hAnsi="宋体" w:eastAsia="宋体" w:cs="宋体"/>
                <w:spacing w:val="-7"/>
              </w:rPr>
              <w:t>投标人资质</w:t>
            </w:r>
            <w:r>
              <w:rPr>
                <w:rFonts w:ascii="宋体" w:hAnsi="宋体" w:eastAsia="宋体" w:cs="宋体"/>
                <w:spacing w:val="-4"/>
              </w:rPr>
              <w:t>要求</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166"/>
              <w:ind w:left="103"/>
              <w:rPr>
                <w:rFonts w:ascii="宋体" w:hAnsi="宋体" w:eastAsia="宋体" w:cs="宋体"/>
                <w:lang w:eastAsia="zh-CN"/>
              </w:rPr>
            </w:pPr>
            <w:r>
              <w:rPr>
                <w:rFonts w:ascii="宋体" w:hAnsi="宋体" w:eastAsia="宋体" w:cs="宋体"/>
                <w:lang w:eastAsia="zh-CN"/>
              </w:rPr>
              <w:t>详见招标公告</w:t>
            </w:r>
          </w:p>
          <w:p>
            <w:pPr>
              <w:pStyle w:val="68"/>
              <w:spacing w:before="166"/>
              <w:ind w:left="103"/>
              <w:rPr>
                <w:rFonts w:ascii="宋体" w:hAnsi="宋体" w:eastAsia="宋体" w:cs="宋体"/>
                <w:lang w:eastAsia="zh-CN"/>
              </w:rPr>
            </w:pPr>
            <w:r>
              <w:rPr>
                <w:rFonts w:hint="eastAsia" w:ascii="宋体" w:hAnsi="宋体" w:eastAsia="宋体" w:cs="宋体"/>
                <w:lang w:eastAsia="zh-CN"/>
              </w:rPr>
              <w:t>资格审查方式为资格后审（合格制）</w:t>
            </w:r>
          </w:p>
        </w:tc>
      </w:tr>
      <w:tr>
        <w:tblPrEx>
          <w:tblCellMar>
            <w:top w:w="0" w:type="dxa"/>
            <w:left w:w="0" w:type="dxa"/>
            <w:bottom w:w="0" w:type="dxa"/>
            <w:right w:w="0" w:type="dxa"/>
          </w:tblCellMar>
        </w:tblPrEx>
        <w:trPr>
          <w:trHeight w:val="613"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172"/>
              <w:ind w:left="1"/>
              <w:jc w:val="center"/>
              <w:rPr>
                <w:rFonts w:ascii="宋体" w:hAnsi="宋体" w:eastAsia="宋体" w:cs="宋体"/>
              </w:rPr>
            </w:pPr>
            <w:r>
              <w:rPr>
                <w:rFonts w:ascii="宋体"/>
                <w:szCs w:val="21"/>
              </w:rPr>
              <w:t>10</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172"/>
              <w:ind w:left="133"/>
              <w:rPr>
                <w:rFonts w:ascii="宋体" w:hAnsi="宋体" w:eastAsia="宋体" w:cs="宋体"/>
              </w:rPr>
            </w:pPr>
            <w:r>
              <w:rPr>
                <w:rFonts w:ascii="宋体" w:hAnsi="宋体" w:eastAsia="宋体" w:cs="宋体"/>
              </w:rPr>
              <w:t>投标有效期</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172"/>
              <w:ind w:left="103"/>
              <w:rPr>
                <w:rFonts w:ascii="宋体" w:hAnsi="宋体" w:eastAsia="宋体" w:cs="宋体"/>
                <w:lang w:eastAsia="zh-CN"/>
              </w:rPr>
            </w:pPr>
            <w:r>
              <w:rPr>
                <w:rFonts w:ascii="宋体" w:hAnsi="宋体" w:eastAsia="宋体" w:cs="宋体"/>
                <w:lang w:eastAsia="zh-CN"/>
              </w:rPr>
              <w:t>60日历天（从递交投标文件截止之日算起）</w:t>
            </w:r>
          </w:p>
        </w:tc>
      </w:tr>
      <w:tr>
        <w:tblPrEx>
          <w:tblCellMar>
            <w:top w:w="0" w:type="dxa"/>
            <w:left w:w="0" w:type="dxa"/>
            <w:bottom w:w="0" w:type="dxa"/>
            <w:right w:w="0" w:type="dxa"/>
          </w:tblCellMar>
        </w:tblPrEx>
        <w:trPr>
          <w:trHeight w:val="456" w:hRule="exact"/>
          <w:jc w:val="center"/>
        </w:trPr>
        <w:tc>
          <w:tcPr>
            <w:tcW w:w="480" w:type="dxa"/>
            <w:vMerge w:val="restart"/>
            <w:tcBorders>
              <w:top w:val="single" w:color="000000" w:sz="4" w:space="0"/>
              <w:left w:val="single" w:color="000000" w:sz="4" w:space="0"/>
              <w:right w:val="single" w:color="000000" w:sz="4" w:space="0"/>
            </w:tcBorders>
          </w:tcPr>
          <w:p>
            <w:pPr>
              <w:pStyle w:val="68"/>
              <w:spacing w:before="8"/>
              <w:rPr>
                <w:rFonts w:ascii="宋体" w:hAnsi="宋体" w:eastAsia="宋体" w:cs="宋体"/>
                <w:b/>
                <w:bCs/>
                <w:lang w:eastAsia="zh-CN"/>
              </w:rPr>
            </w:pPr>
          </w:p>
          <w:p>
            <w:pPr>
              <w:pStyle w:val="68"/>
              <w:ind w:left="1"/>
              <w:jc w:val="center"/>
              <w:rPr>
                <w:rFonts w:ascii="宋体" w:hAnsi="宋体" w:eastAsia="宋体" w:cs="宋体"/>
              </w:rPr>
            </w:pPr>
            <w:r>
              <w:rPr>
                <w:rFonts w:ascii="宋体"/>
                <w:szCs w:val="21"/>
              </w:rPr>
              <w:t>11</w:t>
            </w:r>
          </w:p>
        </w:tc>
        <w:tc>
          <w:tcPr>
            <w:tcW w:w="1545" w:type="dxa"/>
            <w:tcBorders>
              <w:top w:val="single" w:color="000000" w:sz="4" w:space="0"/>
              <w:left w:val="single" w:color="000000" w:sz="4" w:space="0"/>
              <w:bottom w:val="nil"/>
              <w:right w:val="single" w:color="000000" w:sz="4" w:space="0"/>
            </w:tcBorders>
          </w:tcPr>
          <w:p>
            <w:pPr>
              <w:pStyle w:val="68"/>
              <w:spacing w:before="101"/>
              <w:ind w:left="150"/>
              <w:rPr>
                <w:rFonts w:ascii="宋体" w:hAnsi="宋体" w:eastAsia="宋体" w:cs="宋体"/>
              </w:rPr>
            </w:pPr>
            <w:r>
              <w:rPr>
                <w:rFonts w:ascii="宋体" w:hAnsi="宋体" w:eastAsia="宋体" w:cs="宋体"/>
                <w:spacing w:val="-7"/>
              </w:rPr>
              <w:t>投标文件份</w:t>
            </w:r>
          </w:p>
        </w:tc>
        <w:tc>
          <w:tcPr>
            <w:tcW w:w="7869" w:type="dxa"/>
            <w:tcBorders>
              <w:top w:val="single" w:color="000000" w:sz="4" w:space="0"/>
              <w:left w:val="single" w:color="000000" w:sz="4" w:space="0"/>
              <w:bottom w:val="nil"/>
              <w:right w:val="single" w:color="000000" w:sz="4" w:space="0"/>
            </w:tcBorders>
          </w:tcPr>
          <w:p>
            <w:pPr>
              <w:pStyle w:val="68"/>
              <w:spacing w:before="101"/>
              <w:ind w:left="103"/>
              <w:rPr>
                <w:rFonts w:ascii="宋体" w:hAnsi="宋体" w:eastAsia="宋体" w:cs="宋体"/>
                <w:lang w:eastAsia="zh-CN"/>
              </w:rPr>
            </w:pPr>
            <w:r>
              <w:rPr>
                <w:rFonts w:ascii="宋体" w:hAnsi="宋体" w:eastAsia="宋体" w:cs="宋体"/>
                <w:spacing w:val="-8"/>
                <w:lang w:eastAsia="zh-CN"/>
              </w:rPr>
              <w:t>已加盖公章的电子加密投标文件（PDF格式）一份，中标后需提供与电</w:t>
            </w:r>
          </w:p>
        </w:tc>
      </w:tr>
      <w:tr>
        <w:tblPrEx>
          <w:tblCellMar>
            <w:top w:w="0" w:type="dxa"/>
            <w:left w:w="0" w:type="dxa"/>
            <w:bottom w:w="0" w:type="dxa"/>
            <w:right w:w="0" w:type="dxa"/>
          </w:tblCellMar>
        </w:tblPrEx>
        <w:trPr>
          <w:trHeight w:val="459" w:hRule="exact"/>
          <w:jc w:val="center"/>
        </w:trPr>
        <w:tc>
          <w:tcPr>
            <w:tcW w:w="480" w:type="dxa"/>
            <w:vMerge w:val="continue"/>
            <w:tcBorders>
              <w:left w:val="single" w:color="000000" w:sz="4" w:space="0"/>
              <w:bottom w:val="single" w:color="000000" w:sz="4" w:space="0"/>
              <w:right w:val="single" w:color="000000" w:sz="4" w:space="0"/>
            </w:tcBorders>
          </w:tcPr>
          <w:p>
            <w:pPr>
              <w:rPr>
                <w:sz w:val="21"/>
                <w:szCs w:val="21"/>
                <w:lang w:eastAsia="zh-CN"/>
              </w:rPr>
            </w:pPr>
          </w:p>
        </w:tc>
        <w:tc>
          <w:tcPr>
            <w:tcW w:w="1545" w:type="dxa"/>
            <w:tcBorders>
              <w:top w:val="nil"/>
              <w:left w:val="single" w:color="000000" w:sz="4" w:space="0"/>
              <w:bottom w:val="single" w:color="000000" w:sz="4" w:space="0"/>
              <w:right w:val="single" w:color="000000" w:sz="4" w:space="0"/>
            </w:tcBorders>
          </w:tcPr>
          <w:p>
            <w:pPr>
              <w:pStyle w:val="68"/>
              <w:ind w:left="4"/>
              <w:jc w:val="center"/>
              <w:rPr>
                <w:rFonts w:ascii="宋体" w:hAnsi="宋体" w:eastAsia="宋体" w:cs="宋体"/>
              </w:rPr>
            </w:pPr>
            <w:r>
              <w:rPr>
                <w:rFonts w:ascii="宋体" w:hAnsi="宋体" w:eastAsia="宋体" w:cs="宋体"/>
              </w:rPr>
              <w:t>数</w:t>
            </w:r>
          </w:p>
        </w:tc>
        <w:tc>
          <w:tcPr>
            <w:tcW w:w="7869" w:type="dxa"/>
            <w:tcBorders>
              <w:top w:val="nil"/>
              <w:left w:val="single" w:color="000000" w:sz="4" w:space="0"/>
              <w:bottom w:val="single" w:color="000000" w:sz="4" w:space="0"/>
              <w:right w:val="single" w:color="000000" w:sz="4" w:space="0"/>
            </w:tcBorders>
          </w:tcPr>
          <w:p>
            <w:pPr>
              <w:pStyle w:val="68"/>
              <w:ind w:left="103"/>
              <w:rPr>
                <w:rFonts w:ascii="宋体" w:hAnsi="宋体" w:eastAsia="宋体" w:cs="宋体"/>
                <w:lang w:eastAsia="zh-CN"/>
              </w:rPr>
            </w:pPr>
            <w:r>
              <w:rPr>
                <w:rFonts w:ascii="宋体" w:hAnsi="宋体" w:eastAsia="宋体" w:cs="宋体"/>
                <w:spacing w:val="-8"/>
                <w:lang w:eastAsia="zh-CN"/>
              </w:rPr>
              <w:t>子文件相同的纸质版投标文件正本1份，副本3份。</w:t>
            </w:r>
          </w:p>
        </w:tc>
      </w:tr>
      <w:tr>
        <w:tblPrEx>
          <w:tblCellMar>
            <w:top w:w="0" w:type="dxa"/>
            <w:left w:w="0" w:type="dxa"/>
            <w:bottom w:w="0" w:type="dxa"/>
            <w:right w:w="0" w:type="dxa"/>
          </w:tblCellMar>
        </w:tblPrEx>
        <w:trPr>
          <w:trHeight w:val="90" w:hRule="atLeast"/>
          <w:jc w:val="center"/>
        </w:trPr>
        <w:tc>
          <w:tcPr>
            <w:tcW w:w="480" w:type="dxa"/>
            <w:tcBorders>
              <w:top w:val="single" w:color="000000" w:sz="4" w:space="0"/>
              <w:left w:val="single" w:color="000000" w:sz="4" w:space="0"/>
              <w:right w:val="single" w:color="000000" w:sz="4" w:space="0"/>
            </w:tcBorders>
            <w:vAlign w:val="center"/>
          </w:tcPr>
          <w:p>
            <w:pPr>
              <w:pStyle w:val="68"/>
              <w:jc w:val="center"/>
              <w:rPr>
                <w:rFonts w:ascii="宋体" w:hAnsi="宋体" w:eastAsia="宋体" w:cs="宋体"/>
                <w:b/>
                <w:bCs/>
                <w:lang w:eastAsia="zh-CN"/>
              </w:rPr>
            </w:pPr>
          </w:p>
          <w:p>
            <w:pPr>
              <w:pStyle w:val="68"/>
              <w:ind w:left="1"/>
              <w:jc w:val="center"/>
              <w:rPr>
                <w:rFonts w:ascii="宋体" w:hAnsi="宋体" w:eastAsia="宋体" w:cs="宋体"/>
              </w:rPr>
            </w:pPr>
            <w:r>
              <w:rPr>
                <w:rFonts w:hint="eastAsia" w:ascii="宋体"/>
                <w:szCs w:val="21"/>
                <w:lang w:eastAsia="zh-CN"/>
              </w:rPr>
              <w:t>1</w:t>
            </w:r>
            <w:r>
              <w:rPr>
                <w:rFonts w:ascii="宋体"/>
                <w:szCs w:val="21"/>
              </w:rPr>
              <w:t>2</w:t>
            </w:r>
          </w:p>
        </w:tc>
        <w:tc>
          <w:tcPr>
            <w:tcW w:w="1545" w:type="dxa"/>
            <w:tcBorders>
              <w:top w:val="single" w:color="000000" w:sz="4" w:space="0"/>
              <w:left w:val="single" w:color="000000" w:sz="4" w:space="0"/>
              <w:right w:val="single" w:color="000000" w:sz="4" w:space="0"/>
            </w:tcBorders>
            <w:vAlign w:val="center"/>
          </w:tcPr>
          <w:p>
            <w:pPr>
              <w:pStyle w:val="68"/>
              <w:spacing w:before="91"/>
              <w:ind w:left="133"/>
              <w:jc w:val="center"/>
              <w:rPr>
                <w:rFonts w:ascii="宋体" w:hAnsi="宋体" w:eastAsia="宋体" w:cs="宋体"/>
                <w:lang w:eastAsia="zh-CN"/>
              </w:rPr>
            </w:pPr>
            <w:r>
              <w:rPr>
                <w:rFonts w:ascii="宋体" w:hAnsi="宋体" w:eastAsia="宋体" w:cs="宋体"/>
                <w:lang w:eastAsia="zh-CN"/>
              </w:rPr>
              <w:t>招标文件的</w:t>
            </w:r>
          </w:p>
          <w:p>
            <w:pPr>
              <w:pStyle w:val="68"/>
              <w:ind w:left="133"/>
              <w:jc w:val="center"/>
              <w:rPr>
                <w:rFonts w:ascii="宋体" w:hAnsi="宋体" w:eastAsia="宋体" w:cs="宋体"/>
                <w:lang w:eastAsia="zh-CN"/>
              </w:rPr>
            </w:pPr>
            <w:r>
              <w:rPr>
                <w:rFonts w:ascii="宋体" w:hAnsi="宋体" w:eastAsia="宋体" w:cs="宋体"/>
                <w:lang w:eastAsia="zh-CN"/>
              </w:rPr>
              <w:t>获取和文件</w:t>
            </w:r>
          </w:p>
          <w:p>
            <w:pPr>
              <w:pStyle w:val="68"/>
              <w:ind w:left="133"/>
              <w:jc w:val="center"/>
              <w:rPr>
                <w:rFonts w:ascii="宋体" w:hAnsi="宋体" w:eastAsia="宋体" w:cs="宋体"/>
                <w:lang w:eastAsia="zh-CN"/>
              </w:rPr>
            </w:pPr>
            <w:r>
              <w:rPr>
                <w:rFonts w:ascii="宋体" w:hAnsi="宋体" w:eastAsia="宋体" w:cs="宋体"/>
                <w:lang w:eastAsia="zh-CN"/>
              </w:rPr>
              <w:t>费支付说明</w:t>
            </w:r>
          </w:p>
        </w:tc>
        <w:tc>
          <w:tcPr>
            <w:tcW w:w="7869" w:type="dxa"/>
            <w:tcBorders>
              <w:top w:val="single" w:color="000000" w:sz="4" w:space="0"/>
              <w:left w:val="single" w:color="000000" w:sz="4" w:space="0"/>
              <w:right w:val="single" w:color="000000" w:sz="4" w:space="0"/>
            </w:tcBorders>
          </w:tcPr>
          <w:p>
            <w:pPr>
              <w:pStyle w:val="68"/>
              <w:rPr>
                <w:rFonts w:ascii="宋体" w:hAnsi="宋体" w:eastAsia="宋体" w:cs="宋体"/>
                <w:lang w:eastAsia="zh-CN"/>
              </w:rPr>
            </w:pPr>
            <w:r>
              <w:rPr>
                <w:rFonts w:ascii="宋体" w:hAnsi="宋体" w:eastAsia="宋体" w:cs="宋体"/>
                <w:lang w:eastAsia="zh-CN"/>
              </w:rPr>
              <w:t>1、详见招标公告</w:t>
            </w:r>
          </w:p>
          <w:p>
            <w:pPr>
              <w:pStyle w:val="68"/>
              <w:spacing w:before="28"/>
              <w:rPr>
                <w:rFonts w:ascii="宋体" w:hAnsi="宋体" w:eastAsia="宋体" w:cs="宋体"/>
                <w:lang w:eastAsia="zh-CN"/>
              </w:rPr>
            </w:pPr>
            <w:r>
              <w:rPr>
                <w:rFonts w:ascii="宋体" w:hAnsi="宋体" w:eastAsia="宋体" w:cs="宋体"/>
                <w:lang w:eastAsia="zh-CN"/>
              </w:rPr>
              <w:t>2、招标文件300元/份，</w:t>
            </w:r>
            <w:r>
              <w:rPr>
                <w:rFonts w:hint="eastAsia" w:ascii="宋体" w:hAnsi="宋体" w:eastAsia="宋体" w:cs="宋体"/>
                <w:lang w:eastAsia="zh-CN"/>
              </w:rPr>
              <w:t>开标前按以下账户交纳并将汇款凭证同投标文件一同递交，视为报名成功，否则作无效投标处理：</w:t>
            </w:r>
          </w:p>
          <w:p>
            <w:pPr>
              <w:pStyle w:val="22"/>
              <w:ind w:left="0"/>
              <w:rPr>
                <w:b/>
                <w:sz w:val="22"/>
                <w:szCs w:val="22"/>
                <w:lang w:eastAsia="zh-CN"/>
              </w:rPr>
            </w:pPr>
            <w:r>
              <w:rPr>
                <w:rFonts w:hint="eastAsia"/>
                <w:b/>
                <w:sz w:val="22"/>
                <w:szCs w:val="22"/>
                <w:lang w:eastAsia="zh-CN"/>
              </w:rPr>
              <w:t>户名：黄石城发工程咨询有限公司</w:t>
            </w:r>
          </w:p>
          <w:p>
            <w:pPr>
              <w:pStyle w:val="22"/>
              <w:ind w:left="0"/>
              <w:rPr>
                <w:b/>
                <w:sz w:val="22"/>
                <w:szCs w:val="22"/>
                <w:lang w:eastAsia="zh-CN"/>
              </w:rPr>
            </w:pPr>
            <w:r>
              <w:rPr>
                <w:rFonts w:hint="eastAsia"/>
                <w:b/>
                <w:sz w:val="22"/>
                <w:szCs w:val="22"/>
                <w:lang w:eastAsia="zh-CN"/>
              </w:rPr>
              <w:t>帐号：71</w:t>
            </w:r>
            <w:r>
              <w:rPr>
                <w:b/>
                <w:sz w:val="22"/>
                <w:szCs w:val="22"/>
                <w:lang w:eastAsia="zh-CN"/>
              </w:rPr>
              <w:t>4903123910101</w:t>
            </w:r>
          </w:p>
          <w:p>
            <w:pPr>
              <w:pStyle w:val="22"/>
              <w:ind w:left="0"/>
              <w:rPr>
                <w:rFonts w:cs="宋体"/>
                <w:sz w:val="22"/>
                <w:szCs w:val="22"/>
                <w:lang w:eastAsia="zh-CN"/>
              </w:rPr>
            </w:pPr>
            <w:r>
              <w:rPr>
                <w:rFonts w:hint="eastAsia"/>
                <w:b/>
                <w:sz w:val="22"/>
                <w:szCs w:val="22"/>
                <w:lang w:eastAsia="zh-CN"/>
              </w:rPr>
              <w:t>开户行：招商银行股份有限公司黄石分行营业部</w:t>
            </w:r>
          </w:p>
        </w:tc>
      </w:tr>
      <w:tr>
        <w:tblPrEx>
          <w:tblCellMar>
            <w:top w:w="0" w:type="dxa"/>
            <w:left w:w="0" w:type="dxa"/>
            <w:bottom w:w="0" w:type="dxa"/>
            <w:right w:w="0" w:type="dxa"/>
          </w:tblCellMar>
        </w:tblPrEx>
        <w:trPr>
          <w:trHeight w:val="89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
              <w:rPr>
                <w:rFonts w:ascii="宋体" w:hAnsi="宋体" w:eastAsia="宋体" w:cs="宋体"/>
                <w:b/>
                <w:bCs/>
                <w:lang w:eastAsia="zh-CN"/>
              </w:rPr>
            </w:pPr>
          </w:p>
          <w:p>
            <w:pPr>
              <w:pStyle w:val="68"/>
              <w:ind w:left="1"/>
              <w:jc w:val="center"/>
              <w:rPr>
                <w:rFonts w:ascii="宋体" w:hAnsi="宋体" w:eastAsia="宋体" w:cs="宋体"/>
              </w:rPr>
            </w:pPr>
            <w:r>
              <w:rPr>
                <w:rFonts w:ascii="宋体"/>
                <w:szCs w:val="21"/>
              </w:rPr>
              <w:t>13</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8"/>
              <w:rPr>
                <w:rFonts w:ascii="宋体" w:hAnsi="宋体" w:eastAsia="宋体" w:cs="宋体"/>
                <w:b/>
                <w:bCs/>
              </w:rPr>
            </w:pPr>
          </w:p>
          <w:p>
            <w:pPr>
              <w:pStyle w:val="68"/>
              <w:ind w:left="253"/>
              <w:rPr>
                <w:rFonts w:ascii="宋体" w:hAnsi="宋体" w:eastAsia="宋体" w:cs="宋体"/>
              </w:rPr>
            </w:pPr>
            <w:r>
              <w:rPr>
                <w:rFonts w:ascii="宋体" w:hAnsi="宋体" w:eastAsia="宋体" w:cs="宋体"/>
              </w:rPr>
              <w:t>现场踏勘</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19"/>
              <w:ind w:left="103" w:right="278"/>
              <w:rPr>
                <w:rFonts w:ascii="宋体" w:hAnsi="宋体" w:eastAsia="宋体" w:cs="宋体"/>
                <w:lang w:eastAsia="zh-CN"/>
              </w:rPr>
            </w:pPr>
            <w:r>
              <w:rPr>
                <w:rFonts w:ascii="宋体" w:hAnsi="宋体" w:eastAsia="宋体" w:cs="宋体"/>
                <w:lang w:eastAsia="zh-CN"/>
              </w:rPr>
              <w:t>不组织现场踏勘，投标人可自行前往项目地点进行踏勘，所产生的 一切费用均由投标人自理。</w:t>
            </w:r>
          </w:p>
        </w:tc>
      </w:tr>
      <w:tr>
        <w:tblPrEx>
          <w:tblCellMar>
            <w:top w:w="0" w:type="dxa"/>
            <w:left w:w="0" w:type="dxa"/>
            <w:bottom w:w="0" w:type="dxa"/>
            <w:right w:w="0" w:type="dxa"/>
          </w:tblCellMar>
        </w:tblPrEx>
        <w:trPr>
          <w:trHeight w:val="45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1"/>
              <w:ind w:left="1"/>
              <w:jc w:val="center"/>
              <w:rPr>
                <w:rFonts w:ascii="宋体" w:hAnsi="宋体" w:eastAsia="宋体" w:cs="宋体"/>
              </w:rPr>
            </w:pPr>
            <w:r>
              <w:rPr>
                <w:rFonts w:ascii="宋体"/>
                <w:szCs w:val="21"/>
              </w:rPr>
              <w:t>14</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1"/>
              <w:ind w:left="253"/>
              <w:rPr>
                <w:rFonts w:ascii="宋体" w:hAnsi="宋体" w:eastAsia="宋体" w:cs="宋体"/>
              </w:rPr>
            </w:pPr>
            <w:r>
              <w:rPr>
                <w:rFonts w:ascii="宋体" w:hAnsi="宋体" w:eastAsia="宋体" w:cs="宋体"/>
              </w:rPr>
              <w:t>是否分包</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91"/>
              <w:ind w:left="103"/>
              <w:rPr>
                <w:rFonts w:ascii="宋体" w:hAnsi="宋体" w:eastAsia="宋体" w:cs="宋体"/>
              </w:rPr>
            </w:pPr>
            <w:bookmarkStart w:id="8" w:name="不允许分包"/>
            <w:bookmarkEnd w:id="8"/>
            <w:r>
              <w:rPr>
                <w:rFonts w:ascii="宋体" w:hAnsi="宋体" w:eastAsia="宋体" w:cs="宋体"/>
              </w:rPr>
              <w:t>不允许分包</w:t>
            </w:r>
          </w:p>
        </w:tc>
      </w:tr>
      <w:tr>
        <w:tblPrEx>
          <w:tblCellMar>
            <w:top w:w="0" w:type="dxa"/>
            <w:left w:w="0" w:type="dxa"/>
            <w:bottom w:w="0" w:type="dxa"/>
            <w:right w:w="0" w:type="dxa"/>
          </w:tblCellMar>
        </w:tblPrEx>
        <w:trPr>
          <w:trHeight w:val="797" w:hRule="exact"/>
          <w:jc w:val="center"/>
        </w:trPr>
        <w:tc>
          <w:tcPr>
            <w:tcW w:w="480" w:type="dxa"/>
            <w:tcBorders>
              <w:top w:val="single" w:color="000000" w:sz="4" w:space="0"/>
              <w:left w:val="single" w:color="000000" w:sz="4" w:space="0"/>
              <w:right w:val="single" w:color="000000" w:sz="4" w:space="0"/>
            </w:tcBorders>
          </w:tcPr>
          <w:p>
            <w:pPr>
              <w:pStyle w:val="68"/>
              <w:spacing w:before="10"/>
              <w:rPr>
                <w:rFonts w:ascii="宋体" w:hAnsi="宋体" w:eastAsia="宋体" w:cs="宋体"/>
                <w:b/>
                <w:bCs/>
              </w:rPr>
            </w:pPr>
          </w:p>
          <w:p>
            <w:pPr>
              <w:pStyle w:val="68"/>
              <w:ind w:left="1"/>
              <w:jc w:val="center"/>
              <w:rPr>
                <w:rFonts w:ascii="宋体" w:hAnsi="宋体" w:eastAsia="宋体" w:cs="宋体"/>
              </w:rPr>
            </w:pPr>
            <w:r>
              <w:rPr>
                <w:rFonts w:ascii="宋体"/>
                <w:szCs w:val="21"/>
              </w:rPr>
              <w:t>15</w:t>
            </w:r>
          </w:p>
        </w:tc>
        <w:tc>
          <w:tcPr>
            <w:tcW w:w="1545" w:type="dxa"/>
            <w:tcBorders>
              <w:top w:val="single" w:color="000000" w:sz="4" w:space="0"/>
              <w:left w:val="single" w:color="000000" w:sz="4" w:space="0"/>
              <w:right w:val="single" w:color="000000" w:sz="4" w:space="0"/>
            </w:tcBorders>
          </w:tcPr>
          <w:p>
            <w:pPr>
              <w:pStyle w:val="68"/>
              <w:spacing w:before="90"/>
              <w:ind w:left="133"/>
              <w:jc w:val="center"/>
              <w:rPr>
                <w:rFonts w:ascii="宋体" w:hAnsi="宋体" w:eastAsia="宋体" w:cs="宋体"/>
                <w:lang w:eastAsia="zh-CN"/>
              </w:rPr>
            </w:pPr>
            <w:r>
              <w:rPr>
                <w:rFonts w:ascii="宋体" w:hAnsi="宋体" w:eastAsia="宋体" w:cs="宋体"/>
                <w:lang w:eastAsia="zh-CN"/>
              </w:rPr>
              <w:t>招标文件的</w:t>
            </w:r>
          </w:p>
          <w:p>
            <w:pPr>
              <w:pStyle w:val="68"/>
              <w:spacing w:before="25"/>
              <w:jc w:val="center"/>
              <w:rPr>
                <w:rFonts w:ascii="宋体" w:hAnsi="宋体" w:eastAsia="宋体" w:cs="宋体"/>
                <w:lang w:eastAsia="zh-CN"/>
              </w:rPr>
            </w:pPr>
            <w:r>
              <w:rPr>
                <w:rFonts w:ascii="宋体" w:hAnsi="宋体" w:eastAsia="宋体" w:cs="宋体"/>
                <w:lang w:eastAsia="zh-CN"/>
              </w:rPr>
              <w:t>答疑、澄清</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90"/>
              <w:ind w:left="103"/>
              <w:rPr>
                <w:rFonts w:ascii="宋体" w:hAnsi="宋体" w:eastAsia="宋体" w:cs="宋体"/>
                <w:b/>
                <w:bCs/>
                <w:lang w:eastAsia="zh-CN"/>
              </w:rPr>
            </w:pPr>
            <w:r>
              <w:rPr>
                <w:rFonts w:ascii="宋体" w:hAnsi="宋体" w:eastAsia="宋体" w:cs="宋体"/>
                <w:lang w:eastAsia="zh-CN"/>
              </w:rPr>
              <w:t>2022年3月15日前应通过书面形式完成，代理机构经招标人审定后按法定要求回复</w:t>
            </w:r>
            <w:r>
              <w:rPr>
                <w:rFonts w:hint="eastAsia" w:ascii="宋体" w:hAnsi="宋体" w:eastAsia="宋体" w:cs="宋体"/>
                <w:lang w:eastAsia="zh-CN"/>
              </w:rPr>
              <w:t>。</w:t>
            </w:r>
          </w:p>
        </w:tc>
      </w:tr>
      <w:tr>
        <w:tblPrEx>
          <w:tblCellMar>
            <w:top w:w="0" w:type="dxa"/>
            <w:left w:w="0" w:type="dxa"/>
            <w:bottom w:w="0" w:type="dxa"/>
            <w:right w:w="0" w:type="dxa"/>
          </w:tblCellMar>
        </w:tblPrEx>
        <w:trPr>
          <w:trHeight w:val="977"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10"/>
              <w:rPr>
                <w:rFonts w:ascii="宋体" w:hAnsi="宋体" w:eastAsia="宋体" w:cs="宋体"/>
                <w:b/>
                <w:bCs/>
                <w:lang w:eastAsia="zh-CN"/>
              </w:rPr>
            </w:pPr>
          </w:p>
          <w:p>
            <w:pPr>
              <w:pStyle w:val="68"/>
              <w:ind w:left="1"/>
              <w:jc w:val="center"/>
              <w:rPr>
                <w:rFonts w:ascii="宋体" w:hAnsi="宋体" w:eastAsia="宋体" w:cs="宋体"/>
              </w:rPr>
            </w:pPr>
            <w:r>
              <w:rPr>
                <w:rFonts w:ascii="宋体"/>
                <w:szCs w:val="21"/>
              </w:rPr>
              <w:t>16</w:t>
            </w: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Cs/>
                <w:szCs w:val="21"/>
              </w:rPr>
            </w:pPr>
            <w:r>
              <w:rPr>
                <w:rFonts w:hint="eastAsia" w:ascii="宋体" w:hAnsi="宋体" w:cs="宋体"/>
                <w:bCs/>
                <w:szCs w:val="21"/>
              </w:rPr>
              <w:t>评标委员会</w:t>
            </w:r>
          </w:p>
          <w:p>
            <w:pPr>
              <w:jc w:val="center"/>
              <w:rPr>
                <w:rFonts w:ascii="宋体" w:hAnsi="宋体" w:cs="宋体"/>
                <w:bCs/>
                <w:szCs w:val="21"/>
              </w:rPr>
            </w:pPr>
            <w:r>
              <w:rPr>
                <w:rFonts w:hint="eastAsia" w:ascii="宋体" w:hAnsi="宋体" w:cs="宋体"/>
                <w:bCs/>
                <w:szCs w:val="21"/>
              </w:rPr>
              <w:t>组建</w:t>
            </w:r>
          </w:p>
        </w:tc>
        <w:tc>
          <w:tcPr>
            <w:tcW w:w="786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Cs w:val="21"/>
                <w:lang w:eastAsia="zh-CN"/>
              </w:rPr>
            </w:pPr>
            <w:r>
              <w:rPr>
                <w:rFonts w:ascii="宋体" w:hAnsi="宋体"/>
                <w:szCs w:val="21"/>
                <w:lang w:eastAsia="zh-CN"/>
              </w:rPr>
              <w:t>评标委员会</w:t>
            </w:r>
            <w:r>
              <w:rPr>
                <w:rFonts w:hint="eastAsia" w:ascii="宋体" w:hAnsi="宋体"/>
                <w:szCs w:val="21"/>
                <w:lang w:eastAsia="zh-CN"/>
              </w:rPr>
              <w:t>构成：3人。 其中业主代表1人，相关专业专家2人。</w:t>
            </w:r>
          </w:p>
          <w:p>
            <w:pPr>
              <w:rPr>
                <w:rFonts w:ascii="宋体" w:hAnsi="宋体"/>
                <w:szCs w:val="21"/>
                <w:lang w:eastAsia="zh-CN"/>
              </w:rPr>
            </w:pPr>
            <w:r>
              <w:rPr>
                <w:rFonts w:ascii="宋体" w:hAnsi="宋体"/>
                <w:szCs w:val="21"/>
                <w:lang w:eastAsia="zh-CN"/>
              </w:rPr>
              <w:t>评审专家确定方式</w:t>
            </w:r>
            <w:r>
              <w:rPr>
                <w:rFonts w:hint="eastAsia" w:ascii="宋体" w:hAnsi="宋体"/>
                <w:szCs w:val="21"/>
                <w:lang w:eastAsia="zh-CN"/>
              </w:rPr>
              <w:t>：全部</w:t>
            </w:r>
            <w:r>
              <w:rPr>
                <w:rFonts w:ascii="宋体" w:hAnsi="宋体" w:cs="Arial"/>
                <w:kern w:val="1"/>
                <w:szCs w:val="21"/>
                <w:lang w:eastAsia="zh-CN"/>
              </w:rPr>
              <w:t>从</w:t>
            </w:r>
            <w:r>
              <w:rPr>
                <w:rFonts w:hint="eastAsia" w:ascii="宋体" w:hAnsi="宋体" w:cs="Arial"/>
                <w:kern w:val="1"/>
                <w:szCs w:val="21"/>
                <w:lang w:eastAsia="zh-CN"/>
              </w:rPr>
              <w:t>城发集团</w:t>
            </w:r>
            <w:r>
              <w:rPr>
                <w:rFonts w:ascii="宋体" w:hAnsi="宋体" w:cs="Arial"/>
                <w:kern w:val="1"/>
                <w:szCs w:val="21"/>
                <w:lang w:eastAsia="zh-CN"/>
              </w:rPr>
              <w:t>评审专家</w:t>
            </w:r>
            <w:r>
              <w:rPr>
                <w:rFonts w:hint="eastAsia" w:ascii="宋体" w:hAnsi="宋体" w:cs="Arial"/>
                <w:kern w:val="1"/>
                <w:szCs w:val="21"/>
                <w:lang w:eastAsia="zh-CN"/>
              </w:rPr>
              <w:t>系统</w:t>
            </w:r>
            <w:r>
              <w:rPr>
                <w:rFonts w:ascii="宋体" w:hAnsi="宋体" w:cs="Arial"/>
                <w:kern w:val="1"/>
                <w:szCs w:val="21"/>
                <w:lang w:eastAsia="zh-CN"/>
              </w:rPr>
              <w:t>中相应专业随机抽取</w:t>
            </w:r>
            <w:r>
              <w:rPr>
                <w:rFonts w:hint="eastAsia" w:ascii="宋体" w:hAnsi="宋体" w:cs="Arial"/>
                <w:kern w:val="1"/>
                <w:szCs w:val="21"/>
                <w:lang w:eastAsia="zh-CN"/>
              </w:rPr>
              <w:t>产生</w:t>
            </w:r>
            <w:r>
              <w:rPr>
                <w:rFonts w:hint="eastAsia" w:ascii="宋体" w:hAnsi="宋体"/>
                <w:szCs w:val="21"/>
                <w:lang w:eastAsia="zh-CN"/>
              </w:rPr>
              <w:t>。</w:t>
            </w:r>
          </w:p>
        </w:tc>
      </w:tr>
      <w:tr>
        <w:tblPrEx>
          <w:tblCellMar>
            <w:top w:w="0" w:type="dxa"/>
            <w:left w:w="0" w:type="dxa"/>
            <w:bottom w:w="0" w:type="dxa"/>
            <w:right w:w="0" w:type="dxa"/>
          </w:tblCellMar>
        </w:tblPrEx>
        <w:trPr>
          <w:trHeight w:val="1133"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jc w:val="center"/>
              <w:rPr>
                <w:rFonts w:ascii="宋体" w:hAnsi="宋体" w:eastAsia="宋体" w:cs="宋体"/>
                <w:lang w:eastAsia="zh-CN"/>
              </w:rPr>
            </w:pPr>
            <w:r>
              <w:rPr>
                <w:rFonts w:hint="eastAsia" w:ascii="宋体" w:hAnsi="宋体" w:eastAsia="宋体" w:cs="宋体"/>
                <w:lang w:eastAsia="zh-CN"/>
              </w:rPr>
              <w:t>17</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10"/>
              <w:rPr>
                <w:rFonts w:ascii="宋体" w:hAnsi="宋体" w:eastAsia="宋体" w:cs="宋体"/>
                <w:b/>
                <w:bCs/>
              </w:rPr>
            </w:pPr>
          </w:p>
          <w:p>
            <w:pPr>
              <w:pStyle w:val="68"/>
              <w:ind w:left="253"/>
              <w:rPr>
                <w:rFonts w:ascii="宋体" w:hAnsi="宋体" w:eastAsia="宋体" w:cs="宋体"/>
                <w:lang w:eastAsia="zh-CN"/>
              </w:rPr>
            </w:pPr>
          </w:p>
          <w:p>
            <w:pPr>
              <w:pStyle w:val="68"/>
              <w:ind w:left="253"/>
              <w:rPr>
                <w:rFonts w:ascii="宋体" w:hAnsi="宋体" w:eastAsia="宋体" w:cs="宋体"/>
              </w:rPr>
            </w:pPr>
            <w:r>
              <w:rPr>
                <w:rFonts w:ascii="宋体" w:hAnsi="宋体" w:eastAsia="宋体" w:cs="宋体"/>
              </w:rPr>
              <w:t>付款方式</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18"/>
              <w:ind w:left="103" w:right="158"/>
              <w:rPr>
                <w:rFonts w:ascii="宋体" w:hAnsi="宋体" w:eastAsia="宋体" w:cs="宋体"/>
                <w:lang w:eastAsia="zh-CN"/>
              </w:rPr>
            </w:pPr>
            <w:r>
              <w:rPr>
                <w:rFonts w:hint="eastAsia" w:ascii="宋体" w:hAnsi="宋体" w:eastAsia="宋体" w:cs="宋体"/>
                <w:lang w:eastAsia="zh-CN"/>
              </w:rPr>
              <w:t>无预付款，</w:t>
            </w:r>
            <w:r>
              <w:rPr>
                <w:rFonts w:ascii="宋体" w:hAnsi="宋体" w:eastAsia="宋体" w:cs="宋体"/>
                <w:lang w:eastAsia="zh-CN"/>
              </w:rPr>
              <w:t>工程</w:t>
            </w:r>
            <w:r>
              <w:rPr>
                <w:rFonts w:hint="eastAsia" w:ascii="宋体" w:hAnsi="宋体" w:eastAsia="宋体" w:cs="宋体"/>
                <w:lang w:eastAsia="zh-CN"/>
              </w:rPr>
              <w:t>完工</w:t>
            </w:r>
            <w:r>
              <w:rPr>
                <w:rFonts w:ascii="宋体" w:hAnsi="宋体" w:eastAsia="宋体" w:cs="宋体"/>
                <w:lang w:eastAsia="zh-CN"/>
              </w:rPr>
              <w:t>验收合格后支付至合同</w:t>
            </w:r>
            <w:r>
              <w:rPr>
                <w:rFonts w:hint="eastAsia" w:ascii="宋体" w:hAnsi="宋体" w:eastAsia="宋体" w:cs="宋体"/>
                <w:lang w:eastAsia="zh-CN"/>
              </w:rPr>
              <w:t>金额的</w:t>
            </w:r>
            <w:r>
              <w:rPr>
                <w:rFonts w:ascii="宋体" w:hAnsi="宋体" w:eastAsia="宋体" w:cs="宋体"/>
                <w:lang w:eastAsia="zh-CN"/>
              </w:rPr>
              <w:t>80%，审计结果确认后支付</w:t>
            </w:r>
            <w:r>
              <w:rPr>
                <w:rFonts w:hint="eastAsia" w:ascii="宋体" w:hAnsi="宋体" w:eastAsia="宋体" w:cs="宋体"/>
                <w:lang w:eastAsia="zh-CN"/>
              </w:rPr>
              <w:t>至结算审计</w:t>
            </w:r>
            <w:r>
              <w:rPr>
                <w:rFonts w:ascii="宋体" w:hAnsi="宋体" w:eastAsia="宋体" w:cs="宋体"/>
                <w:lang w:eastAsia="zh-CN"/>
              </w:rPr>
              <w:t>金额至9</w:t>
            </w:r>
            <w:r>
              <w:rPr>
                <w:rFonts w:hint="eastAsia" w:ascii="宋体" w:hAnsi="宋体" w:eastAsia="宋体" w:cs="宋体"/>
                <w:lang w:eastAsia="zh-CN"/>
              </w:rPr>
              <w:t>7</w:t>
            </w:r>
            <w:r>
              <w:rPr>
                <w:rFonts w:ascii="宋体" w:hAnsi="宋体" w:eastAsia="宋体" w:cs="宋体"/>
                <w:lang w:eastAsia="zh-CN"/>
              </w:rPr>
              <w:t>%，剩余</w:t>
            </w:r>
            <w:r>
              <w:rPr>
                <w:rFonts w:hint="eastAsia" w:ascii="宋体" w:hAnsi="宋体" w:eastAsia="宋体" w:cs="宋体"/>
                <w:lang w:eastAsia="zh-CN"/>
              </w:rPr>
              <w:t>3</w:t>
            </w:r>
            <w:r>
              <w:rPr>
                <w:rFonts w:ascii="宋体" w:hAnsi="宋体" w:eastAsia="宋体" w:cs="宋体"/>
                <w:lang w:eastAsia="zh-CN"/>
              </w:rPr>
              <w:t>%作为质保金待缺陷责任期满无质量缺陷后无息支付</w:t>
            </w:r>
            <w:r>
              <w:rPr>
                <w:rFonts w:hint="eastAsia" w:ascii="宋体" w:hAnsi="宋体" w:eastAsia="宋体" w:cs="宋体"/>
                <w:lang w:eastAsia="zh-CN"/>
              </w:rPr>
              <w:t>。</w:t>
            </w:r>
          </w:p>
        </w:tc>
      </w:tr>
      <w:tr>
        <w:tblPrEx>
          <w:tblCellMar>
            <w:top w:w="0" w:type="dxa"/>
            <w:left w:w="0" w:type="dxa"/>
            <w:bottom w:w="0" w:type="dxa"/>
            <w:right w:w="0" w:type="dxa"/>
          </w:tblCellMar>
        </w:tblPrEx>
        <w:trPr>
          <w:trHeight w:val="1331"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spacing w:before="1"/>
              <w:rPr>
                <w:rFonts w:ascii="Times New Roman" w:hAnsi="Times New Roman" w:cs="Times New Roman"/>
                <w:sz w:val="21"/>
                <w:szCs w:val="21"/>
                <w:lang w:eastAsia="zh-CN"/>
              </w:rPr>
            </w:pPr>
          </w:p>
          <w:p>
            <w:pPr>
              <w:pStyle w:val="68"/>
              <w:ind w:left="1"/>
              <w:jc w:val="center"/>
              <w:rPr>
                <w:rFonts w:ascii="宋体" w:hAnsi="宋体" w:eastAsia="宋体" w:cs="宋体"/>
                <w:lang w:eastAsia="zh-CN"/>
              </w:rPr>
            </w:pPr>
            <w:r>
              <w:rPr>
                <w:rFonts w:hint="eastAsia" w:ascii="宋体"/>
                <w:szCs w:val="21"/>
                <w:lang w:eastAsia="zh-CN"/>
              </w:rPr>
              <w:t>18</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92"/>
              <w:ind w:left="133" w:right="131"/>
              <w:jc w:val="center"/>
              <w:rPr>
                <w:rFonts w:ascii="宋体" w:hAnsi="宋体" w:eastAsia="宋体" w:cs="宋体"/>
                <w:lang w:eastAsia="zh-CN"/>
              </w:rPr>
            </w:pPr>
            <w:r>
              <w:rPr>
                <w:rFonts w:ascii="宋体" w:hAnsi="宋体" w:eastAsia="宋体" w:cs="宋体"/>
                <w:lang w:eastAsia="zh-CN"/>
              </w:rPr>
              <w:t>投标文件递 交截止和开 标时间、地点</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18"/>
              <w:ind w:right="158"/>
              <w:rPr>
                <w:rFonts w:ascii="宋体" w:hAnsi="宋体" w:eastAsia="宋体" w:cs="宋体"/>
                <w:lang w:eastAsia="zh-CN"/>
              </w:rPr>
            </w:pPr>
            <w:r>
              <w:rPr>
                <w:rFonts w:ascii="宋体" w:hAnsi="宋体" w:eastAsia="宋体" w:cs="宋体"/>
                <w:lang w:eastAsia="zh-CN"/>
              </w:rPr>
              <w:t>时间：2022年</w:t>
            </w:r>
            <w:r>
              <w:rPr>
                <w:rFonts w:hint="eastAsia" w:ascii="宋体" w:hAnsi="宋体" w:eastAsia="宋体" w:cs="宋体"/>
                <w:lang w:eastAsia="zh-CN"/>
              </w:rPr>
              <w:t xml:space="preserve">3 </w:t>
            </w:r>
            <w:r>
              <w:rPr>
                <w:rFonts w:ascii="宋体" w:hAnsi="宋体" w:eastAsia="宋体" w:cs="宋体"/>
                <w:lang w:eastAsia="zh-CN"/>
              </w:rPr>
              <w:t>月18日</w:t>
            </w:r>
            <w:r>
              <w:rPr>
                <w:rFonts w:hint="eastAsia" w:ascii="宋体" w:hAnsi="宋体" w:eastAsia="宋体" w:cs="宋体"/>
                <w:lang w:eastAsia="zh-CN"/>
              </w:rPr>
              <w:t>9</w:t>
            </w:r>
            <w:r>
              <w:rPr>
                <w:rFonts w:ascii="宋体" w:hAnsi="宋体" w:eastAsia="宋体" w:cs="宋体"/>
                <w:lang w:eastAsia="zh-CN"/>
              </w:rPr>
              <w:t>时</w:t>
            </w:r>
            <w:r>
              <w:rPr>
                <w:rFonts w:hint="eastAsia" w:ascii="宋体" w:hAnsi="宋体" w:eastAsia="宋体" w:cs="宋体"/>
                <w:lang w:eastAsia="zh-CN"/>
              </w:rPr>
              <w:t>0</w:t>
            </w:r>
            <w:r>
              <w:rPr>
                <w:rFonts w:ascii="宋体" w:hAnsi="宋体" w:eastAsia="宋体" w:cs="宋体"/>
                <w:lang w:eastAsia="zh-CN"/>
              </w:rPr>
              <w:t>0分 地点：黄石市城市发展投资集团有限公司3号楼3楼开标室。</w:t>
            </w:r>
            <w:r>
              <w:rPr>
                <w:rFonts w:hint="eastAsia" w:ascii="宋体" w:hAnsi="宋体" w:eastAsia="宋体" w:cs="宋体"/>
                <w:lang w:eastAsia="zh-CN"/>
              </w:rPr>
              <w:t>（腾讯会议开标，投标人无需到现场）</w:t>
            </w:r>
          </w:p>
        </w:tc>
      </w:tr>
      <w:tr>
        <w:tblPrEx>
          <w:tblCellMar>
            <w:top w:w="0" w:type="dxa"/>
            <w:left w:w="0" w:type="dxa"/>
            <w:bottom w:w="0" w:type="dxa"/>
            <w:right w:w="0" w:type="dxa"/>
          </w:tblCellMar>
        </w:tblPrEx>
        <w:trPr>
          <w:trHeight w:val="1010"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spacing w:before="1"/>
              <w:rPr>
                <w:rFonts w:ascii="Times New Roman" w:hAnsi="Times New Roman" w:cs="Times New Roman"/>
                <w:sz w:val="24"/>
                <w:szCs w:val="24"/>
                <w:lang w:eastAsia="zh-CN"/>
              </w:rPr>
            </w:pPr>
          </w:p>
          <w:p>
            <w:pPr>
              <w:pStyle w:val="68"/>
              <w:ind w:left="1"/>
              <w:jc w:val="center"/>
              <w:rPr>
                <w:rFonts w:ascii="宋体" w:hAnsi="宋体" w:eastAsia="宋体" w:cs="宋体"/>
                <w:lang w:eastAsia="zh-CN"/>
              </w:rPr>
            </w:pPr>
            <w:r>
              <w:rPr>
                <w:rFonts w:hint="eastAsia" w:ascii="宋体"/>
                <w:szCs w:val="21"/>
                <w:lang w:eastAsia="zh-CN"/>
              </w:rPr>
              <w:t>19</w:t>
            </w:r>
          </w:p>
        </w:tc>
        <w:tc>
          <w:tcPr>
            <w:tcW w:w="1545" w:type="dxa"/>
            <w:tcBorders>
              <w:top w:val="single" w:color="000000" w:sz="4" w:space="0"/>
              <w:left w:val="single" w:color="000000" w:sz="4" w:space="0"/>
              <w:bottom w:val="single" w:color="000000" w:sz="4" w:space="0"/>
              <w:right w:val="single" w:color="000000" w:sz="4" w:space="0"/>
            </w:tcBorders>
          </w:tcPr>
          <w:p>
            <w:pPr>
              <w:pStyle w:val="68"/>
              <w:spacing w:before="1"/>
              <w:rPr>
                <w:rFonts w:ascii="Times New Roman" w:hAnsi="Times New Roman" w:eastAsia="Times New Roman" w:cs="Times New Roman"/>
                <w:sz w:val="24"/>
                <w:szCs w:val="24"/>
              </w:rPr>
            </w:pPr>
          </w:p>
          <w:p>
            <w:pPr>
              <w:pStyle w:val="68"/>
              <w:ind w:left="493" w:right="131" w:hanging="360"/>
              <w:rPr>
                <w:rFonts w:ascii="宋体" w:hAnsi="宋体" w:eastAsia="宋体" w:cs="宋体"/>
              </w:rPr>
            </w:pPr>
            <w:r>
              <w:rPr>
                <w:rFonts w:ascii="宋体" w:hAnsi="宋体" w:eastAsia="宋体" w:cs="宋体"/>
              </w:rPr>
              <w:t>有效的证明文件</w:t>
            </w:r>
          </w:p>
        </w:tc>
        <w:tc>
          <w:tcPr>
            <w:tcW w:w="7869" w:type="dxa"/>
            <w:tcBorders>
              <w:top w:val="single" w:color="000000" w:sz="4" w:space="0"/>
              <w:left w:val="single" w:color="000000" w:sz="4" w:space="0"/>
              <w:bottom w:val="single" w:color="000000" w:sz="4" w:space="0"/>
              <w:right w:val="single" w:color="000000" w:sz="4" w:space="0"/>
            </w:tcBorders>
          </w:tcPr>
          <w:p>
            <w:pPr>
              <w:pStyle w:val="68"/>
              <w:spacing w:before="90"/>
              <w:ind w:left="103" w:right="158"/>
              <w:rPr>
                <w:rFonts w:ascii="宋体" w:hAnsi="宋体" w:eastAsia="宋体" w:cs="宋体"/>
                <w:lang w:eastAsia="zh-CN"/>
              </w:rPr>
            </w:pPr>
            <w:r>
              <w:rPr>
                <w:rFonts w:ascii="宋体" w:hAnsi="宋体" w:eastAsia="宋体" w:cs="宋体"/>
                <w:lang w:eastAsia="zh-CN"/>
              </w:rPr>
              <w:t>各投标人应对证明文件的扫描件真实性和清晰度负责,若因证明文件的扫描件真实性或模糊不清导致评委无法辩认的将视为该证明文件</w:t>
            </w:r>
            <w:r>
              <w:rPr>
                <w:rFonts w:hint="eastAsia" w:ascii="宋体" w:hAnsi="宋体" w:eastAsia="宋体" w:cs="宋体"/>
                <w:lang w:eastAsia="zh-CN"/>
              </w:rPr>
              <w:t>无效。</w:t>
            </w:r>
          </w:p>
        </w:tc>
      </w:tr>
    </w:tbl>
    <w:p>
      <w:pPr>
        <w:spacing w:line="273" w:lineRule="auto"/>
        <w:rPr>
          <w:rFonts w:ascii="宋体" w:hAnsi="宋体" w:eastAsia="宋体" w:cs="宋体"/>
          <w:sz w:val="24"/>
          <w:szCs w:val="24"/>
          <w:lang w:eastAsia="zh-CN"/>
        </w:rPr>
        <w:sectPr>
          <w:pgSz w:w="11910" w:h="16840"/>
          <w:pgMar w:top="1480" w:right="1020" w:bottom="1420" w:left="980" w:header="1274" w:footer="1232" w:gutter="0"/>
          <w:cols w:space="720" w:num="1"/>
        </w:sectPr>
      </w:pPr>
    </w:p>
    <w:p>
      <w:pPr>
        <w:spacing w:before="11"/>
        <w:rPr>
          <w:rFonts w:ascii="Times New Roman" w:hAnsi="Times New Roman" w:eastAsia="Times New Roman" w:cs="Times New Roman"/>
          <w:sz w:val="13"/>
          <w:szCs w:val="13"/>
          <w:lang w:eastAsia="zh-CN"/>
        </w:rPr>
      </w:pPr>
    </w:p>
    <w:p>
      <w:pPr>
        <w:ind w:left="113" w:right="4811"/>
        <w:rPr>
          <w:rFonts w:ascii="宋体" w:hAnsi="宋体" w:eastAsia="宋体" w:cs="宋体"/>
          <w:sz w:val="32"/>
          <w:szCs w:val="32"/>
          <w:lang w:eastAsia="zh-CN"/>
        </w:rPr>
      </w:pPr>
      <w:r>
        <w:rPr>
          <w:rFonts w:ascii="宋体" w:hAnsi="宋体" w:eastAsia="宋体" w:cs="宋体"/>
          <w:b/>
          <w:bCs/>
          <w:sz w:val="32"/>
          <w:szCs w:val="32"/>
          <w:lang w:eastAsia="zh-CN"/>
        </w:rPr>
        <w:t>一、总则</w:t>
      </w:r>
    </w:p>
    <w:p>
      <w:pPr>
        <w:pStyle w:val="5"/>
        <w:spacing w:before="166"/>
        <w:ind w:right="4811"/>
        <w:rPr>
          <w:b w:val="0"/>
          <w:bCs w:val="0"/>
          <w:lang w:eastAsia="zh-CN"/>
        </w:rPr>
      </w:pPr>
      <w:r>
        <w:rPr>
          <w:lang w:eastAsia="zh-CN"/>
        </w:rPr>
        <w:t>1．工程概况</w:t>
      </w:r>
    </w:p>
    <w:p>
      <w:pPr>
        <w:pStyle w:val="22"/>
        <w:spacing w:before="187"/>
        <w:ind w:right="4811"/>
        <w:rPr>
          <w:lang w:eastAsia="zh-CN"/>
        </w:rPr>
      </w:pPr>
      <w:r>
        <w:rPr>
          <w:lang w:eastAsia="zh-CN"/>
        </w:rPr>
        <w:t>1.1 招标人：见招标公告。</w:t>
      </w:r>
    </w:p>
    <w:p>
      <w:pPr>
        <w:pStyle w:val="22"/>
        <w:spacing w:before="185"/>
        <w:ind w:right="4811"/>
        <w:rPr>
          <w:lang w:eastAsia="zh-CN"/>
        </w:rPr>
      </w:pPr>
      <w:r>
        <w:rPr>
          <w:lang w:eastAsia="zh-CN"/>
        </w:rPr>
        <w:t>1.2 代理机构：见招标公告。</w:t>
      </w:r>
    </w:p>
    <w:p>
      <w:pPr>
        <w:pStyle w:val="22"/>
        <w:spacing w:before="185"/>
        <w:ind w:right="18"/>
        <w:rPr>
          <w:lang w:eastAsia="zh-CN"/>
        </w:rPr>
      </w:pPr>
      <w:r>
        <w:rPr>
          <w:lang w:eastAsia="zh-CN"/>
        </w:rPr>
        <w:t>1.3 项目名称：见投标人须知前附表。</w:t>
      </w:r>
    </w:p>
    <w:p>
      <w:pPr>
        <w:pStyle w:val="22"/>
        <w:spacing w:before="187"/>
        <w:ind w:right="18"/>
        <w:rPr>
          <w:lang w:eastAsia="zh-CN"/>
        </w:rPr>
      </w:pPr>
      <w:r>
        <w:rPr>
          <w:lang w:eastAsia="zh-CN"/>
        </w:rPr>
        <w:t>1.4 建设地点：见投标人须知前附表。</w:t>
      </w:r>
    </w:p>
    <w:p>
      <w:pPr>
        <w:pStyle w:val="5"/>
        <w:spacing w:before="185"/>
        <w:ind w:right="4811"/>
        <w:rPr>
          <w:b w:val="0"/>
          <w:bCs w:val="0"/>
          <w:lang w:eastAsia="zh-CN"/>
        </w:rPr>
      </w:pPr>
      <w:r>
        <w:rPr>
          <w:lang w:eastAsia="zh-CN"/>
        </w:rPr>
        <w:t>2．资金情况</w:t>
      </w:r>
    </w:p>
    <w:p>
      <w:pPr>
        <w:pStyle w:val="22"/>
        <w:spacing w:before="185"/>
        <w:ind w:right="18"/>
        <w:rPr>
          <w:lang w:eastAsia="zh-CN"/>
        </w:rPr>
      </w:pPr>
      <w:r>
        <w:rPr>
          <w:lang w:eastAsia="zh-CN"/>
        </w:rPr>
        <w:t>2.1 本招标工程项目资金来源：自筹资金。</w:t>
      </w:r>
    </w:p>
    <w:p>
      <w:pPr>
        <w:pStyle w:val="22"/>
        <w:spacing w:before="187"/>
        <w:ind w:right="4811"/>
        <w:rPr>
          <w:lang w:eastAsia="zh-CN"/>
        </w:rPr>
      </w:pPr>
      <w:r>
        <w:rPr>
          <w:lang w:eastAsia="zh-CN"/>
        </w:rPr>
        <w:t>2.2 资金落实情况：已落实。</w:t>
      </w:r>
    </w:p>
    <w:p>
      <w:pPr>
        <w:pStyle w:val="5"/>
        <w:spacing w:before="185"/>
        <w:ind w:right="4811"/>
        <w:rPr>
          <w:b w:val="0"/>
          <w:bCs w:val="0"/>
          <w:lang w:eastAsia="zh-CN"/>
        </w:rPr>
      </w:pPr>
      <w:r>
        <w:rPr>
          <w:lang w:eastAsia="zh-CN"/>
        </w:rPr>
        <w:t>3．招标范围、方式、工期及质量要求</w:t>
      </w:r>
    </w:p>
    <w:p>
      <w:pPr>
        <w:pStyle w:val="22"/>
        <w:spacing w:before="185"/>
        <w:ind w:right="18"/>
        <w:rPr>
          <w:lang w:eastAsia="zh-CN"/>
        </w:rPr>
      </w:pPr>
      <w:r>
        <w:rPr>
          <w:lang w:eastAsia="zh-CN"/>
        </w:rPr>
        <w:t>3.1 招标范围：见投标人须知前附表。</w:t>
      </w:r>
    </w:p>
    <w:p>
      <w:pPr>
        <w:pStyle w:val="22"/>
        <w:spacing w:before="187" w:line="381" w:lineRule="auto"/>
        <w:ind w:left="113" w:right="18" w:firstLine="480"/>
        <w:rPr>
          <w:lang w:eastAsia="zh-CN"/>
        </w:rPr>
      </w:pPr>
      <w:r>
        <w:rPr>
          <w:lang w:eastAsia="zh-CN"/>
        </w:rPr>
        <w:t>3.2 资格审查方式：本工程采用资格后审的方法确定合格投标人。未通过资格后 审的投标人投标文件不予评审，作废标处理。</w:t>
      </w:r>
    </w:p>
    <w:p>
      <w:pPr>
        <w:pStyle w:val="22"/>
        <w:spacing w:before="43"/>
        <w:ind w:right="18"/>
        <w:rPr>
          <w:lang w:eastAsia="zh-CN"/>
        </w:rPr>
      </w:pPr>
      <w:r>
        <w:rPr>
          <w:lang w:eastAsia="zh-CN"/>
        </w:rPr>
        <w:t>3.3 计价方式：见投标人须知前附表。</w:t>
      </w:r>
    </w:p>
    <w:p>
      <w:pPr>
        <w:pStyle w:val="22"/>
        <w:spacing w:before="187"/>
        <w:ind w:right="18"/>
        <w:rPr>
          <w:lang w:eastAsia="zh-CN"/>
        </w:rPr>
      </w:pPr>
      <w:r>
        <w:rPr>
          <w:lang w:eastAsia="zh-CN"/>
        </w:rPr>
        <w:t>3.4 工期要求：见投标人须知前附表。</w:t>
      </w:r>
    </w:p>
    <w:p>
      <w:pPr>
        <w:pStyle w:val="22"/>
        <w:spacing w:before="185" w:line="360" w:lineRule="atLeast"/>
        <w:ind w:right="18"/>
        <w:rPr>
          <w:lang w:eastAsia="zh-CN"/>
        </w:rPr>
      </w:pPr>
      <w:r>
        <w:rPr>
          <w:lang w:eastAsia="zh-CN"/>
        </w:rPr>
        <w:t>3.5 质量要求：见投标人须知前附表。</w:t>
      </w:r>
    </w:p>
    <w:p>
      <w:pPr>
        <w:pStyle w:val="5"/>
        <w:spacing w:before="185" w:line="360" w:lineRule="atLeast"/>
        <w:ind w:right="4811"/>
        <w:rPr>
          <w:b w:val="0"/>
          <w:bCs w:val="0"/>
          <w:lang w:eastAsia="zh-CN"/>
        </w:rPr>
      </w:pPr>
      <w:r>
        <w:rPr>
          <w:lang w:eastAsia="zh-CN"/>
        </w:rPr>
        <w:t>4．投标人资质条件</w:t>
      </w:r>
    </w:p>
    <w:p>
      <w:pPr>
        <w:pStyle w:val="22"/>
        <w:spacing w:before="187" w:line="360" w:lineRule="atLeast"/>
        <w:ind w:right="18"/>
        <w:rPr>
          <w:lang w:eastAsia="zh-CN"/>
        </w:rPr>
      </w:pPr>
      <w:r>
        <w:rPr>
          <w:lang w:eastAsia="zh-CN"/>
        </w:rPr>
        <w:t>4.1资质条件：见投标人须知前附表。</w:t>
      </w:r>
    </w:p>
    <w:p>
      <w:pPr>
        <w:pStyle w:val="22"/>
        <w:spacing w:before="185" w:line="360" w:lineRule="atLeast"/>
        <w:ind w:right="18"/>
        <w:rPr>
          <w:lang w:eastAsia="zh-CN"/>
        </w:rPr>
      </w:pPr>
      <w:r>
        <w:rPr>
          <w:lang w:eastAsia="zh-CN"/>
        </w:rPr>
        <w:t>4.2 联合体投标：见投标人须知前附表。</w:t>
      </w:r>
    </w:p>
    <w:p>
      <w:pPr>
        <w:pStyle w:val="5"/>
        <w:spacing w:before="185" w:line="360" w:lineRule="atLeast"/>
        <w:ind w:right="4811"/>
        <w:rPr>
          <w:b w:val="0"/>
          <w:bCs w:val="0"/>
          <w:lang w:eastAsia="zh-CN"/>
        </w:rPr>
      </w:pPr>
      <w:r>
        <w:rPr>
          <w:lang w:eastAsia="zh-CN"/>
        </w:rPr>
        <w:t>5．分包</w:t>
      </w:r>
    </w:p>
    <w:p>
      <w:pPr>
        <w:spacing w:before="187" w:line="360" w:lineRule="atLeast"/>
        <w:ind w:left="113" w:right="5434" w:firstLine="480"/>
        <w:rPr>
          <w:rFonts w:ascii="宋体" w:hAnsi="宋体" w:eastAsia="宋体" w:cs="宋体"/>
          <w:sz w:val="24"/>
          <w:szCs w:val="24"/>
          <w:lang w:eastAsia="zh-CN"/>
        </w:rPr>
      </w:pPr>
      <w:r>
        <w:rPr>
          <w:rFonts w:ascii="宋体" w:hAnsi="宋体" w:eastAsia="宋体" w:cs="宋体"/>
          <w:sz w:val="24"/>
          <w:szCs w:val="24"/>
          <w:lang w:eastAsia="zh-CN"/>
        </w:rPr>
        <w:t xml:space="preserve">本工程不得进行分包。 </w:t>
      </w:r>
      <w:r>
        <w:rPr>
          <w:rFonts w:ascii="宋体" w:hAnsi="宋体" w:eastAsia="宋体" w:cs="宋体"/>
          <w:b/>
          <w:bCs/>
          <w:sz w:val="24"/>
          <w:szCs w:val="24"/>
          <w:lang w:eastAsia="zh-CN"/>
        </w:rPr>
        <w:t>6．踏勘现场</w:t>
      </w:r>
    </w:p>
    <w:p>
      <w:pPr>
        <w:pStyle w:val="22"/>
        <w:spacing w:before="43" w:line="360" w:lineRule="atLeast"/>
        <w:ind w:left="113" w:right="131" w:firstLine="480"/>
        <w:jc w:val="both"/>
        <w:rPr>
          <w:lang w:eastAsia="zh-CN"/>
        </w:rPr>
      </w:pPr>
      <w:r>
        <w:rPr>
          <w:lang w:eastAsia="zh-CN"/>
        </w:rPr>
        <w:t>6.1 投标人对工程现场及周围环境自行进行踏勘，以便投标人获取需自已负责的 有关编制投标文件和签署合同所需的所有资料。踏勘现场所发生的费用由投标人自已 承担。</w:t>
      </w:r>
    </w:p>
    <w:p>
      <w:pPr>
        <w:pStyle w:val="22"/>
        <w:spacing w:before="43" w:line="360" w:lineRule="atLeast"/>
        <w:ind w:left="113" w:right="18" w:firstLine="480"/>
        <w:rPr>
          <w:lang w:eastAsia="zh-CN"/>
        </w:rPr>
      </w:pPr>
      <w:r>
        <w:rPr>
          <w:lang w:eastAsia="zh-CN"/>
        </w:rPr>
        <w:t>6.2 招标人向投标人提供的有关资料和数据，仅是招标人现有的能使投标人利用 的资料。招标人对投标人由此而作出的推断、理解和结论概不负责。</w:t>
      </w:r>
    </w:p>
    <w:p>
      <w:pPr>
        <w:spacing w:line="384" w:lineRule="auto"/>
        <w:rPr>
          <w:lang w:eastAsia="zh-CN"/>
        </w:rPr>
        <w:sectPr>
          <w:pgSz w:w="11910" w:h="16840"/>
          <w:pgMar w:top="1480" w:right="1420" w:bottom="1420" w:left="1360" w:header="1274" w:footer="1232" w:gutter="0"/>
          <w:cols w:space="720" w:num="1"/>
        </w:sectPr>
      </w:pPr>
    </w:p>
    <w:p>
      <w:pPr>
        <w:spacing w:before="4"/>
        <w:rPr>
          <w:rFonts w:ascii="宋体" w:hAnsi="宋体" w:eastAsia="宋体" w:cs="宋体"/>
          <w:sz w:val="23"/>
          <w:szCs w:val="23"/>
          <w:lang w:eastAsia="zh-CN"/>
        </w:rPr>
      </w:pPr>
    </w:p>
    <w:p>
      <w:pPr>
        <w:pStyle w:val="22"/>
        <w:spacing w:before="26" w:line="381" w:lineRule="auto"/>
        <w:ind w:left="113" w:right="351" w:firstLine="480"/>
        <w:jc w:val="both"/>
        <w:rPr>
          <w:lang w:eastAsia="zh-CN"/>
        </w:rPr>
      </w:pPr>
      <w:r>
        <w:rPr>
          <w:lang w:eastAsia="zh-CN"/>
        </w:rPr>
        <w:t>6.3 投标人及其人员经过招标人的允许，可为踏勘目的进入招标人的工程现场， 但投标人及其人员不得因此使招标人及其人员承担有关的责任和蒙受损失。投标人应 对由此次踏勘现场而造成的死亡、人身伤害、财产损失、损害以及任何其它损失、损</w:t>
      </w:r>
    </w:p>
    <w:p>
      <w:pPr>
        <w:pStyle w:val="22"/>
        <w:spacing w:before="43"/>
        <w:ind w:left="113" w:right="6"/>
        <w:rPr>
          <w:lang w:eastAsia="zh-CN"/>
        </w:rPr>
      </w:pPr>
      <w:r>
        <w:rPr>
          <w:lang w:eastAsia="zh-CN"/>
        </w:rPr>
        <w:t>害所引起的费用和开支承担责任。</w:t>
      </w:r>
    </w:p>
    <w:p>
      <w:pPr>
        <w:pStyle w:val="22"/>
        <w:spacing w:before="26"/>
        <w:ind w:right="6"/>
        <w:rPr>
          <w:lang w:eastAsia="zh-CN"/>
        </w:rPr>
      </w:pPr>
      <w:r>
        <w:rPr>
          <w:lang w:eastAsia="zh-CN"/>
        </w:rPr>
        <w:t>6.4 如果投标人认为需要再次进行现场踏勘，招标人将予以支持，费用自理。</w:t>
      </w:r>
    </w:p>
    <w:p>
      <w:pPr>
        <w:pStyle w:val="5"/>
        <w:spacing w:before="154"/>
        <w:ind w:right="6"/>
        <w:rPr>
          <w:b w:val="0"/>
          <w:bCs w:val="0"/>
          <w:lang w:eastAsia="zh-CN"/>
        </w:rPr>
      </w:pPr>
      <w:r>
        <w:rPr>
          <w:lang w:eastAsia="zh-CN"/>
        </w:rPr>
        <w:t>7．投标费用</w:t>
      </w:r>
    </w:p>
    <w:p>
      <w:pPr>
        <w:pStyle w:val="22"/>
        <w:spacing w:before="151" w:line="357" w:lineRule="auto"/>
        <w:ind w:left="113" w:right="6" w:firstLine="480"/>
        <w:rPr>
          <w:lang w:eastAsia="zh-CN"/>
        </w:rPr>
      </w:pPr>
      <w:r>
        <w:rPr>
          <w:lang w:eastAsia="zh-CN"/>
        </w:rPr>
        <w:t>投标人应承担其编制投标文件与递交投标文件所涉及的一切费用，不论结果如何， 招标人在任何情况下无义务和责任承担这些费用。</w:t>
      </w:r>
    </w:p>
    <w:p>
      <w:pPr>
        <w:rPr>
          <w:rFonts w:ascii="宋体" w:hAnsi="宋体" w:eastAsia="宋体" w:cs="宋体"/>
          <w:sz w:val="24"/>
          <w:szCs w:val="24"/>
          <w:lang w:eastAsia="zh-CN"/>
        </w:rPr>
      </w:pPr>
    </w:p>
    <w:p>
      <w:pPr>
        <w:ind w:left="113" w:right="6"/>
        <w:rPr>
          <w:rFonts w:ascii="宋体" w:hAnsi="宋体" w:eastAsia="宋体" w:cs="宋体"/>
          <w:sz w:val="32"/>
          <w:szCs w:val="32"/>
          <w:lang w:eastAsia="zh-CN"/>
        </w:rPr>
      </w:pPr>
      <w:r>
        <w:rPr>
          <w:rFonts w:ascii="宋体" w:hAnsi="宋体" w:eastAsia="宋体" w:cs="宋体"/>
          <w:b/>
          <w:bCs/>
          <w:sz w:val="32"/>
          <w:szCs w:val="32"/>
          <w:lang w:eastAsia="zh-CN"/>
        </w:rPr>
        <w:t>二、招标文件</w:t>
      </w:r>
    </w:p>
    <w:p>
      <w:pPr>
        <w:pStyle w:val="5"/>
        <w:spacing w:before="217"/>
        <w:ind w:right="6"/>
        <w:rPr>
          <w:b w:val="0"/>
          <w:bCs w:val="0"/>
          <w:lang w:eastAsia="zh-CN"/>
        </w:rPr>
      </w:pPr>
      <w:r>
        <w:rPr>
          <w:lang w:eastAsia="zh-CN"/>
        </w:rPr>
        <w:t>8．招标文件的组成</w:t>
      </w:r>
    </w:p>
    <w:p>
      <w:pPr>
        <w:pStyle w:val="22"/>
        <w:spacing w:before="151" w:line="357" w:lineRule="auto"/>
        <w:ind w:left="113" w:right="6" w:firstLine="480" w:firstLineChars="200"/>
        <w:rPr>
          <w:lang w:eastAsia="zh-CN"/>
        </w:rPr>
      </w:pPr>
      <w:r>
        <w:rPr>
          <w:lang w:eastAsia="zh-CN"/>
        </w:rPr>
        <w:t>8.1 招标文件除以下内容外，招标人在招标期间发出的答疑、纪要和其它补充修改函 件等，均是招标文件的组成部分，对投标人起约束作用。</w:t>
      </w:r>
    </w:p>
    <w:p>
      <w:pPr>
        <w:pStyle w:val="22"/>
        <w:spacing w:before="151" w:line="357" w:lineRule="auto"/>
        <w:ind w:left="113" w:right="6" w:firstLine="480" w:firstLineChars="200"/>
        <w:rPr>
          <w:lang w:eastAsia="zh-CN"/>
        </w:rPr>
      </w:pPr>
      <w:r>
        <w:rPr>
          <w:lang w:eastAsia="zh-CN"/>
        </w:rPr>
        <w:t xml:space="preserve">招标文件包括下列主要内容： </w:t>
      </w:r>
    </w:p>
    <w:p>
      <w:pPr>
        <w:pStyle w:val="22"/>
        <w:spacing w:before="151" w:line="357" w:lineRule="auto"/>
        <w:ind w:left="113" w:right="6" w:firstLine="480" w:firstLineChars="200"/>
        <w:rPr>
          <w:lang w:eastAsia="zh-CN"/>
        </w:rPr>
      </w:pPr>
      <w:r>
        <w:rPr>
          <w:lang w:eastAsia="zh-CN"/>
        </w:rPr>
        <w:t xml:space="preserve">第一章 </w:t>
      </w:r>
      <w:r>
        <w:rPr>
          <w:rFonts w:hint="eastAsia"/>
          <w:lang w:eastAsia="zh-CN"/>
        </w:rPr>
        <w:t>招标公告</w:t>
      </w:r>
    </w:p>
    <w:p>
      <w:pPr>
        <w:pStyle w:val="22"/>
        <w:spacing w:before="151" w:line="357" w:lineRule="auto"/>
        <w:ind w:left="113" w:right="6" w:firstLine="480" w:firstLineChars="200"/>
        <w:rPr>
          <w:lang w:eastAsia="zh-CN"/>
        </w:rPr>
      </w:pPr>
      <w:r>
        <w:rPr>
          <w:lang w:eastAsia="zh-CN"/>
        </w:rPr>
        <w:t xml:space="preserve">第二章 </w:t>
      </w:r>
      <w:r>
        <w:rPr>
          <w:rFonts w:hint="eastAsia"/>
          <w:lang w:eastAsia="zh-CN"/>
        </w:rPr>
        <w:t>投标须知</w:t>
      </w:r>
    </w:p>
    <w:p>
      <w:pPr>
        <w:pStyle w:val="22"/>
        <w:spacing w:before="151" w:line="357" w:lineRule="auto"/>
        <w:ind w:left="113" w:right="6" w:firstLine="480" w:firstLineChars="200"/>
        <w:rPr>
          <w:lang w:eastAsia="zh-CN"/>
        </w:rPr>
      </w:pPr>
      <w:r>
        <w:rPr>
          <w:lang w:eastAsia="zh-CN"/>
        </w:rPr>
        <w:t xml:space="preserve">第三章 </w:t>
      </w:r>
      <w:r>
        <w:rPr>
          <w:rFonts w:hint="eastAsia"/>
          <w:lang w:eastAsia="zh-CN"/>
        </w:rPr>
        <w:t>评分办法</w:t>
      </w:r>
    </w:p>
    <w:p>
      <w:pPr>
        <w:pStyle w:val="22"/>
        <w:spacing w:before="151" w:line="357" w:lineRule="auto"/>
        <w:ind w:left="113" w:right="6" w:firstLine="480" w:firstLineChars="200"/>
        <w:rPr>
          <w:lang w:eastAsia="zh-CN"/>
        </w:rPr>
      </w:pPr>
      <w:r>
        <w:rPr>
          <w:lang w:eastAsia="zh-CN"/>
        </w:rPr>
        <w:t xml:space="preserve">第四章 </w:t>
      </w:r>
      <w:r>
        <w:rPr>
          <w:rFonts w:hint="eastAsia"/>
          <w:lang w:eastAsia="zh-CN"/>
        </w:rPr>
        <w:t>技术规划</w:t>
      </w:r>
    </w:p>
    <w:p>
      <w:pPr>
        <w:pStyle w:val="22"/>
        <w:spacing w:before="151" w:line="357" w:lineRule="auto"/>
        <w:ind w:left="113" w:right="6" w:firstLine="480" w:firstLineChars="200"/>
        <w:rPr>
          <w:lang w:eastAsia="zh-CN"/>
        </w:rPr>
      </w:pPr>
      <w:r>
        <w:rPr>
          <w:lang w:eastAsia="zh-CN"/>
        </w:rPr>
        <w:t xml:space="preserve">第五章 </w:t>
      </w:r>
      <w:r>
        <w:rPr>
          <w:rFonts w:hint="eastAsia"/>
          <w:lang w:eastAsia="zh-CN"/>
        </w:rPr>
        <w:t>合同条款</w:t>
      </w:r>
    </w:p>
    <w:p>
      <w:pPr>
        <w:pStyle w:val="22"/>
        <w:spacing w:before="151" w:line="357" w:lineRule="auto"/>
        <w:ind w:left="113" w:right="6" w:firstLine="480" w:firstLineChars="200"/>
        <w:rPr>
          <w:lang w:eastAsia="zh-CN"/>
        </w:rPr>
      </w:pPr>
      <w:r>
        <w:rPr>
          <w:lang w:eastAsia="zh-CN"/>
        </w:rPr>
        <w:t xml:space="preserve">第六章 </w:t>
      </w:r>
      <w:r>
        <w:rPr>
          <w:rFonts w:hint="eastAsia"/>
          <w:lang w:eastAsia="zh-CN"/>
        </w:rPr>
        <w:t>工程量清单、图纸、附件</w:t>
      </w:r>
    </w:p>
    <w:p>
      <w:pPr>
        <w:pStyle w:val="22"/>
        <w:spacing w:before="151" w:line="357" w:lineRule="auto"/>
        <w:ind w:left="113" w:right="6" w:firstLine="480" w:firstLineChars="200"/>
        <w:rPr>
          <w:lang w:eastAsia="zh-CN"/>
        </w:rPr>
      </w:pPr>
      <w:r>
        <w:rPr>
          <w:rFonts w:hint="eastAsia"/>
          <w:lang w:eastAsia="zh-CN"/>
        </w:rPr>
        <w:t>第七章 投标文件格式</w:t>
      </w:r>
    </w:p>
    <w:p>
      <w:pPr>
        <w:pStyle w:val="22"/>
        <w:spacing w:before="151" w:line="357" w:lineRule="auto"/>
        <w:ind w:left="113" w:right="6" w:firstLine="480" w:firstLineChars="200"/>
        <w:rPr>
          <w:lang w:eastAsia="zh-CN"/>
        </w:rPr>
      </w:pPr>
      <w:r>
        <w:rPr>
          <w:lang w:eastAsia="zh-CN"/>
        </w:rPr>
        <w:t>8.2 投标人应仔细阅读和检查招标文件的全部内容。如发现缺页或附件不全， 应及时向招标人提出，以便补齐。如有疑问，应在投标人须知前附表规定的时间 前要求招标人对招标文件予以澄清。投标人同时应认真审阅招标文件中所有的事 项、格式、条款和规范要求等，如果投标人的投标文件没有按照招标文件要求提 交全部资料或者投标文件没有对招标文件做出实质性响应，其风险应由投标人自行承担并根据有关条款规定，其投标有可能被拒绝。</w:t>
      </w:r>
    </w:p>
    <w:p>
      <w:pPr>
        <w:pStyle w:val="22"/>
        <w:spacing w:before="151" w:line="357" w:lineRule="auto"/>
        <w:ind w:left="113" w:right="6" w:firstLine="480" w:firstLineChars="200"/>
        <w:rPr>
          <w:lang w:eastAsia="zh-CN"/>
        </w:rPr>
        <w:sectPr>
          <w:pgSz w:w="11910" w:h="16840"/>
          <w:pgMar w:top="1480" w:right="1200" w:bottom="1420" w:left="1360" w:header="1274" w:footer="1232" w:gutter="0"/>
          <w:cols w:space="720" w:num="1"/>
        </w:sectPr>
      </w:pPr>
    </w:p>
    <w:p>
      <w:pPr>
        <w:pStyle w:val="22"/>
        <w:spacing w:before="151" w:line="357" w:lineRule="auto"/>
        <w:ind w:left="113" w:right="6" w:firstLine="480" w:firstLineChars="200"/>
        <w:rPr>
          <w:lang w:eastAsia="zh-CN"/>
        </w:rPr>
      </w:pPr>
      <w:r>
        <w:rPr>
          <w:lang w:eastAsia="zh-CN"/>
        </w:rPr>
        <w:t>8.3 发售招标文件的时间及地点见投标人须知前附表。</w:t>
      </w:r>
    </w:p>
    <w:p>
      <w:pPr>
        <w:pStyle w:val="22"/>
        <w:spacing w:before="151" w:line="357" w:lineRule="auto"/>
        <w:ind w:left="113" w:right="6" w:firstLine="480" w:firstLineChars="200"/>
        <w:rPr>
          <w:lang w:eastAsia="zh-CN"/>
        </w:rPr>
      </w:pPr>
      <w:r>
        <w:rPr>
          <w:lang w:eastAsia="zh-CN"/>
        </w:rPr>
        <w:t>8.4 招标文件的澄清、修改、答疑</w:t>
      </w:r>
    </w:p>
    <w:p>
      <w:pPr>
        <w:pStyle w:val="22"/>
        <w:spacing w:before="154" w:line="357" w:lineRule="auto"/>
        <w:ind w:left="113" w:right="351" w:firstLine="480"/>
        <w:jc w:val="both"/>
        <w:rPr>
          <w:lang w:eastAsia="zh-CN"/>
        </w:rPr>
      </w:pPr>
      <w:r>
        <w:rPr>
          <w:lang w:eastAsia="zh-CN"/>
        </w:rPr>
        <w:t>8.4.1 招标人对已发出的招标文件确需进行澄清或者修改的，应当在招标文件规 定的提交投标文件截止时间前，以网络公告形式（与招标公告发布同媒体）通知所有 潜在投标人。</w:t>
      </w:r>
    </w:p>
    <w:p>
      <w:pPr>
        <w:pStyle w:val="22"/>
        <w:spacing w:before="36" w:line="355" w:lineRule="auto"/>
        <w:ind w:left="113" w:right="6" w:firstLine="480"/>
        <w:rPr>
          <w:lang w:eastAsia="zh-CN"/>
        </w:rPr>
      </w:pPr>
      <w:r>
        <w:rPr>
          <w:lang w:eastAsia="zh-CN"/>
        </w:rPr>
        <w:t>8.4.2 当招标文件、修改补充通知、澄清、答疑内容相互矛盾时，以最后发出的 修改补充通知、澄清、答疑或修改文件为准。</w:t>
      </w:r>
    </w:p>
    <w:p>
      <w:pPr>
        <w:pStyle w:val="22"/>
        <w:spacing w:before="38" w:line="360" w:lineRule="exact"/>
        <w:ind w:left="113" w:right="6" w:firstLine="480"/>
        <w:rPr>
          <w:lang w:eastAsia="zh-CN"/>
        </w:rPr>
      </w:pPr>
      <w:r>
        <w:rPr>
          <w:lang w:eastAsia="zh-CN"/>
        </w:rPr>
        <w:t>8.4.3 修改、澄清、答疑等补充文件作为招标文件的组成部分，与招标文件具有 同等效力，对投标人起约束作用。</w:t>
      </w:r>
    </w:p>
    <w:p>
      <w:pPr>
        <w:pStyle w:val="22"/>
        <w:spacing w:before="38" w:line="360" w:lineRule="exact"/>
        <w:ind w:left="113" w:right="6" w:firstLine="480"/>
        <w:rPr>
          <w:lang w:eastAsia="zh-CN"/>
        </w:rPr>
      </w:pPr>
      <w:r>
        <w:rPr>
          <w:lang w:eastAsia="zh-CN"/>
        </w:rPr>
        <w:t>8.4.4 为了使投标人在编制投标文件时，充分响应招标文件的修改、澄清及答疑 的内容，招标人可根据情况适当延长提交投标文件的截止时间，并在补充文件中明确。</w:t>
      </w:r>
    </w:p>
    <w:p>
      <w:pPr>
        <w:spacing w:line="360" w:lineRule="exact"/>
        <w:ind w:left="93" w:right="7286"/>
        <w:jc w:val="center"/>
        <w:rPr>
          <w:rFonts w:ascii="宋体" w:hAnsi="宋体" w:eastAsia="宋体" w:cs="宋体"/>
          <w:sz w:val="32"/>
          <w:szCs w:val="32"/>
          <w:lang w:eastAsia="zh-CN"/>
        </w:rPr>
      </w:pPr>
      <w:r>
        <w:rPr>
          <w:rFonts w:ascii="宋体" w:hAnsi="宋体" w:eastAsia="宋体" w:cs="宋体"/>
          <w:b/>
          <w:bCs/>
          <w:sz w:val="32"/>
          <w:szCs w:val="32"/>
          <w:lang w:eastAsia="zh-CN"/>
        </w:rPr>
        <w:t>三、投标文件</w:t>
      </w:r>
    </w:p>
    <w:p>
      <w:pPr>
        <w:pStyle w:val="5"/>
        <w:spacing w:before="214" w:line="360" w:lineRule="exact"/>
        <w:ind w:left="93" w:right="7163"/>
        <w:jc w:val="center"/>
        <w:rPr>
          <w:b w:val="0"/>
          <w:bCs w:val="0"/>
          <w:lang w:eastAsia="zh-CN"/>
        </w:rPr>
      </w:pPr>
      <w:r>
        <w:rPr>
          <w:lang w:eastAsia="zh-CN"/>
        </w:rPr>
        <w:t>9．投标文件的组成</w:t>
      </w:r>
    </w:p>
    <w:p>
      <w:pPr>
        <w:pStyle w:val="22"/>
        <w:spacing w:before="38" w:line="360" w:lineRule="exact"/>
        <w:ind w:left="113" w:right="6" w:firstLine="480"/>
        <w:rPr>
          <w:lang w:eastAsia="zh-CN"/>
        </w:rPr>
      </w:pPr>
      <w:r>
        <w:rPr>
          <w:lang w:eastAsia="zh-CN"/>
        </w:rPr>
        <w:t>9.1 投标文件由商务标、技术标及综合标组成。</w:t>
      </w:r>
    </w:p>
    <w:p>
      <w:pPr>
        <w:pStyle w:val="22"/>
        <w:spacing w:before="38" w:line="360" w:lineRule="exact"/>
        <w:ind w:left="113" w:right="6" w:firstLine="480"/>
        <w:rPr>
          <w:lang w:eastAsia="zh-CN"/>
        </w:rPr>
      </w:pPr>
      <w:r>
        <w:rPr>
          <w:lang w:eastAsia="zh-CN"/>
        </w:rPr>
        <w:t>9.2 商务标</w:t>
      </w:r>
    </w:p>
    <w:p>
      <w:pPr>
        <w:pStyle w:val="22"/>
        <w:spacing w:before="38" w:line="360" w:lineRule="exact"/>
        <w:ind w:left="113" w:right="6" w:firstLine="480"/>
        <w:rPr>
          <w:lang w:eastAsia="zh-CN"/>
        </w:rPr>
      </w:pPr>
      <w:r>
        <w:rPr>
          <w:rFonts w:hint="eastAsia"/>
          <w:lang w:eastAsia="zh-CN"/>
        </w:rPr>
        <w:t>9.2.1</w:t>
      </w:r>
      <w:r>
        <w:rPr>
          <w:lang w:eastAsia="zh-CN"/>
        </w:rPr>
        <w:t>已标价工程量清单；</w:t>
      </w:r>
    </w:p>
    <w:p>
      <w:pPr>
        <w:pStyle w:val="22"/>
        <w:spacing w:before="38" w:line="360" w:lineRule="exact"/>
        <w:ind w:left="113" w:right="6" w:firstLine="480"/>
        <w:rPr>
          <w:lang w:eastAsia="zh-CN"/>
        </w:rPr>
      </w:pPr>
      <w:r>
        <w:rPr>
          <w:lang w:eastAsia="zh-CN"/>
        </w:rPr>
        <w:t>9.3 技术标</w:t>
      </w:r>
    </w:p>
    <w:p>
      <w:pPr>
        <w:pStyle w:val="22"/>
        <w:spacing w:before="38" w:line="360" w:lineRule="exact"/>
        <w:ind w:left="113" w:right="6" w:firstLine="480"/>
        <w:rPr>
          <w:lang w:eastAsia="zh-CN"/>
        </w:rPr>
      </w:pPr>
      <w:r>
        <w:rPr>
          <w:rFonts w:hint="eastAsia"/>
          <w:lang w:eastAsia="zh-CN"/>
        </w:rPr>
        <w:t>9.3.1</w:t>
      </w:r>
      <w:r>
        <w:rPr>
          <w:lang w:eastAsia="zh-CN"/>
        </w:rPr>
        <w:t>施工组织设计；</w:t>
      </w:r>
    </w:p>
    <w:p>
      <w:pPr>
        <w:pStyle w:val="22"/>
        <w:spacing w:before="38" w:line="360" w:lineRule="exact"/>
        <w:ind w:left="113" w:right="6" w:firstLine="480"/>
        <w:rPr>
          <w:lang w:eastAsia="zh-CN"/>
        </w:rPr>
      </w:pPr>
      <w:r>
        <w:rPr>
          <w:lang w:eastAsia="zh-CN"/>
        </w:rPr>
        <w:t>9.4综合标主要包括以下内容：</w:t>
      </w:r>
    </w:p>
    <w:p>
      <w:pPr>
        <w:pStyle w:val="22"/>
        <w:spacing w:before="38" w:line="360" w:lineRule="exact"/>
        <w:ind w:left="113" w:right="6" w:firstLine="480"/>
        <w:rPr>
          <w:lang w:eastAsia="zh-CN"/>
        </w:rPr>
      </w:pPr>
      <w:r>
        <w:rPr>
          <w:lang w:eastAsia="zh-CN"/>
        </w:rPr>
        <w:t>9.4.1法定代表人身份证或被委托人身份证、法人授权委托书；</w:t>
      </w:r>
    </w:p>
    <w:p>
      <w:pPr>
        <w:pStyle w:val="22"/>
        <w:spacing w:before="38" w:line="360" w:lineRule="exact"/>
        <w:ind w:left="113" w:right="6" w:firstLine="480"/>
        <w:rPr>
          <w:lang w:eastAsia="zh-CN"/>
        </w:rPr>
      </w:pPr>
      <w:r>
        <w:rPr>
          <w:lang w:eastAsia="zh-CN"/>
        </w:rPr>
        <w:t>9.4.2资格审查资料；</w:t>
      </w:r>
    </w:p>
    <w:p>
      <w:pPr>
        <w:pStyle w:val="22"/>
        <w:spacing w:before="38" w:line="360" w:lineRule="exact"/>
        <w:ind w:left="113" w:right="6" w:firstLine="480"/>
        <w:rPr>
          <w:lang w:eastAsia="zh-CN"/>
        </w:rPr>
      </w:pPr>
      <w:r>
        <w:rPr>
          <w:lang w:eastAsia="zh-CN"/>
        </w:rPr>
        <w:t>9.4.</w:t>
      </w:r>
      <w:r>
        <w:rPr>
          <w:rFonts w:hint="eastAsia"/>
          <w:lang w:eastAsia="zh-CN"/>
        </w:rPr>
        <w:t>3</w:t>
      </w:r>
      <w:r>
        <w:rPr>
          <w:lang w:eastAsia="zh-CN"/>
        </w:rPr>
        <w:t>项目管理机构；</w:t>
      </w:r>
    </w:p>
    <w:p>
      <w:pPr>
        <w:pStyle w:val="22"/>
        <w:spacing w:before="38" w:line="360" w:lineRule="exact"/>
        <w:ind w:left="113" w:right="6" w:firstLine="480"/>
        <w:rPr>
          <w:lang w:eastAsia="zh-CN"/>
        </w:rPr>
      </w:pPr>
      <w:r>
        <w:rPr>
          <w:lang w:eastAsia="zh-CN"/>
        </w:rPr>
        <w:t>9.4.</w:t>
      </w:r>
      <w:r>
        <w:rPr>
          <w:rFonts w:hint="eastAsia"/>
          <w:lang w:eastAsia="zh-CN"/>
        </w:rPr>
        <w:t>4</w:t>
      </w:r>
      <w:r>
        <w:rPr>
          <w:lang w:eastAsia="zh-CN"/>
        </w:rPr>
        <w:t>投标人须知前附表规定的其他材料；</w:t>
      </w:r>
    </w:p>
    <w:p>
      <w:pPr>
        <w:pStyle w:val="22"/>
        <w:spacing w:before="38" w:line="360" w:lineRule="exact"/>
        <w:ind w:left="113" w:right="6" w:firstLine="480"/>
        <w:rPr>
          <w:lang w:eastAsia="zh-CN"/>
        </w:rPr>
      </w:pPr>
      <w:r>
        <w:rPr>
          <w:lang w:eastAsia="zh-CN"/>
        </w:rPr>
        <w:t>9.4.</w:t>
      </w:r>
      <w:r>
        <w:rPr>
          <w:rFonts w:hint="eastAsia"/>
          <w:lang w:eastAsia="zh-CN"/>
        </w:rPr>
        <w:t>5</w:t>
      </w:r>
      <w:r>
        <w:rPr>
          <w:lang w:eastAsia="zh-CN"/>
        </w:rPr>
        <w:t>招标文件要求的其它材料及投标人认为有必要提供的材料。</w:t>
      </w:r>
    </w:p>
    <w:p>
      <w:pPr>
        <w:pStyle w:val="5"/>
        <w:spacing w:before="214"/>
        <w:ind w:left="93" w:right="7163"/>
        <w:rPr>
          <w:lang w:eastAsia="zh-CN"/>
        </w:rPr>
      </w:pPr>
      <w:r>
        <w:rPr>
          <w:lang w:eastAsia="zh-CN"/>
        </w:rPr>
        <w:t>10．投标报价</w:t>
      </w:r>
    </w:p>
    <w:p>
      <w:pPr>
        <w:pStyle w:val="22"/>
        <w:spacing w:before="38" w:line="355" w:lineRule="auto"/>
        <w:ind w:left="113" w:right="6" w:firstLine="480"/>
        <w:rPr>
          <w:lang w:eastAsia="zh-CN"/>
        </w:rPr>
        <w:sectPr>
          <w:type w:val="continuous"/>
          <w:pgSz w:w="11910" w:h="16840"/>
          <w:pgMar w:top="1480" w:right="1200" w:bottom="1420" w:left="1360" w:header="1274" w:footer="1232" w:gutter="0"/>
          <w:cols w:space="720" w:num="1"/>
        </w:sectPr>
      </w:pPr>
      <w:r>
        <w:rPr>
          <w:lang w:eastAsia="zh-CN"/>
        </w:rPr>
        <w:t>10.1 投标报价的范围</w:t>
      </w:r>
    </w:p>
    <w:p>
      <w:pPr>
        <w:pStyle w:val="22"/>
        <w:spacing w:before="38" w:line="355" w:lineRule="auto"/>
        <w:ind w:left="113" w:right="6" w:firstLine="480"/>
        <w:rPr>
          <w:lang w:eastAsia="zh-CN"/>
        </w:rPr>
      </w:pPr>
      <w:r>
        <w:rPr>
          <w:lang w:eastAsia="zh-CN"/>
        </w:rPr>
        <w:t>10.1.1 投标报价应包括招标文件所确定的招标范围内相应图纸和合同条款上所 列的全部内容。除非合同另有规定，投标人在报价中所报的单价和合价，以及投标报 价汇总表中的价格均包括完成该工程项目所需的人工费、材料费、机械使用费、管理 费、利润、税金、技术措施费、风险费、政策性文件规定的费用、总承包服务费等全 部费用。</w:t>
      </w:r>
    </w:p>
    <w:p>
      <w:pPr>
        <w:pStyle w:val="22"/>
        <w:spacing w:before="41" w:line="381" w:lineRule="auto"/>
        <w:ind w:left="113" w:right="131" w:firstLine="540"/>
        <w:jc w:val="both"/>
        <w:rPr>
          <w:lang w:eastAsia="zh-CN"/>
        </w:rPr>
      </w:pPr>
      <w:r>
        <w:rPr>
          <w:lang w:eastAsia="zh-CN"/>
        </w:rPr>
        <w:t>10.1.2 投标人可先到工地勘察以充分了解工地的位置、道路、储存空间、装卸 限制及任何其他足以影响承包价的情况，任何忽视或误解工地情况而导致的索赔或工 期延长申请招标人均不予批准。</w:t>
      </w:r>
    </w:p>
    <w:p>
      <w:pPr>
        <w:pStyle w:val="5"/>
        <w:spacing w:before="46" w:line="420" w:lineRule="exact"/>
        <w:ind w:left="581" w:right="4811"/>
        <w:rPr>
          <w:b w:val="0"/>
          <w:bCs w:val="0"/>
          <w:lang w:eastAsia="zh-CN"/>
        </w:rPr>
      </w:pPr>
      <w:r>
        <w:rPr>
          <w:lang w:eastAsia="zh-CN"/>
        </w:rPr>
        <w:t>10.2投标报价的方式：</w:t>
      </w:r>
    </w:p>
    <w:p>
      <w:pPr>
        <w:pStyle w:val="22"/>
        <w:spacing w:before="182" w:line="420" w:lineRule="exact"/>
        <w:ind w:left="653" w:right="18"/>
        <w:rPr>
          <w:lang w:eastAsia="zh-CN"/>
        </w:rPr>
      </w:pPr>
      <w:r>
        <w:rPr>
          <w:lang w:eastAsia="zh-CN"/>
        </w:rPr>
        <w:t>10.2.1本工程的投标报价采用工程量清单计价方式。工程量清单、施工图纸、</w:t>
      </w:r>
    </w:p>
    <w:p>
      <w:pPr>
        <w:pStyle w:val="22"/>
        <w:spacing w:before="185" w:line="420" w:lineRule="exact"/>
        <w:ind w:left="113" w:right="18"/>
        <w:rPr>
          <w:lang w:eastAsia="zh-CN"/>
        </w:rPr>
      </w:pPr>
      <w:r>
        <w:rPr>
          <w:lang w:eastAsia="zh-CN"/>
        </w:rPr>
        <w:t>《建设工程工程量清单计价规范》（GB50500-2013）、</w:t>
      </w:r>
      <w:r>
        <w:rPr>
          <w:rFonts w:hint="eastAsia"/>
          <w:lang w:eastAsia="zh-CN"/>
        </w:rPr>
        <w:t>《湖北省房屋建筑与装饰工程消耗量定额及全费用基价表（2018）》、《湖北省通用安装工程消耗量定额及全费用基价表（2018）》、《湖北省市政工程消耗量定额及全费用基价表（2018）》等及其它相关法律法规依据进行编制</w:t>
      </w:r>
    </w:p>
    <w:p>
      <w:pPr>
        <w:pStyle w:val="22"/>
        <w:spacing w:before="77" w:line="420" w:lineRule="exact"/>
        <w:ind w:left="113" w:right="191" w:firstLine="540"/>
        <w:jc w:val="both"/>
        <w:rPr>
          <w:lang w:eastAsia="zh-CN"/>
        </w:rPr>
      </w:pPr>
      <w:r>
        <w:rPr>
          <w:lang w:eastAsia="zh-CN"/>
        </w:rPr>
        <w:t>10.2.2 投标人的投标总价应当与组成工程量的分部分项工程费、措施项目费、 其他项目费和规费、税金的合计金额相一致。</w:t>
      </w:r>
    </w:p>
    <w:p>
      <w:pPr>
        <w:pStyle w:val="22"/>
        <w:spacing w:before="41" w:line="420" w:lineRule="exact"/>
        <w:ind w:left="113" w:right="18" w:firstLine="480"/>
        <w:rPr>
          <w:lang w:eastAsia="zh-CN"/>
        </w:rPr>
      </w:pPr>
      <w:r>
        <w:rPr>
          <w:lang w:eastAsia="zh-CN"/>
        </w:rPr>
        <w:t>10.2.3 投标人应按招标人提供的工程量清单填报价格。填写的项目编码、项目 名称、项目特征、计量单位、工程量必须与招标人提供的一致。</w:t>
      </w:r>
    </w:p>
    <w:p>
      <w:pPr>
        <w:pStyle w:val="22"/>
        <w:spacing w:before="41" w:line="420" w:lineRule="exact"/>
        <w:ind w:left="113" w:right="18" w:firstLine="480"/>
        <w:rPr>
          <w:lang w:eastAsia="zh-CN"/>
        </w:rPr>
      </w:pPr>
      <w:r>
        <w:rPr>
          <w:lang w:eastAsia="zh-CN"/>
        </w:rPr>
        <w:t>10.2.4招标人提供的工程量清单可以成为投标人投标计量计价的依据。投标人应 根据自己对招标文件、施工图纸的理解，凭借自己的实力对本招标工程进行准确的计价。</w:t>
      </w:r>
    </w:p>
    <w:p>
      <w:pPr>
        <w:pStyle w:val="22"/>
        <w:spacing w:before="41" w:line="420" w:lineRule="exact"/>
        <w:ind w:left="113" w:right="18" w:firstLine="480"/>
        <w:rPr>
          <w:lang w:eastAsia="zh-CN"/>
        </w:rPr>
      </w:pPr>
      <w:r>
        <w:rPr>
          <w:lang w:eastAsia="zh-CN"/>
        </w:rPr>
        <w:t>10.2.5 投标人可以对招标人提供的清单项目和工程量进行调整，但此调整不能 在原清单的基础上直接进行，即不能直接修改原清单的工程量，不能直接删除或在中 间插入需补充的清单项目。投标人对招标人提供的清单中的工程量需要进行修订时， 可书面告知招标人，招标人经核对确认后予以修正。或在标书中承接在对应的原清单 的末尾，逐一进行补充增加。</w:t>
      </w:r>
    </w:p>
    <w:p>
      <w:pPr>
        <w:spacing w:line="420" w:lineRule="exact"/>
        <w:jc w:val="both"/>
        <w:rPr>
          <w:lang w:eastAsia="zh-CN"/>
        </w:rPr>
        <w:sectPr>
          <w:footerReference r:id="rId6" w:type="default"/>
          <w:pgSz w:w="11910" w:h="16840"/>
          <w:pgMar w:top="1480" w:right="1420" w:bottom="1420" w:left="1360" w:header="1274" w:footer="1232" w:gutter="0"/>
          <w:cols w:space="720" w:num="1"/>
        </w:sectPr>
      </w:pPr>
    </w:p>
    <w:p>
      <w:pPr>
        <w:spacing w:before="4"/>
        <w:rPr>
          <w:rFonts w:ascii="宋体" w:hAnsi="宋体" w:eastAsia="宋体" w:cs="宋体"/>
          <w:sz w:val="23"/>
          <w:szCs w:val="23"/>
          <w:lang w:eastAsia="zh-CN"/>
        </w:rPr>
      </w:pPr>
    </w:p>
    <w:p>
      <w:pPr>
        <w:pStyle w:val="22"/>
        <w:spacing w:before="26" w:line="381" w:lineRule="auto"/>
        <w:ind w:left="113" w:right="351" w:firstLine="571"/>
        <w:jc w:val="both"/>
        <w:rPr>
          <w:lang w:eastAsia="zh-CN"/>
        </w:rPr>
      </w:pPr>
      <w:r>
        <w:rPr>
          <w:lang w:eastAsia="zh-CN"/>
        </w:rPr>
        <w:t>10.2.6 投标价格为投标人的投标文件中对招标范围内相应图纸和合同条款上提 出各项支付金额的总和，投标价格包括暂列金额、专业工程暂估价等所有项目。投标 人的投标价格一旦为招标人接受，除合同中另有约定，其他任何情况下不予以调整。投标报价应包括招标文件规定的工程量清单项目所需的全部费用。其内涵为</w:t>
      </w:r>
      <w:r>
        <w:rPr>
          <w:rFonts w:hint="eastAsia"/>
          <w:lang w:eastAsia="zh-CN"/>
        </w:rPr>
        <w:t>：</w:t>
      </w:r>
      <w:r>
        <w:rPr>
          <w:lang w:eastAsia="zh-CN"/>
        </w:rPr>
        <w:t>包括分部分项工程费、措施项目费、其他项目费和规费、税金； 包括完成每分项工程所含全部工程内容的费用； 工程量清单项目中没有体现的，施工中又必须发生的工程内容所需费用；考虑风险因素而增加的费用,招标文件要求的创优工程和赶工措施费用等，应体现在投标报价中。投标人没有就上述费用报价的，视为费用已包括在其他有价款的综 合单价内。</w:t>
      </w:r>
    </w:p>
    <w:p>
      <w:pPr>
        <w:pStyle w:val="22"/>
        <w:spacing w:before="46" w:line="379" w:lineRule="auto"/>
        <w:ind w:left="113" w:right="351" w:firstLine="571"/>
        <w:jc w:val="both"/>
        <w:rPr>
          <w:lang w:eastAsia="zh-CN"/>
        </w:rPr>
      </w:pPr>
      <w:r>
        <w:rPr>
          <w:lang w:eastAsia="zh-CN"/>
        </w:rPr>
        <w:t>10.2.7 投标人应根据本招标文件的规定、市场生产要素、价格水平及走势、投 标人自身的管理水平和实力、投标人为本招标工程准备的施工组织设计和由这些因素 确定的投标人对于本招标工程的成本水平等，决定自己的投标价格。但投标人不得以 低于其企业成本的投标报价竞标。</w:t>
      </w:r>
    </w:p>
    <w:p>
      <w:pPr>
        <w:pStyle w:val="22"/>
        <w:spacing w:before="46" w:line="381" w:lineRule="auto"/>
        <w:ind w:left="113" w:right="6" w:firstLine="571"/>
        <w:rPr>
          <w:lang w:eastAsia="zh-CN"/>
        </w:rPr>
      </w:pPr>
      <w:r>
        <w:rPr>
          <w:lang w:eastAsia="zh-CN"/>
        </w:rPr>
        <w:t>10.2.8 投标人所报的分部分项清单计价表，其中的各项综合单价将产生合同效力，这类综合单价将被用于工程施工过程中对同样的和类似的工程设计变更的计价。 所以，投标人在准备自己的投标价格时，应严格遵循《计价规范》的要求。投标人综 合单价，不论其对应的项目特征是否描述完全。都将被认为已包括在《计价规范》中 对应的项目编码和项目名称的所有工程内容及完成此工程内容而必须的各种辅助工作。</w:t>
      </w:r>
    </w:p>
    <w:p>
      <w:pPr>
        <w:pStyle w:val="22"/>
        <w:spacing w:before="41" w:line="381" w:lineRule="auto"/>
        <w:ind w:left="113" w:right="351" w:firstLine="571"/>
        <w:jc w:val="both"/>
        <w:rPr>
          <w:lang w:eastAsia="zh-CN"/>
        </w:rPr>
      </w:pPr>
      <w:r>
        <w:rPr>
          <w:lang w:eastAsia="zh-CN"/>
        </w:rPr>
        <w:t>10.2.9 投标人应根据本招标工程的具体情况和投标人的自身情况，一次性的报 出本招标工程的措施费和其他项目费。凡属于措施项目和其他项目，而投标人未作相 应报价的，将被认为投标人已经在投标报价的其他列项中作了相应的考虑。特别提醒 投标人，投标人所报的此类费用是合同制约的固定包死的，除非合同另有约定，其他 任何情况下招标人不予调整。</w:t>
      </w:r>
    </w:p>
    <w:p>
      <w:pPr>
        <w:pStyle w:val="22"/>
        <w:spacing w:before="43" w:line="379" w:lineRule="auto"/>
        <w:ind w:left="113" w:right="351" w:firstLine="571"/>
        <w:jc w:val="both"/>
        <w:rPr>
          <w:lang w:eastAsia="zh-CN"/>
        </w:rPr>
        <w:sectPr>
          <w:pgSz w:w="11910" w:h="16840"/>
          <w:pgMar w:top="1480" w:right="1200" w:bottom="1420" w:left="1360" w:header="1274" w:footer="1232" w:gutter="0"/>
          <w:cols w:space="720" w:num="1"/>
        </w:sectPr>
      </w:pPr>
      <w:r>
        <w:rPr>
          <w:lang w:eastAsia="zh-CN"/>
        </w:rPr>
        <w:t>招标人提出的措施项目清单是根据一般情况确定的，没有考虑投标人的“个 性”，因此投标人在投标报价时，可以根据本企业实际情况增减措施项目内容报价。其他项目清单中的暂列金额、材料购置费和零星工作项目费，均为估算、预测</w:t>
      </w:r>
      <w:r>
        <w:rPr>
          <w:rFonts w:hint="eastAsia"/>
          <w:lang w:eastAsia="zh-CN"/>
        </w:rPr>
        <w:t>数量，</w:t>
      </w:r>
    </w:p>
    <w:p>
      <w:pPr>
        <w:pStyle w:val="22"/>
        <w:spacing w:before="26" w:line="379" w:lineRule="auto"/>
        <w:ind w:left="0" w:right="6"/>
        <w:rPr>
          <w:lang w:eastAsia="zh-CN"/>
        </w:rPr>
      </w:pPr>
      <w:r>
        <w:rPr>
          <w:lang w:eastAsia="zh-CN"/>
        </w:rPr>
        <w:t>虽在投标时计入投标人的报价中，但不应视为投标人所有。竣工结算时，应按承包人实际完成的工作内容结算，剩余部分仍归招标人所有。</w:t>
      </w:r>
    </w:p>
    <w:p>
      <w:pPr>
        <w:pStyle w:val="22"/>
        <w:spacing w:before="46" w:line="379" w:lineRule="auto"/>
        <w:ind w:left="113" w:right="6" w:firstLine="571"/>
        <w:rPr>
          <w:lang w:eastAsia="zh-CN"/>
        </w:rPr>
      </w:pPr>
      <w:r>
        <w:rPr>
          <w:lang w:eastAsia="zh-CN"/>
        </w:rPr>
        <w:t>10.2.10 投标人的投标报价，应是在投标人承诺工期内完成本工程招标范围内和合同条款的全部，不得以任何理由予以重复，作为投标人计算单价或总价的依据。</w:t>
      </w:r>
    </w:p>
    <w:p>
      <w:pPr>
        <w:pStyle w:val="22"/>
        <w:spacing w:before="46" w:line="381" w:lineRule="auto"/>
        <w:ind w:left="113" w:right="6" w:firstLine="571"/>
        <w:rPr>
          <w:lang w:eastAsia="zh-CN"/>
        </w:rPr>
      </w:pPr>
      <w:r>
        <w:rPr>
          <w:lang w:eastAsia="zh-CN"/>
        </w:rPr>
        <w:t>10.2.11 本工程采用综合单价报价，除非招标人对招标文件予以修改，投标人应按招标人提供的工程量清单中列出的工程项目和工程量填报单价和合价。每一项目只允许有一个报价。任何有选择的报价将不予接受。</w:t>
      </w:r>
    </w:p>
    <w:p>
      <w:pPr>
        <w:pStyle w:val="22"/>
        <w:spacing w:before="41" w:line="381" w:lineRule="auto"/>
        <w:ind w:left="113" w:right="6" w:firstLine="540"/>
        <w:rPr>
          <w:lang w:eastAsia="zh-CN"/>
        </w:rPr>
      </w:pPr>
      <w:r>
        <w:rPr>
          <w:lang w:eastAsia="zh-CN"/>
        </w:rPr>
        <w:t>10.2.12 招标人将在最后一次对招标文件的澄清、修改、补充文件发放时，向各投标人提供一套尽可能完全和准确的工程量清单，该工程量清单是投标人投标计量计价时的最终依据。该工程量清单子项的序号、编码、名称、项目特征、单位、数量、顺序，投标人不得删除或修改（措施项目和其他项目清单除外）。</w:t>
      </w:r>
    </w:p>
    <w:p>
      <w:pPr>
        <w:pStyle w:val="5"/>
        <w:spacing w:before="41"/>
        <w:ind w:left="593" w:right="6"/>
        <w:rPr>
          <w:b w:val="0"/>
          <w:bCs w:val="0"/>
          <w:lang w:eastAsia="zh-CN"/>
        </w:rPr>
      </w:pPr>
      <w:r>
        <w:rPr>
          <w:lang w:eastAsia="zh-CN"/>
        </w:rPr>
        <w:t>10.3综合单价的确定：</w:t>
      </w:r>
    </w:p>
    <w:p>
      <w:pPr>
        <w:pStyle w:val="22"/>
        <w:spacing w:before="185" w:line="379" w:lineRule="auto"/>
        <w:ind w:left="113" w:right="351" w:firstLine="480"/>
        <w:jc w:val="both"/>
        <w:rPr>
          <w:lang w:eastAsia="zh-CN"/>
        </w:rPr>
      </w:pPr>
      <w:r>
        <w:rPr>
          <w:lang w:eastAsia="zh-CN"/>
        </w:rPr>
        <w:t>10.3.1综合单价是指完成一个规定计量单位分部分项工程量清单项目或措施项目 清单所需的人工费、材料费、机械使用费、企业管理费、利润等。并考虑物价浮动等风险因素在内的全部费用。投标人所报的综合单价将贯穿于投标报价、工程款支付、 洽商处理的竣工结算的始终。除非本招标工程另有约定，均不得调整。</w:t>
      </w:r>
    </w:p>
    <w:p>
      <w:pPr>
        <w:pStyle w:val="22"/>
        <w:spacing w:before="46"/>
        <w:ind w:right="6"/>
        <w:rPr>
          <w:lang w:eastAsia="zh-CN"/>
        </w:rPr>
      </w:pPr>
      <w:r>
        <w:rPr>
          <w:lang w:eastAsia="zh-CN"/>
        </w:rPr>
        <w:t>10.3.2 投标价中综合单价由投标人自主确定。</w:t>
      </w:r>
      <w:r>
        <w:rPr>
          <w:rFonts w:hint="eastAsia"/>
          <w:lang w:eastAsia="zh-CN"/>
        </w:rPr>
        <w:t>且本项目为交钥匙工程，投标人应</w:t>
      </w:r>
    </w:p>
    <w:p>
      <w:pPr>
        <w:pStyle w:val="22"/>
        <w:spacing w:before="46" w:line="360" w:lineRule="exact"/>
        <w:ind w:left="0" w:right="6"/>
        <w:rPr>
          <w:lang w:eastAsia="zh-CN"/>
        </w:rPr>
      </w:pPr>
      <w:r>
        <w:rPr>
          <w:rFonts w:hint="eastAsia"/>
          <w:lang w:eastAsia="zh-CN"/>
        </w:rPr>
        <w:t>充分考虑完成本工程所需全部费用，</w:t>
      </w:r>
    </w:p>
    <w:p>
      <w:pPr>
        <w:pStyle w:val="22"/>
        <w:spacing w:before="182" w:line="360" w:lineRule="exact"/>
        <w:ind w:right="6"/>
        <w:rPr>
          <w:lang w:eastAsia="zh-CN"/>
        </w:rPr>
      </w:pPr>
      <w:r>
        <w:rPr>
          <w:lang w:eastAsia="zh-CN"/>
        </w:rPr>
        <w:t>10.3.3 综合单价中应包括招标文件中要求投标人承担的风险费用。</w:t>
      </w:r>
    </w:p>
    <w:p>
      <w:pPr>
        <w:pStyle w:val="22"/>
        <w:spacing w:before="185" w:line="360" w:lineRule="exact"/>
        <w:ind w:left="113" w:right="351" w:firstLine="480"/>
        <w:jc w:val="both"/>
        <w:rPr>
          <w:lang w:eastAsia="zh-CN"/>
        </w:rPr>
      </w:pPr>
      <w:r>
        <w:rPr>
          <w:lang w:eastAsia="zh-CN"/>
        </w:rPr>
        <w:t>10.3.4投标人应严格按《工程量清单》中列出的工程项目和工程量填报单价和合 价。因投标人原因未填单价和合价的工程项目，将被视作该项费用已包括在其他有价 款的单价或合价内，在实施中，招标人将不予支付。</w:t>
      </w:r>
    </w:p>
    <w:p>
      <w:pPr>
        <w:pStyle w:val="22"/>
        <w:spacing w:before="41" w:line="360" w:lineRule="exact"/>
        <w:ind w:left="113" w:right="6" w:firstLine="480"/>
        <w:rPr>
          <w:lang w:eastAsia="zh-CN"/>
        </w:rPr>
      </w:pPr>
      <w:r>
        <w:rPr>
          <w:lang w:eastAsia="zh-CN"/>
        </w:rPr>
        <w:t>10.3.</w:t>
      </w:r>
      <w:r>
        <w:rPr>
          <w:rFonts w:hint="eastAsia"/>
          <w:lang w:eastAsia="zh-CN"/>
        </w:rPr>
        <w:t>5</w:t>
      </w:r>
      <w:r>
        <w:rPr>
          <w:lang w:eastAsia="zh-CN"/>
        </w:rPr>
        <w:t>招标文件中提供了暂估材料单价的，按暂估的单价计入综合单价，暂估材料单价不得修改，否则按废标处理。招标人在施工过程中只对材料单价按实调整，其它任何费用不再调整。</w:t>
      </w:r>
    </w:p>
    <w:p>
      <w:pPr>
        <w:pStyle w:val="22"/>
        <w:spacing w:before="43" w:line="360" w:lineRule="exact"/>
        <w:ind w:left="113" w:right="6" w:firstLine="480"/>
        <w:rPr>
          <w:lang w:eastAsia="zh-CN"/>
        </w:rPr>
      </w:pPr>
      <w:r>
        <w:rPr>
          <w:lang w:eastAsia="zh-CN"/>
        </w:rPr>
        <w:t>10.3.6 暂列金额、专业工程暂估价是用于指定分包或指定供应的。应按招标人在其他项目清单中列出的金额填写，不得修改，否则按废标处理。招标人在施工过程中按实际完成的工作内容调整。</w:t>
      </w:r>
    </w:p>
    <w:p>
      <w:pPr>
        <w:spacing w:line="360" w:lineRule="exact"/>
        <w:rPr>
          <w:lang w:eastAsia="zh-CN"/>
        </w:rPr>
        <w:sectPr>
          <w:pgSz w:w="11910" w:h="16840"/>
          <w:pgMar w:top="1480" w:right="1200" w:bottom="1420" w:left="1360" w:header="1274" w:footer="1232" w:gutter="0"/>
          <w:cols w:space="720" w:num="1"/>
        </w:sectPr>
      </w:pPr>
    </w:p>
    <w:p>
      <w:pPr>
        <w:spacing w:before="4"/>
        <w:rPr>
          <w:rFonts w:ascii="宋体" w:hAnsi="宋体" w:eastAsia="宋体" w:cs="宋体"/>
          <w:sz w:val="23"/>
          <w:szCs w:val="23"/>
          <w:lang w:eastAsia="zh-CN"/>
        </w:rPr>
      </w:pPr>
    </w:p>
    <w:p>
      <w:pPr>
        <w:pStyle w:val="22"/>
        <w:spacing w:before="26" w:line="379" w:lineRule="auto"/>
        <w:ind w:left="113" w:right="18" w:firstLine="480"/>
        <w:rPr>
          <w:lang w:eastAsia="zh-CN"/>
        </w:rPr>
      </w:pPr>
      <w:r>
        <w:rPr>
          <w:lang w:eastAsia="zh-CN"/>
        </w:rPr>
        <w:t>10.3.7 规费和税金以及措施项目清单中的安全文明施工费应按照国家、省和地 方建设行政主管部门的规定计价，不得作为竞争性费用，否则按废标处理；</w:t>
      </w:r>
    </w:p>
    <w:p>
      <w:pPr>
        <w:pStyle w:val="22"/>
        <w:spacing w:before="46"/>
        <w:ind w:right="18"/>
        <w:rPr>
          <w:lang w:eastAsia="zh-CN"/>
        </w:rPr>
      </w:pPr>
      <w:r>
        <w:rPr>
          <w:lang w:eastAsia="zh-CN"/>
        </w:rPr>
        <w:t>10.3.8 投标人不得低于其工程成本的投标报价竞标，否则按废标处理。</w:t>
      </w:r>
    </w:p>
    <w:p>
      <w:pPr>
        <w:pStyle w:val="5"/>
        <w:spacing w:before="182"/>
        <w:ind w:left="593" w:right="4811"/>
        <w:rPr>
          <w:b w:val="0"/>
          <w:bCs w:val="0"/>
          <w:lang w:eastAsia="zh-CN"/>
        </w:rPr>
      </w:pPr>
      <w:r>
        <w:rPr>
          <w:lang w:eastAsia="zh-CN"/>
        </w:rPr>
        <w:t>10.4投标报价的编制依据：</w:t>
      </w:r>
    </w:p>
    <w:p>
      <w:pPr>
        <w:pStyle w:val="22"/>
        <w:spacing w:before="185"/>
        <w:ind w:right="18"/>
        <w:rPr>
          <w:lang w:eastAsia="zh-CN"/>
        </w:rPr>
      </w:pPr>
      <w:r>
        <w:rPr>
          <w:lang w:eastAsia="zh-CN"/>
        </w:rPr>
        <w:t>10.4.1 招标文件、施工设计图纸、工程量清单及答疑和补充文件。</w:t>
      </w:r>
    </w:p>
    <w:p>
      <w:pPr>
        <w:pStyle w:val="22"/>
        <w:spacing w:before="182" w:line="381" w:lineRule="auto"/>
        <w:ind w:left="113" w:right="18" w:firstLine="480"/>
        <w:rPr>
          <w:lang w:eastAsia="zh-CN"/>
        </w:rPr>
      </w:pPr>
      <w:r>
        <w:rPr>
          <w:lang w:eastAsia="zh-CN"/>
        </w:rPr>
        <w:t>10.4.2 投标报价书的计算程序应根据《建设工程工程量清单计价规范》和各投 标单位自身情况测算后进行投标报价。</w:t>
      </w:r>
    </w:p>
    <w:p>
      <w:pPr>
        <w:pStyle w:val="5"/>
        <w:spacing w:before="182"/>
        <w:ind w:left="593" w:right="4811"/>
        <w:rPr>
          <w:lang w:eastAsia="zh-CN"/>
        </w:rPr>
      </w:pPr>
      <w:r>
        <w:rPr>
          <w:lang w:eastAsia="zh-CN"/>
        </w:rPr>
        <w:t>10.5工程量清单的核对与</w:t>
      </w:r>
      <w:r>
        <w:rPr>
          <w:rFonts w:hint="eastAsia"/>
          <w:lang w:eastAsia="zh-CN"/>
        </w:rPr>
        <w:t>修</w:t>
      </w:r>
      <w:r>
        <w:rPr>
          <w:lang w:eastAsia="zh-CN"/>
        </w:rPr>
        <w:t>订</w:t>
      </w:r>
    </w:p>
    <w:p>
      <w:pPr>
        <w:pStyle w:val="22"/>
        <w:spacing w:before="185" w:line="379" w:lineRule="auto"/>
        <w:ind w:left="113" w:right="18" w:firstLine="480"/>
        <w:rPr>
          <w:lang w:eastAsia="zh-CN"/>
        </w:rPr>
      </w:pPr>
      <w:r>
        <w:rPr>
          <w:lang w:eastAsia="zh-CN"/>
        </w:rPr>
        <w:t>10.5.1 投标人应对招标人提供的《工程量清单》进行认真核对，并对《工程量 清单》中列出的工程项目和工程量填报单价和合价。因投标人自身原因未填单价和合 价的工程项目，在中标实施后，招标人将不予以支付，并视作该项费用已包括在其他 有价款的单价或合价内。</w:t>
      </w:r>
    </w:p>
    <w:p>
      <w:pPr>
        <w:pStyle w:val="22"/>
        <w:spacing w:before="46" w:line="381" w:lineRule="auto"/>
        <w:ind w:left="113" w:right="18" w:firstLine="480"/>
        <w:rPr>
          <w:lang w:eastAsia="zh-CN"/>
        </w:rPr>
      </w:pPr>
      <w:r>
        <w:rPr>
          <w:lang w:eastAsia="zh-CN"/>
        </w:rPr>
        <w:t>10.5.2 投标人对招标人给出的《工程量清单》的“量”或“项”有疑问，应在 招标文件规定的答疑时间内以书面形式要求招标人答疑或修正。招标人和投标人经核 对和修正后，向各投标人提供《工程量清单（确认版本）》。投标报价中的工程量必 须与《工程量清单（确认版本）》、答疑、补充文件等相吻合，否则，由此引起招标 人误解由投标人自行负责。</w:t>
      </w:r>
    </w:p>
    <w:p>
      <w:pPr>
        <w:pStyle w:val="22"/>
        <w:spacing w:before="41" w:line="381" w:lineRule="auto"/>
        <w:ind w:left="113" w:right="18" w:firstLine="480"/>
        <w:rPr>
          <w:lang w:eastAsia="zh-CN"/>
        </w:rPr>
      </w:pPr>
      <w:r>
        <w:rPr>
          <w:lang w:eastAsia="zh-CN"/>
        </w:rPr>
        <w:t>10.5.3 若存在《工程量清单（确认版本）》所描述的工程内容或项目特征与施 工图纸、答疑以及补充文件不一致时，以施工图纸、答疑以及补充文件为准，投标人 应按施工图纸、答疑以及补充文件的要求计算相应费用，计入投标报价。</w:t>
      </w:r>
    </w:p>
    <w:p>
      <w:pPr>
        <w:pStyle w:val="22"/>
        <w:spacing w:before="43" w:line="360" w:lineRule="exact"/>
        <w:ind w:left="113" w:right="18" w:firstLine="480"/>
        <w:rPr>
          <w:lang w:eastAsia="zh-CN"/>
        </w:rPr>
      </w:pPr>
      <w:r>
        <w:rPr>
          <w:lang w:eastAsia="zh-CN"/>
        </w:rPr>
        <w:t>10.5.4 投标人一旦中标，即视为该中标人已在其投标报价中计算了招标文件约 定的相应招标范围、施工图纸、招标文件的附件以及答疑、补充文件反映的全部工作 内容所需的费用。因投标人自身原因在投标时掉项、漏项、漏算、少算、工程量有误 的，若中标后一概由中标方承担。</w:t>
      </w:r>
    </w:p>
    <w:p>
      <w:pPr>
        <w:spacing w:before="17" w:line="360" w:lineRule="exact"/>
        <w:ind w:left="593" w:right="4811" w:hanging="480"/>
        <w:rPr>
          <w:rFonts w:ascii="宋体" w:hAnsi="宋体" w:eastAsia="宋体" w:cs="宋体"/>
          <w:b/>
          <w:bCs/>
          <w:w w:val="99"/>
          <w:sz w:val="24"/>
          <w:szCs w:val="24"/>
          <w:lang w:eastAsia="zh-CN"/>
        </w:rPr>
      </w:pPr>
      <w:r>
        <w:rPr>
          <w:rFonts w:ascii="宋体" w:hAnsi="宋体" w:eastAsia="宋体" w:cs="宋体"/>
          <w:b/>
          <w:bCs/>
          <w:sz w:val="24"/>
          <w:szCs w:val="24"/>
          <w:lang w:eastAsia="zh-CN"/>
        </w:rPr>
        <w:t>11、投标保证金</w:t>
      </w:r>
    </w:p>
    <w:p>
      <w:pPr>
        <w:spacing w:before="17" w:line="360" w:lineRule="exact"/>
        <w:ind w:left="220" w:leftChars="100" w:right="4811"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无</w:t>
      </w:r>
    </w:p>
    <w:p>
      <w:pPr>
        <w:pStyle w:val="5"/>
        <w:spacing w:before="65" w:line="360" w:lineRule="exact"/>
        <w:ind w:right="4811"/>
        <w:rPr>
          <w:b w:val="0"/>
          <w:bCs w:val="0"/>
          <w:lang w:eastAsia="zh-CN"/>
        </w:rPr>
      </w:pPr>
      <w:r>
        <w:rPr>
          <w:lang w:eastAsia="zh-CN"/>
        </w:rPr>
        <w:t>12．投标有效期</w:t>
      </w:r>
    </w:p>
    <w:p>
      <w:pPr>
        <w:spacing w:line="360" w:lineRule="exact"/>
        <w:rPr>
          <w:lang w:eastAsia="zh-CN"/>
        </w:rPr>
        <w:sectPr>
          <w:footerReference r:id="rId7" w:type="default"/>
          <w:pgSz w:w="11910" w:h="16840"/>
          <w:pgMar w:top="1480" w:right="1420" w:bottom="1420" w:left="1360" w:header="1274" w:footer="1232" w:gutter="0"/>
          <w:cols w:space="720" w:num="1"/>
        </w:sectPr>
      </w:pPr>
    </w:p>
    <w:p>
      <w:pPr>
        <w:spacing w:before="3"/>
        <w:rPr>
          <w:rFonts w:ascii="宋体" w:hAnsi="宋体" w:eastAsia="宋体" w:cs="宋体"/>
          <w:b/>
          <w:bCs/>
          <w:sz w:val="11"/>
          <w:szCs w:val="11"/>
          <w:lang w:eastAsia="zh-CN"/>
        </w:rPr>
      </w:pPr>
    </w:p>
    <w:p>
      <w:pPr>
        <w:pStyle w:val="22"/>
        <w:spacing w:before="26" w:line="355" w:lineRule="auto"/>
        <w:ind w:left="113" w:right="6" w:firstLine="480"/>
        <w:rPr>
          <w:lang w:eastAsia="zh-CN"/>
        </w:rPr>
      </w:pPr>
      <w:r>
        <w:rPr>
          <w:lang w:eastAsia="zh-CN"/>
        </w:rPr>
        <w:t>12.1自投标文件截止时间起至投标人须知前附表规定的时间内。凡符合本招标文 件要求的投标文件均有效。</w:t>
      </w:r>
    </w:p>
    <w:p>
      <w:pPr>
        <w:pStyle w:val="22"/>
        <w:spacing w:before="38" w:line="357" w:lineRule="auto"/>
        <w:ind w:left="113" w:right="6" w:firstLine="480"/>
        <w:rPr>
          <w:lang w:eastAsia="zh-CN"/>
        </w:rPr>
      </w:pPr>
      <w:r>
        <w:rPr>
          <w:lang w:eastAsia="zh-CN"/>
        </w:rPr>
        <w:t>12.2 在特殊情况下，招标人在原定投标有效期内，可以根据需要以书面形式向 投标人提出延长投标文件有效期的要求，对此要求投标人以书面形式予以答复。投标 人可以拒绝招标人的这种要求，而不会因此被没收投标担保；同意延长投标有效期的 投标人既不能要求也不允许修改其投标文件。在延长期内，关于投标担保的退还与没 收的相关规定仍然适用。</w:t>
      </w:r>
    </w:p>
    <w:p>
      <w:pPr>
        <w:pStyle w:val="5"/>
        <w:spacing w:before="36"/>
        <w:ind w:right="6"/>
        <w:rPr>
          <w:b w:val="0"/>
          <w:bCs w:val="0"/>
          <w:lang w:eastAsia="zh-CN"/>
        </w:rPr>
      </w:pPr>
      <w:r>
        <w:rPr>
          <w:lang w:eastAsia="zh-CN"/>
        </w:rPr>
        <w:t>13．投标文件的编制</w:t>
      </w:r>
    </w:p>
    <w:p>
      <w:pPr>
        <w:pStyle w:val="22"/>
        <w:spacing w:before="151" w:line="357" w:lineRule="auto"/>
        <w:ind w:left="113" w:right="6" w:firstLine="480"/>
        <w:rPr>
          <w:lang w:eastAsia="zh-CN"/>
        </w:rPr>
      </w:pPr>
      <w:r>
        <w:rPr>
          <w:lang w:eastAsia="zh-CN"/>
        </w:rPr>
        <w:t>13.1 投标人的投标文件应按照招标文件的要求编制，对招标文件提出的实质性要求和条件作出响应。提交的投标文件必须使用本招标文件所提供的投标文件格式，表格可按同样格式进行扩展。</w:t>
      </w:r>
    </w:p>
    <w:p>
      <w:pPr>
        <w:pStyle w:val="22"/>
        <w:spacing w:before="36"/>
        <w:ind w:left="113" w:right="6" w:firstLine="480" w:firstLineChars="200"/>
        <w:rPr>
          <w:lang w:eastAsia="zh-CN"/>
        </w:rPr>
      </w:pPr>
      <w:r>
        <w:rPr>
          <w:lang w:eastAsia="zh-CN"/>
        </w:rPr>
        <w:t>13.2 投标文件的语言及度量衡单位</w:t>
      </w:r>
    </w:p>
    <w:p>
      <w:pPr>
        <w:pStyle w:val="22"/>
        <w:spacing w:before="151"/>
        <w:ind w:right="6"/>
        <w:rPr>
          <w:lang w:eastAsia="zh-CN"/>
        </w:rPr>
      </w:pPr>
      <w:r>
        <w:rPr>
          <w:lang w:eastAsia="zh-CN"/>
        </w:rPr>
        <w:t>13.2.1 投标文件和与投标有关的所有文件的语言文字均使用中文。</w:t>
      </w:r>
    </w:p>
    <w:p>
      <w:pPr>
        <w:pStyle w:val="22"/>
        <w:spacing w:before="154" w:line="355" w:lineRule="auto"/>
        <w:ind w:left="113" w:right="6" w:firstLine="480"/>
        <w:rPr>
          <w:lang w:eastAsia="zh-CN"/>
        </w:rPr>
      </w:pPr>
      <w:r>
        <w:rPr>
          <w:lang w:eastAsia="zh-CN"/>
        </w:rPr>
        <w:t>13.2.2 除工程规范另有规定外，投标文件使用的度量衡单位，均采用中华人民共和国法定计量单位。</w:t>
      </w:r>
    </w:p>
    <w:p>
      <w:pPr>
        <w:pStyle w:val="5"/>
        <w:spacing w:before="158"/>
        <w:ind w:right="6"/>
        <w:rPr>
          <w:b w:val="0"/>
          <w:bCs w:val="0"/>
          <w:lang w:eastAsia="zh-CN"/>
        </w:rPr>
      </w:pPr>
      <w:r>
        <w:rPr>
          <w:lang w:eastAsia="zh-CN"/>
        </w:rPr>
        <w:t>14．投标文件的数量和签署</w:t>
      </w:r>
    </w:p>
    <w:p>
      <w:pPr>
        <w:pStyle w:val="22"/>
        <w:spacing w:before="154"/>
        <w:ind w:left="533" w:right="6"/>
        <w:rPr>
          <w:lang w:eastAsia="zh-CN"/>
        </w:rPr>
      </w:pPr>
      <w:r>
        <w:rPr>
          <w:lang w:eastAsia="zh-CN"/>
        </w:rPr>
        <w:t>14.1 已加盖公章的电子加密投标文件（PDF格式）一份，中标后需提供与电子文</w:t>
      </w:r>
    </w:p>
    <w:p>
      <w:pPr>
        <w:pStyle w:val="22"/>
        <w:spacing w:before="151"/>
        <w:ind w:left="113" w:right="6"/>
        <w:rPr>
          <w:lang w:eastAsia="zh-CN"/>
        </w:rPr>
      </w:pPr>
      <w:r>
        <w:rPr>
          <w:lang w:eastAsia="zh-CN"/>
        </w:rPr>
        <w:t>件相同的纸质版投标文件正本1份，副本3份。</w:t>
      </w:r>
    </w:p>
    <w:p>
      <w:pPr>
        <w:pStyle w:val="22"/>
        <w:spacing w:before="151" w:line="357" w:lineRule="auto"/>
        <w:ind w:left="113" w:right="327" w:firstLine="420"/>
        <w:jc w:val="both"/>
        <w:rPr>
          <w:lang w:eastAsia="zh-CN"/>
        </w:rPr>
      </w:pPr>
      <w:r>
        <w:rPr>
          <w:lang w:eastAsia="zh-CN"/>
        </w:rPr>
        <w:t>14.2</w:t>
      </w:r>
      <w:r>
        <w:rPr>
          <w:spacing w:val="5"/>
          <w:lang w:eastAsia="zh-CN"/>
        </w:rPr>
        <w:t>投标文件的正本需打印或用不褪色墨水书写，并由法定代表人或经其正式</w:t>
      </w:r>
      <w:r>
        <w:rPr>
          <w:lang w:eastAsia="zh-CN"/>
        </w:rPr>
        <w:t xml:space="preserve"> 授权的代表签字。如为授权代表签字，其《法定代表人授权委托书》原件应附在投标文件中。</w:t>
      </w:r>
    </w:p>
    <w:p>
      <w:pPr>
        <w:pStyle w:val="5"/>
        <w:ind w:right="6"/>
        <w:rPr>
          <w:b w:val="0"/>
          <w:bCs w:val="0"/>
          <w:lang w:eastAsia="zh-CN"/>
        </w:rPr>
      </w:pPr>
      <w:r>
        <w:rPr>
          <w:lang w:eastAsia="zh-CN"/>
        </w:rPr>
        <w:t>15、备选方案</w:t>
      </w:r>
    </w:p>
    <w:p>
      <w:pPr>
        <w:pStyle w:val="22"/>
        <w:spacing w:before="154"/>
        <w:ind w:right="6"/>
        <w:rPr>
          <w:lang w:eastAsia="zh-CN"/>
        </w:rPr>
      </w:pPr>
      <w:r>
        <w:rPr>
          <w:lang w:eastAsia="zh-CN"/>
        </w:rPr>
        <w:t>只允许投标人有一个投标方案，否则将被视为无效投标</w:t>
      </w:r>
    </w:p>
    <w:p>
      <w:pPr>
        <w:rPr>
          <w:rFonts w:ascii="宋体" w:hAnsi="宋体" w:eastAsia="宋体" w:cs="宋体"/>
          <w:sz w:val="24"/>
          <w:szCs w:val="24"/>
          <w:lang w:eastAsia="zh-CN"/>
        </w:rPr>
      </w:pPr>
    </w:p>
    <w:p>
      <w:pPr>
        <w:ind w:left="113" w:right="6"/>
        <w:rPr>
          <w:rFonts w:ascii="宋体" w:hAnsi="宋体" w:eastAsia="宋体" w:cs="宋体"/>
          <w:sz w:val="32"/>
          <w:szCs w:val="32"/>
          <w:lang w:eastAsia="zh-CN"/>
        </w:rPr>
      </w:pPr>
      <w:r>
        <w:rPr>
          <w:rFonts w:ascii="宋体" w:hAnsi="宋体" w:eastAsia="宋体" w:cs="宋体"/>
          <w:b/>
          <w:bCs/>
          <w:sz w:val="32"/>
          <w:szCs w:val="32"/>
          <w:lang w:eastAsia="zh-CN"/>
        </w:rPr>
        <w:t>四、投标</w:t>
      </w:r>
    </w:p>
    <w:p>
      <w:pPr>
        <w:pStyle w:val="5"/>
        <w:spacing w:before="217"/>
        <w:ind w:right="6"/>
        <w:rPr>
          <w:b w:val="0"/>
          <w:bCs w:val="0"/>
          <w:lang w:eastAsia="zh-CN"/>
        </w:rPr>
      </w:pPr>
      <w:r>
        <w:rPr>
          <w:lang w:eastAsia="zh-CN"/>
        </w:rPr>
        <w:t>16．投标文件的密封与标志</w:t>
      </w:r>
    </w:p>
    <w:p>
      <w:pPr>
        <w:pStyle w:val="22"/>
        <w:spacing w:before="154" w:line="355" w:lineRule="auto"/>
        <w:ind w:left="113" w:right="6" w:firstLine="480"/>
        <w:rPr>
          <w:lang w:eastAsia="zh-CN"/>
        </w:rPr>
      </w:pPr>
      <w:r>
        <w:rPr>
          <w:lang w:eastAsia="zh-CN"/>
        </w:rPr>
        <w:t>16.1所提供电子文件为加密文件，未按要求加密的投标文件为无效文件，招标人、 招标代理机构将拒收</w:t>
      </w:r>
    </w:p>
    <w:p>
      <w:pPr>
        <w:spacing w:line="355" w:lineRule="auto"/>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1"/>
          <w:szCs w:val="11"/>
          <w:lang w:eastAsia="zh-CN"/>
        </w:rPr>
      </w:pPr>
    </w:p>
    <w:p>
      <w:pPr>
        <w:pStyle w:val="22"/>
        <w:spacing w:before="26" w:line="355" w:lineRule="auto"/>
        <w:ind w:left="113" w:right="6" w:firstLine="480"/>
        <w:rPr>
          <w:lang w:eastAsia="zh-CN"/>
        </w:rPr>
      </w:pPr>
      <w:r>
        <w:rPr>
          <w:lang w:eastAsia="zh-CN"/>
        </w:rPr>
        <w:t>16.2供应商按上述规定进行加密后，将电子投标文件按照招标文件的要求发送至 指定邮箱。</w:t>
      </w:r>
    </w:p>
    <w:p>
      <w:pPr>
        <w:pStyle w:val="5"/>
        <w:spacing w:before="38"/>
        <w:ind w:right="6"/>
        <w:rPr>
          <w:b w:val="0"/>
          <w:bCs w:val="0"/>
          <w:lang w:eastAsia="zh-CN"/>
        </w:rPr>
      </w:pPr>
      <w:r>
        <w:rPr>
          <w:lang w:eastAsia="zh-CN"/>
        </w:rPr>
        <w:t>17．投标文件递交</w:t>
      </w:r>
    </w:p>
    <w:p>
      <w:pPr>
        <w:pStyle w:val="22"/>
        <w:spacing w:before="151"/>
        <w:ind w:right="6"/>
        <w:rPr>
          <w:lang w:eastAsia="zh-CN"/>
        </w:rPr>
      </w:pPr>
      <w:r>
        <w:rPr>
          <w:lang w:eastAsia="zh-CN"/>
        </w:rPr>
        <w:t>17.1 投标人递交投标文件的截止时间（投标截止时间）：见投标人须知前附表。</w:t>
      </w:r>
    </w:p>
    <w:p>
      <w:pPr>
        <w:pStyle w:val="22"/>
        <w:spacing w:before="154" w:line="357" w:lineRule="auto"/>
        <w:ind w:left="113" w:right="6" w:firstLine="480"/>
        <w:rPr>
          <w:lang w:eastAsia="zh-CN"/>
        </w:rPr>
      </w:pPr>
      <w:r>
        <w:rPr>
          <w:lang w:eastAsia="zh-CN"/>
        </w:rPr>
        <w:t>17.2 投标人应当在投标截止时间前，将投标文件按照招标文件要求加密进行递 交，递交方式见投标人须知前附表。逾期递交投标文件的，招标人将拒收。</w:t>
      </w:r>
    </w:p>
    <w:p>
      <w:pPr>
        <w:pStyle w:val="22"/>
        <w:spacing w:line="357" w:lineRule="auto"/>
        <w:ind w:left="113" w:right="6" w:firstLine="480"/>
        <w:rPr>
          <w:lang w:eastAsia="zh-CN"/>
        </w:rPr>
      </w:pPr>
      <w:r>
        <w:rPr>
          <w:lang w:eastAsia="zh-CN"/>
        </w:rPr>
        <w:t>17.3投标人递交的投标文件，只要出现任何一种投标文件应当拒收的情形，其投 标将被拒绝。</w:t>
      </w:r>
    </w:p>
    <w:p>
      <w:pPr>
        <w:pStyle w:val="5"/>
        <w:ind w:right="6"/>
        <w:rPr>
          <w:b w:val="0"/>
          <w:bCs w:val="0"/>
          <w:lang w:eastAsia="zh-CN"/>
        </w:rPr>
      </w:pPr>
      <w:r>
        <w:rPr>
          <w:lang w:eastAsia="zh-CN"/>
        </w:rPr>
        <w:t>18．投标文件的补充、修改与撤回</w:t>
      </w:r>
    </w:p>
    <w:p>
      <w:pPr>
        <w:pStyle w:val="22"/>
        <w:spacing w:before="154" w:line="357" w:lineRule="auto"/>
        <w:ind w:left="113" w:right="6" w:firstLine="480"/>
        <w:rPr>
          <w:lang w:eastAsia="zh-CN"/>
        </w:rPr>
      </w:pPr>
      <w:r>
        <w:rPr>
          <w:lang w:eastAsia="zh-CN"/>
        </w:rPr>
        <w:t>18.1投标人在投标人须知前附表中规定的投标截止时间前，可以书面形式补充、 修改或者撤回已提交的投标文件。补充、修改的内容作为投标文件的组成部分，应当 按本招标文件的规定进行编制、密封、标志（在邮件上标明“修改”或“撤回”字样， 并注明修改或撤回的时间）、送达、签收和保管。</w:t>
      </w:r>
    </w:p>
    <w:p>
      <w:pPr>
        <w:pStyle w:val="22"/>
        <w:spacing w:before="36"/>
        <w:ind w:left="653" w:right="6"/>
        <w:rPr>
          <w:lang w:eastAsia="zh-CN"/>
        </w:rPr>
      </w:pPr>
      <w:r>
        <w:rPr>
          <w:lang w:eastAsia="zh-CN"/>
        </w:rPr>
        <w:t>18.2 在投标截止时间之后，投标人不得补充、修改投标文件。</w:t>
      </w:r>
    </w:p>
    <w:p>
      <w:pPr>
        <w:spacing w:before="139"/>
        <w:ind w:left="113" w:right="6"/>
        <w:rPr>
          <w:rFonts w:ascii="宋体" w:hAnsi="宋体" w:eastAsia="宋体" w:cs="宋体"/>
          <w:sz w:val="32"/>
          <w:szCs w:val="32"/>
          <w:lang w:eastAsia="zh-CN"/>
        </w:rPr>
      </w:pPr>
      <w:r>
        <w:rPr>
          <w:rFonts w:ascii="宋体" w:hAnsi="宋体" w:eastAsia="宋体" w:cs="宋体"/>
          <w:b/>
          <w:bCs/>
          <w:sz w:val="32"/>
          <w:szCs w:val="32"/>
          <w:lang w:eastAsia="zh-CN"/>
        </w:rPr>
        <w:t>五、开标、评标、定标</w:t>
      </w:r>
    </w:p>
    <w:p>
      <w:pPr>
        <w:pStyle w:val="5"/>
        <w:spacing w:before="217" w:line="360" w:lineRule="exact"/>
        <w:ind w:right="6"/>
        <w:rPr>
          <w:b w:val="0"/>
          <w:bCs w:val="0"/>
          <w:lang w:eastAsia="zh-CN"/>
        </w:rPr>
      </w:pPr>
      <w:r>
        <w:rPr>
          <w:lang w:eastAsia="zh-CN"/>
        </w:rPr>
        <w:t>19．开标</w:t>
      </w:r>
    </w:p>
    <w:p>
      <w:pPr>
        <w:spacing w:before="13" w:line="360" w:lineRule="exact"/>
        <w:rPr>
          <w:rFonts w:ascii="宋体" w:hAnsi="宋体" w:eastAsia="宋体" w:cs="宋体"/>
          <w:b/>
          <w:bCs/>
          <w:sz w:val="24"/>
          <w:szCs w:val="24"/>
          <w:lang w:eastAsia="zh-CN"/>
        </w:rPr>
      </w:pPr>
    </w:p>
    <w:p>
      <w:pPr>
        <w:pStyle w:val="5"/>
        <w:spacing w:before="0" w:line="400" w:lineRule="exact"/>
        <w:ind w:right="6" w:firstLine="559"/>
        <w:rPr>
          <w:b w:val="0"/>
          <w:bCs w:val="0"/>
          <w:lang w:eastAsia="zh-CN"/>
        </w:rPr>
      </w:pPr>
      <w:r>
        <w:rPr>
          <w:lang w:eastAsia="zh-CN"/>
        </w:rPr>
        <w:t>19.1开标会由招标人或招标代理机构主持，投标人在开标规定时间前半小时进</w:t>
      </w:r>
      <w:r>
        <w:rPr>
          <w:w w:val="95"/>
          <w:lang w:eastAsia="zh-CN"/>
        </w:rPr>
        <w:t>入腾讯会议会议室，并将称呼改为“XX公司+姓名”后参与本次视频开标。代理机构</w:t>
      </w:r>
      <w:r>
        <w:rPr>
          <w:lang w:eastAsia="zh-CN"/>
        </w:rPr>
        <w:t>在开标前 15分钟，另组建本次开标会微信群，每家投标人的法人授权委托代表“公司名称+姓名”实名进入。具体流程如下：</w:t>
      </w:r>
    </w:p>
    <w:p>
      <w:pPr>
        <w:pStyle w:val="5"/>
        <w:spacing w:before="48" w:line="400" w:lineRule="exact"/>
        <w:ind w:left="672" w:right="6"/>
        <w:rPr>
          <w:b w:val="0"/>
          <w:bCs w:val="0"/>
          <w:lang w:eastAsia="zh-CN"/>
        </w:rPr>
      </w:pPr>
      <w:r>
        <w:rPr>
          <w:lang w:eastAsia="zh-CN"/>
        </w:rPr>
        <w:t>1.将开标倒计时投屏至会议界面；</w:t>
      </w:r>
    </w:p>
    <w:p>
      <w:pPr>
        <w:pStyle w:val="5"/>
        <w:spacing w:before="204" w:line="400" w:lineRule="exact"/>
        <w:ind w:left="672" w:right="6"/>
        <w:rPr>
          <w:b w:val="0"/>
          <w:bCs w:val="0"/>
          <w:lang w:eastAsia="zh-CN"/>
        </w:rPr>
      </w:pPr>
      <w:r>
        <w:rPr>
          <w:lang w:eastAsia="zh-CN"/>
        </w:rPr>
        <w:t>2.投标人单位进入“腾讯会议”系统前将名片改为投标人单位名称+代表人姓名</w:t>
      </w:r>
    </w:p>
    <w:p>
      <w:pPr>
        <w:pStyle w:val="5"/>
        <w:spacing w:before="206" w:line="400" w:lineRule="exact"/>
        <w:ind w:right="6"/>
        <w:rPr>
          <w:b w:val="0"/>
          <w:bCs w:val="0"/>
          <w:lang w:eastAsia="zh-CN"/>
        </w:rPr>
      </w:pPr>
      <w:r>
        <w:rPr>
          <w:lang w:eastAsia="zh-CN"/>
        </w:rPr>
        <w:t>（实名）。代理公司于现场另建微信群，在“腾讯会议”系统里将微信群二维码公布，每一个投标单位允许授权代表进入微信群并修改群名片（同腾讯会议）；</w:t>
      </w:r>
    </w:p>
    <w:p>
      <w:pPr>
        <w:pStyle w:val="5"/>
        <w:spacing w:before="46" w:line="400" w:lineRule="exact"/>
        <w:ind w:right="6" w:firstLine="559"/>
        <w:rPr>
          <w:b w:val="0"/>
          <w:bCs w:val="0"/>
          <w:lang w:eastAsia="zh-CN"/>
        </w:rPr>
      </w:pPr>
      <w:r>
        <w:rPr>
          <w:w w:val="95"/>
          <w:lang w:eastAsia="zh-CN"/>
        </w:rPr>
        <w:t>3.宣布本次开标会开始，强调会议纪律及要求。除主持人和联合主持人会议麦</w:t>
      </w:r>
      <w:r>
        <w:rPr>
          <w:lang w:eastAsia="zh-CN"/>
        </w:rPr>
        <w:t>克风打开外，其他参会人员麦克风保持静音，需发言时自行打开；</w:t>
      </w:r>
    </w:p>
    <w:p>
      <w:pPr>
        <w:pStyle w:val="5"/>
        <w:spacing w:before="48" w:line="400" w:lineRule="exact"/>
        <w:ind w:left="672" w:right="6"/>
        <w:rPr>
          <w:b w:val="0"/>
          <w:bCs w:val="0"/>
          <w:lang w:eastAsia="zh-CN"/>
        </w:rPr>
      </w:pPr>
      <w:r>
        <w:rPr>
          <w:lang w:eastAsia="zh-CN"/>
        </w:rPr>
        <w:t>4.确认本次开标会有效投标人。将代理机构邮箱打开并投屏至会议界面，根据</w:t>
      </w:r>
    </w:p>
    <w:p>
      <w:pPr>
        <w:spacing w:line="400" w:lineRule="exact"/>
        <w:rPr>
          <w:lang w:eastAsia="zh-CN"/>
        </w:rPr>
        <w:sectPr>
          <w:pgSz w:w="11910" w:h="16840"/>
          <w:pgMar w:top="1480" w:right="1200" w:bottom="1420" w:left="1360" w:header="1274" w:footer="1232" w:gutter="0"/>
          <w:cols w:space="720" w:num="1"/>
        </w:sectPr>
      </w:pPr>
    </w:p>
    <w:p>
      <w:pPr>
        <w:spacing w:before="8" w:line="400" w:lineRule="exact"/>
        <w:rPr>
          <w:rFonts w:ascii="宋体" w:hAnsi="宋体" w:eastAsia="宋体" w:cs="宋体"/>
          <w:b/>
          <w:bCs/>
          <w:sz w:val="24"/>
          <w:szCs w:val="24"/>
          <w:lang w:eastAsia="zh-CN"/>
        </w:rPr>
      </w:pPr>
    </w:p>
    <w:p>
      <w:pPr>
        <w:pStyle w:val="5"/>
        <w:spacing w:before="26" w:line="400" w:lineRule="exact"/>
        <w:ind w:left="672" w:hanging="560"/>
        <w:rPr>
          <w:w w:val="99"/>
          <w:lang w:eastAsia="zh-CN"/>
        </w:rPr>
      </w:pPr>
      <w:r>
        <w:rPr>
          <w:lang w:eastAsia="zh-CN"/>
        </w:rPr>
        <w:t>文件递交截止时间确认有效投标人；</w:t>
      </w:r>
    </w:p>
    <w:p>
      <w:pPr>
        <w:pStyle w:val="5"/>
        <w:spacing w:before="26" w:line="400" w:lineRule="exact"/>
        <w:ind w:left="220" w:leftChars="100" w:firstLine="458" w:firstLineChars="200"/>
        <w:rPr>
          <w:b w:val="0"/>
          <w:bCs w:val="0"/>
          <w:lang w:eastAsia="zh-CN"/>
        </w:rPr>
      </w:pPr>
      <w:r>
        <w:rPr>
          <w:w w:val="95"/>
          <w:lang w:eastAsia="zh-CN"/>
        </w:rPr>
        <w:t>5.下载投标投标文件。根据邮箱中邮件递交时间顺序，依次下载投标人投标文</w:t>
      </w:r>
    </w:p>
    <w:p>
      <w:pPr>
        <w:pStyle w:val="5"/>
        <w:spacing w:before="46" w:line="400" w:lineRule="exact"/>
        <w:ind w:right="417"/>
        <w:jc w:val="both"/>
        <w:rPr>
          <w:b w:val="0"/>
          <w:bCs w:val="0"/>
          <w:lang w:eastAsia="zh-CN"/>
        </w:rPr>
      </w:pPr>
      <w:r>
        <w:rPr>
          <w:lang w:eastAsia="zh-CN"/>
        </w:rPr>
        <w:t>件。下载过程全程投屏至会议界面。在此过程中，投标人代表应对下载的投标文件文件通过微信群确认并告之解密密码。代理机构在本地电脑上新建该项目投标文件夹，再在这个文件夹内建立每家投标人子文件夹，将投标文件下载至此，将投标人代表告之的解密密码标注在对应的投标文件名上；</w:t>
      </w:r>
    </w:p>
    <w:p>
      <w:pPr>
        <w:pStyle w:val="5"/>
        <w:spacing w:before="48" w:line="400" w:lineRule="exact"/>
        <w:ind w:right="343" w:firstLine="559"/>
        <w:jc w:val="both"/>
        <w:rPr>
          <w:b w:val="0"/>
          <w:bCs w:val="0"/>
          <w:lang w:eastAsia="zh-CN"/>
        </w:rPr>
      </w:pPr>
      <w:r>
        <w:rPr>
          <w:w w:val="95"/>
          <w:lang w:eastAsia="zh-CN"/>
        </w:rPr>
        <w:t>6.验证投标人身份。代理机构按顺序逐个打开投标人单位的投标文件，将投标</w:t>
      </w:r>
      <w:r>
        <w:rPr>
          <w:lang w:eastAsia="zh-CN"/>
        </w:rPr>
        <w:t>人法人授权委托书页投屏至会议界面，同时对应的投标人代表打开摄像头，左手持本人身份证至头部的左下方，代理机构截屏保存。如无异议，逐个确认及截屏。</w:t>
      </w:r>
    </w:p>
    <w:p>
      <w:pPr>
        <w:pStyle w:val="5"/>
        <w:spacing w:before="50" w:line="400" w:lineRule="exact"/>
        <w:ind w:right="343" w:firstLine="559"/>
        <w:jc w:val="both"/>
        <w:rPr>
          <w:b w:val="0"/>
          <w:bCs w:val="0"/>
          <w:lang w:eastAsia="zh-CN"/>
        </w:rPr>
      </w:pPr>
      <w:r>
        <w:rPr>
          <w:w w:val="95"/>
          <w:lang w:eastAsia="zh-CN"/>
        </w:rPr>
        <w:t>7.唱标：投标人身份验证成功后代理机构打开相应投标单位的投标文件，将投</w:t>
      </w:r>
      <w:r>
        <w:rPr>
          <w:lang w:eastAsia="zh-CN"/>
        </w:rPr>
        <w:t>标人投标报价页投屏至会议界面进行唱标。如无异议，逐个确认及截屏。</w:t>
      </w:r>
    </w:p>
    <w:p>
      <w:pPr>
        <w:pStyle w:val="5"/>
        <w:spacing w:before="46" w:line="400" w:lineRule="exact"/>
        <w:ind w:right="341" w:firstLine="559"/>
        <w:jc w:val="both"/>
        <w:rPr>
          <w:b w:val="0"/>
          <w:bCs w:val="0"/>
          <w:lang w:eastAsia="zh-CN"/>
        </w:rPr>
      </w:pPr>
      <w:r>
        <w:rPr>
          <w:w w:val="95"/>
          <w:lang w:eastAsia="zh-CN"/>
        </w:rPr>
        <w:t>8.代理公司将邮箱投屏到“腾讯会议”系统里。代理公司工作人员将投标人单</w:t>
      </w:r>
      <w:r>
        <w:rPr>
          <w:lang w:eastAsia="zh-CN"/>
        </w:rPr>
        <w:t>位的解密投标文件下载到开标室的电脑，若投标文件解密不成功，视为投标人单位放弃投标；</w:t>
      </w:r>
    </w:p>
    <w:p>
      <w:pPr>
        <w:pStyle w:val="5"/>
        <w:spacing w:before="46" w:line="400" w:lineRule="exact"/>
        <w:ind w:right="295" w:firstLine="559"/>
        <w:jc w:val="both"/>
        <w:rPr>
          <w:b w:val="0"/>
          <w:bCs w:val="0"/>
          <w:lang w:eastAsia="zh-CN"/>
        </w:rPr>
      </w:pPr>
      <w:r>
        <w:rPr>
          <w:lang w:eastAsia="zh-CN"/>
        </w:rPr>
        <w:t>9．代理机构再次询问各投标人代表，对此次开标会有无异议。如无异议，书面手写 XXX项目开标确认书，附法人授权委托人身份证原件拍照上传至本次开标会微信群；</w:t>
      </w:r>
    </w:p>
    <w:p>
      <w:pPr>
        <w:pStyle w:val="5"/>
        <w:spacing w:before="46" w:line="400" w:lineRule="exact"/>
        <w:ind w:left="672"/>
        <w:rPr>
          <w:b w:val="0"/>
          <w:bCs w:val="0"/>
          <w:lang w:eastAsia="zh-CN"/>
        </w:rPr>
      </w:pPr>
      <w:r>
        <w:rPr>
          <w:lang w:eastAsia="zh-CN"/>
        </w:rPr>
        <w:t>10.代理公司工作人员将投标人的投标文件用 U盘复制给评委，评委进行评标；</w:t>
      </w:r>
    </w:p>
    <w:p>
      <w:pPr>
        <w:pStyle w:val="5"/>
        <w:spacing w:before="206" w:line="400" w:lineRule="exact"/>
        <w:ind w:left="672" w:right="4095"/>
        <w:rPr>
          <w:w w:val="99"/>
          <w:lang w:eastAsia="zh-CN"/>
        </w:rPr>
      </w:pPr>
      <w:r>
        <w:rPr>
          <w:lang w:eastAsia="zh-CN"/>
        </w:rPr>
        <w:t>11.评委继续后续评标工作。</w:t>
      </w:r>
    </w:p>
    <w:p>
      <w:pPr>
        <w:pStyle w:val="5"/>
        <w:spacing w:before="206" w:line="400" w:lineRule="exact"/>
        <w:ind w:left="672" w:right="4095"/>
        <w:rPr>
          <w:b w:val="0"/>
          <w:bCs w:val="0"/>
        </w:rPr>
      </w:pPr>
      <w:r>
        <w:t>附开标确认书</w:t>
      </w:r>
    </w:p>
    <w:p>
      <w:pPr>
        <w:spacing w:line="400" w:lineRule="exact"/>
        <w:sectPr>
          <w:pgSz w:w="11910" w:h="16840"/>
          <w:pgMar w:top="1480" w:right="1340" w:bottom="1420" w:left="1360" w:header="1274" w:footer="1232" w:gutter="0"/>
          <w:cols w:space="720" w:num="1"/>
        </w:sectPr>
      </w:pPr>
    </w:p>
    <w:p>
      <w:pPr>
        <w:spacing w:line="4170" w:lineRule="exact"/>
        <w:ind w:left="421"/>
        <w:rPr>
          <w:rFonts w:ascii="宋体" w:hAnsi="宋体" w:eastAsia="宋体" w:cs="宋体"/>
          <w:sz w:val="20"/>
          <w:szCs w:val="20"/>
        </w:rPr>
      </w:pPr>
      <w:r>
        <w:rPr>
          <w:rFonts w:ascii="宋体" w:hAnsi="宋体" w:eastAsia="宋体" w:cs="宋体"/>
          <w:position w:val="-82"/>
          <w:sz w:val="20"/>
          <w:szCs w:val="20"/>
          <w:lang w:eastAsia="zh-CN"/>
        </w:rPr>
        <mc:AlternateContent>
          <mc:Choice Requires="wps">
            <w:drawing>
              <wp:inline distT="0" distB="0" distL="114300" distR="114300">
                <wp:extent cx="4991100" cy="2512060"/>
                <wp:effectExtent l="4445" t="4445" r="14605" b="17145"/>
                <wp:docPr id="10" name="Text Box 29"/>
                <wp:cNvGraphicFramePr/>
                <a:graphic xmlns:a="http://schemas.openxmlformats.org/drawingml/2006/main">
                  <a:graphicData uri="http://schemas.microsoft.com/office/word/2010/wordprocessingShape">
                    <wps:wsp>
                      <wps:cNvSpPr txBox="1"/>
                      <wps:spPr>
                        <a:xfrm>
                          <a:off x="0" y="0"/>
                          <a:ext cx="4991100" cy="2512060"/>
                        </a:xfrm>
                        <a:prstGeom prst="rect">
                          <a:avLst/>
                        </a:prstGeom>
                        <a:noFill/>
                        <a:ln w="6096" cap="flat" cmpd="sng">
                          <a:solidFill>
                            <a:srgbClr val="000000"/>
                          </a:solidFill>
                          <a:prstDash val="solid"/>
                          <a:miter/>
                          <a:headEnd type="none" w="med" len="med"/>
                          <a:tailEnd type="none" w="med" len="med"/>
                        </a:ln>
                      </wps:spPr>
                      <wps:txbx>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u w:val="single" w:color="000000"/>
                                <w:lang w:eastAsia="zh-CN"/>
                              </w:rPr>
                              <w:t>湖北城发设计咨询集团</w:t>
                            </w:r>
                            <w:r>
                              <w:rPr>
                                <w:rFonts w:ascii="宋体" w:hAnsi="宋体" w:eastAsia="宋体" w:cs="宋体"/>
                                <w:sz w:val="24"/>
                                <w:szCs w:val="24"/>
                                <w:u w:val="single" w:color="000000"/>
                                <w:lang w:eastAsia="zh-CN"/>
                              </w:rPr>
                              <w:t>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w:t>
                            </w:r>
                            <w:r>
                              <w:rPr>
                                <w:rFonts w:hint="eastAsia" w:ascii="宋体" w:hAnsi="宋体" w:eastAsia="宋体" w:cs="宋体"/>
                                <w:sz w:val="24"/>
                                <w:szCs w:val="24"/>
                                <w:lang w:eastAsia="zh-CN"/>
                              </w:rPr>
                              <w:t>单位</w:t>
                            </w:r>
                            <w:r>
                              <w:rPr>
                                <w:rFonts w:ascii="宋体" w:hAnsi="宋体" w:eastAsia="宋体" w:cs="宋体"/>
                                <w:sz w:val="24"/>
                                <w:szCs w:val="24"/>
                                <w:lang w:eastAsia="zh-CN"/>
                              </w:rPr>
                              <w:t>对项目的投标、开标过程无异议。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（附：法人授权委托人身份证原件） 供应商名称：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wps:txbx>
                      <wps:bodyPr lIns="0" tIns="0" rIns="0" bIns="0" upright="1"/>
                    </wps:wsp>
                  </a:graphicData>
                </a:graphic>
              </wp:inline>
            </w:drawing>
          </mc:Choice>
          <mc:Fallback>
            <w:pict>
              <v:shape id="Text Box 29" o:spid="_x0000_s1026" o:spt="202" type="#_x0000_t202" style="height:197.8pt;width:393pt;" filled="f" stroked="t" coordsize="21600,21600" o:gfxdata="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Y4BY90wAAAAUBAAAPAAAAAAAAAAEAIAAAACIAAABkcnMvZG93&#10;bnJldi54bWxQSwECFAAUAAAACACHTuJAdlc14gUCAAAzBAAADgAAAAAAAAABACAAAAAiAQAAZHJz&#10;L2Uyb0RvYy54bWxQSwUGAAAAAAYABgBZAQAAmQUAAAAA&#10;">
                <v:fill on="f" focussize="0,0"/>
                <v:stroke weight="0.48pt" color="#000000" joinstyle="miter"/>
                <v:imagedata o:title=""/>
                <o:lock v:ext="edit" aspectratio="f"/>
                <v:textbox inset="0mm,0mm,0mm,0mm">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u w:val="single" w:color="000000"/>
                          <w:lang w:eastAsia="zh-CN"/>
                        </w:rPr>
                        <w:t>湖北城发设计咨询集团</w:t>
                      </w:r>
                      <w:r>
                        <w:rPr>
                          <w:rFonts w:ascii="宋体" w:hAnsi="宋体" w:eastAsia="宋体" w:cs="宋体"/>
                          <w:sz w:val="24"/>
                          <w:szCs w:val="24"/>
                          <w:u w:val="single" w:color="000000"/>
                          <w:lang w:eastAsia="zh-CN"/>
                        </w:rPr>
                        <w:t>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w:t>
                      </w:r>
                      <w:r>
                        <w:rPr>
                          <w:rFonts w:hint="eastAsia" w:ascii="宋体" w:hAnsi="宋体" w:eastAsia="宋体" w:cs="宋体"/>
                          <w:sz w:val="24"/>
                          <w:szCs w:val="24"/>
                          <w:lang w:eastAsia="zh-CN"/>
                        </w:rPr>
                        <w:t>单位</w:t>
                      </w:r>
                      <w:r>
                        <w:rPr>
                          <w:rFonts w:ascii="宋体" w:hAnsi="宋体" w:eastAsia="宋体" w:cs="宋体"/>
                          <w:sz w:val="24"/>
                          <w:szCs w:val="24"/>
                          <w:lang w:eastAsia="zh-CN"/>
                        </w:rPr>
                        <w:t>对项目的投标、开标过程无异议。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（附：法人授权委托人身份证原件） 供应商名称：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v:textbox>
                <w10:wrap type="none"/>
                <w10:anchorlock/>
              </v:shape>
            </w:pict>
          </mc:Fallback>
        </mc:AlternateContent>
      </w:r>
    </w:p>
    <w:p>
      <w:pPr>
        <w:rPr>
          <w:rFonts w:ascii="宋体" w:hAnsi="宋体" w:eastAsia="宋体" w:cs="宋体"/>
          <w:b/>
          <w:bCs/>
          <w:sz w:val="20"/>
          <w:szCs w:val="20"/>
        </w:rPr>
      </w:pPr>
    </w:p>
    <w:p>
      <w:pPr>
        <w:spacing w:before="2"/>
        <w:rPr>
          <w:rFonts w:ascii="宋体" w:hAnsi="宋体" w:eastAsia="宋体" w:cs="宋体"/>
          <w:b/>
          <w:bCs/>
          <w:sz w:val="15"/>
          <w:szCs w:val="15"/>
        </w:rPr>
      </w:pPr>
    </w:p>
    <w:p>
      <w:pPr>
        <w:pStyle w:val="5"/>
        <w:spacing w:before="26" w:line="357" w:lineRule="auto"/>
        <w:ind w:right="6" w:firstLine="528"/>
        <w:rPr>
          <w:b w:val="0"/>
          <w:bCs w:val="0"/>
          <w:lang w:eastAsia="zh-CN"/>
        </w:rPr>
      </w:pPr>
      <w:r>
        <w:rPr>
          <w:lang w:eastAsia="zh-CN"/>
        </w:rPr>
        <w:t>19.2在开标时，当投标文件出现下列情形之一的，为无效投标文件，招标人不予受理</w:t>
      </w:r>
      <w:r>
        <w:rPr>
          <w:rFonts w:cs="宋体"/>
          <w:b w:val="0"/>
          <w:bCs w:val="0"/>
          <w:lang w:eastAsia="zh-CN"/>
        </w:rPr>
        <w:t>，</w:t>
      </w:r>
      <w:r>
        <w:rPr>
          <w:lang w:eastAsia="zh-CN"/>
        </w:rPr>
        <w:t>作废标处理：</w:t>
      </w:r>
    </w:p>
    <w:p>
      <w:pPr>
        <w:pStyle w:val="22"/>
        <w:ind w:left="653" w:right="6"/>
        <w:rPr>
          <w:lang w:eastAsia="zh-CN"/>
        </w:rPr>
      </w:pPr>
      <w:r>
        <w:rPr>
          <w:lang w:eastAsia="zh-CN"/>
        </w:rPr>
        <w:t>19.2.1 投标文件逾期递交或者中途撤标的。</w:t>
      </w:r>
    </w:p>
    <w:p>
      <w:pPr>
        <w:pStyle w:val="22"/>
        <w:spacing w:before="154"/>
        <w:ind w:left="639" w:right="6"/>
        <w:rPr>
          <w:lang w:eastAsia="zh-CN"/>
        </w:rPr>
      </w:pPr>
      <w:r>
        <w:rPr>
          <w:lang w:eastAsia="zh-CN"/>
        </w:rPr>
        <w:t>19.2.2 投标文件未按照招标文件的要求予以加密、标识的。</w:t>
      </w:r>
    </w:p>
    <w:p>
      <w:pPr>
        <w:pStyle w:val="22"/>
        <w:spacing w:before="151"/>
        <w:ind w:left="646" w:right="6"/>
        <w:rPr>
          <w:lang w:eastAsia="zh-CN"/>
        </w:rPr>
      </w:pPr>
      <w:r>
        <w:rPr>
          <w:lang w:eastAsia="zh-CN"/>
        </w:rPr>
        <w:t>19.2.3开标时投标人代表未按时出席开标会的。</w:t>
      </w:r>
    </w:p>
    <w:p>
      <w:pPr>
        <w:pStyle w:val="22"/>
        <w:spacing w:before="154"/>
        <w:ind w:left="646" w:right="6"/>
        <w:rPr>
          <w:lang w:eastAsia="zh-CN"/>
        </w:rPr>
      </w:pPr>
      <w:r>
        <w:rPr>
          <w:lang w:eastAsia="zh-CN"/>
        </w:rPr>
        <w:t>19.2.4投标人代表未携带有效证件的。</w:t>
      </w:r>
    </w:p>
    <w:p>
      <w:pPr>
        <w:pStyle w:val="5"/>
        <w:spacing w:before="154"/>
        <w:ind w:left="171"/>
        <w:jc w:val="both"/>
        <w:rPr>
          <w:b w:val="0"/>
          <w:bCs w:val="0"/>
          <w:lang w:eastAsia="zh-CN"/>
        </w:rPr>
      </w:pPr>
      <w:r>
        <w:rPr>
          <w:lang w:eastAsia="zh-CN"/>
        </w:rPr>
        <w:t>20．评标</w:t>
      </w:r>
    </w:p>
    <w:p>
      <w:pPr>
        <w:pStyle w:val="5"/>
        <w:ind w:left="591" w:right="6"/>
        <w:rPr>
          <w:lang w:eastAsia="zh-CN"/>
        </w:rPr>
      </w:pPr>
      <w:r>
        <w:rPr>
          <w:lang w:eastAsia="zh-CN"/>
        </w:rPr>
        <w:t>20.1 评标委员会 评标委员会的组成：</w:t>
      </w:r>
    </w:p>
    <w:p>
      <w:pPr>
        <w:pStyle w:val="5"/>
        <w:ind w:right="6" w:firstLine="440" w:firstLineChars="200"/>
        <w:rPr>
          <w:rFonts w:asciiTheme="minorHAnsi" w:hAnsiTheme="minorHAnsi" w:eastAsiaTheme="minorEastAsia"/>
          <w:b w:val="0"/>
          <w:bCs w:val="0"/>
          <w:sz w:val="22"/>
          <w:szCs w:val="22"/>
          <w:lang w:eastAsia="zh-CN"/>
        </w:rPr>
      </w:pPr>
      <w:r>
        <w:rPr>
          <w:rFonts w:asciiTheme="minorHAnsi" w:hAnsiTheme="minorHAnsi" w:eastAsiaTheme="minorEastAsia"/>
          <w:b w:val="0"/>
          <w:bCs w:val="0"/>
          <w:sz w:val="22"/>
          <w:szCs w:val="22"/>
          <w:lang w:eastAsia="zh-CN"/>
        </w:rPr>
        <w:t>评标委员会由三人组成。评标委员会负责人(评委组长)由评标委员会成员推荐产生。</w:t>
      </w:r>
    </w:p>
    <w:p>
      <w:pPr>
        <w:spacing w:before="151" w:line="357" w:lineRule="auto"/>
        <w:ind w:right="6" w:firstLine="440" w:firstLineChars="200"/>
        <w:rPr>
          <w:lang w:eastAsia="zh-CN"/>
        </w:rPr>
      </w:pPr>
      <w:r>
        <w:rPr>
          <w:lang w:eastAsia="zh-CN"/>
        </w:rPr>
        <w:t>评标过程的保密：开标后，直至授予中标人合同为止，凡属于对投标文件的审查、澄清、评价和比较有关的资料以及中标候选人的推荐情况、与评标有关的其他任何情况均严格保密。中标人确定后，招标人不对未中标人就评标过程以及未能中标原因作出任何解释。未中标人不得向评标委员会成员或其他有关人员索问评标过程的情况和材料。</w:t>
      </w:r>
    </w:p>
    <w:p>
      <w:pPr>
        <w:pStyle w:val="5"/>
        <w:ind w:left="591" w:right="6"/>
        <w:rPr>
          <w:b w:val="0"/>
          <w:bCs w:val="0"/>
          <w:lang w:eastAsia="zh-CN"/>
        </w:rPr>
      </w:pPr>
      <w:r>
        <w:rPr>
          <w:lang w:eastAsia="zh-CN"/>
        </w:rPr>
        <w:t>20.2投标文件初步评审</w:t>
      </w:r>
    </w:p>
    <w:p>
      <w:pPr>
        <w:pStyle w:val="22"/>
        <w:spacing w:before="154"/>
        <w:ind w:right="6"/>
        <w:rPr>
          <w:lang w:eastAsia="zh-CN"/>
        </w:rPr>
      </w:pPr>
      <w:r>
        <w:rPr>
          <w:lang w:eastAsia="zh-CN"/>
        </w:rPr>
        <w:t>20．2.1 经审查符合本须知有关规定的投标文件，提交评标委员会进行初步评审。</w:t>
      </w:r>
    </w:p>
    <w:p>
      <w:pPr>
        <w:pStyle w:val="22"/>
        <w:spacing w:before="151"/>
        <w:ind w:right="6"/>
        <w:rPr>
          <w:lang w:eastAsia="zh-CN"/>
        </w:rPr>
      </w:pPr>
      <w:r>
        <w:rPr>
          <w:lang w:eastAsia="zh-CN"/>
        </w:rPr>
        <w:t>20.2.2 初步评审包括对投标文件的符合性评审、投标文件计算错误的修正。</w:t>
      </w:r>
    </w:p>
    <w:p>
      <w:pPr>
        <w:pStyle w:val="22"/>
        <w:spacing w:before="154"/>
        <w:ind w:right="6"/>
        <w:rPr>
          <w:lang w:eastAsia="zh-CN"/>
        </w:rPr>
      </w:pPr>
      <w:r>
        <w:rPr>
          <w:lang w:eastAsia="zh-CN"/>
        </w:rPr>
        <w:t>20.2.3符合性评审是指评标委员会审查每一投标文件是否对招标文件提出的所有</w:t>
      </w:r>
    </w:p>
    <w:p>
      <w:pPr>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1"/>
          <w:szCs w:val="11"/>
          <w:lang w:eastAsia="zh-CN"/>
        </w:rPr>
      </w:pPr>
    </w:p>
    <w:p>
      <w:pPr>
        <w:pStyle w:val="22"/>
        <w:spacing w:before="26" w:line="355" w:lineRule="auto"/>
        <w:ind w:left="113" w:right="311"/>
        <w:jc w:val="both"/>
        <w:rPr>
          <w:lang w:eastAsia="zh-CN"/>
        </w:rPr>
      </w:pPr>
      <w:r>
        <w:rPr>
          <w:lang w:eastAsia="zh-CN"/>
        </w:rPr>
        <w:t>实质性要求和条件作出响应，有无显著的差异或保留。未能在实质上响应的投标，应 作废标处理。</w:t>
      </w:r>
    </w:p>
    <w:p>
      <w:pPr>
        <w:pStyle w:val="22"/>
        <w:spacing w:before="38" w:line="355" w:lineRule="auto"/>
        <w:ind w:left="113" w:firstLine="480"/>
        <w:rPr>
          <w:lang w:eastAsia="zh-CN"/>
        </w:rPr>
      </w:pPr>
      <w:r>
        <w:rPr>
          <w:lang w:eastAsia="zh-CN"/>
        </w:rPr>
        <w:t>20.2.4评标委员会按规定否决不合格投标或者界定为废标的投标文件不再进入详 细评审。</w:t>
      </w:r>
    </w:p>
    <w:p>
      <w:pPr>
        <w:pStyle w:val="22"/>
        <w:spacing w:before="38" w:line="357" w:lineRule="auto"/>
        <w:rPr>
          <w:lang w:eastAsia="zh-CN"/>
        </w:rPr>
      </w:pPr>
      <w:r>
        <w:rPr>
          <w:lang w:eastAsia="zh-CN"/>
        </w:rPr>
        <w:t>20.2.5 投标文件计算错误的处理 投标文件中的大写金额与小写金额不一致时，以大写金额为准，总价金额与单价</w:t>
      </w:r>
    </w:p>
    <w:p>
      <w:pPr>
        <w:pStyle w:val="22"/>
        <w:spacing w:line="357" w:lineRule="auto"/>
        <w:ind w:left="113" w:right="311"/>
        <w:jc w:val="both"/>
        <w:rPr>
          <w:lang w:eastAsia="zh-CN"/>
        </w:rPr>
      </w:pPr>
      <w:r>
        <w:rPr>
          <w:lang w:eastAsia="zh-CN"/>
        </w:rPr>
        <w:t>金额不一致时，以单价金额为准，除非评标委员会认为单价有明显的小数点错误，此 时应以合价为准，并修改单价。对不同文字文本投标文件的解释发生异议时，以中文 文本为准。</w:t>
      </w:r>
    </w:p>
    <w:p>
      <w:pPr>
        <w:pStyle w:val="22"/>
        <w:spacing w:before="36" w:line="357" w:lineRule="auto"/>
        <w:ind w:left="113" w:right="311" w:firstLine="480"/>
        <w:jc w:val="both"/>
        <w:rPr>
          <w:lang w:eastAsia="zh-CN"/>
        </w:rPr>
      </w:pPr>
      <w:r>
        <w:rPr>
          <w:lang w:eastAsia="zh-CN"/>
        </w:rPr>
        <w:t>按上述修正错误的原则及方法调整或修正投标文件的投标报价，投标人同意后， 调整后的投标报价对投标人起约束作用。如果投标人不接受修正后的报价，则按废标 处理。</w:t>
      </w:r>
    </w:p>
    <w:p>
      <w:pPr>
        <w:pStyle w:val="5"/>
        <w:spacing w:line="357" w:lineRule="auto"/>
        <w:ind w:firstLine="532"/>
        <w:rPr>
          <w:b w:val="0"/>
          <w:bCs w:val="0"/>
          <w:lang w:eastAsia="zh-CN"/>
        </w:rPr>
      </w:pPr>
      <w:r>
        <w:rPr>
          <w:lang w:eastAsia="zh-CN"/>
        </w:rPr>
        <w:t>20.3评标委员会在评审过程中，投标文件有下列情形之一的，由评标委员会审定后,作为废标处理：</w:t>
      </w:r>
    </w:p>
    <w:p>
      <w:pPr>
        <w:pStyle w:val="5"/>
        <w:ind w:left="641"/>
        <w:rPr>
          <w:b w:val="0"/>
          <w:bCs w:val="0"/>
          <w:lang w:eastAsia="zh-CN"/>
        </w:rPr>
      </w:pPr>
      <w:r>
        <w:rPr>
          <w:lang w:eastAsia="zh-CN"/>
        </w:rPr>
        <w:t>20.3.1未按招标文件要求提供投标函及附表或提供内容与要求不符的；</w:t>
      </w:r>
    </w:p>
    <w:p>
      <w:pPr>
        <w:pStyle w:val="5"/>
        <w:spacing w:before="154"/>
        <w:ind w:left="641"/>
        <w:rPr>
          <w:b w:val="0"/>
          <w:bCs w:val="0"/>
          <w:lang w:eastAsia="zh-CN"/>
        </w:rPr>
      </w:pPr>
      <w:r>
        <w:rPr>
          <w:lang w:eastAsia="zh-CN"/>
        </w:rPr>
        <w:t>20.3.2投标文件中未提供有效资格证明材料（营业执照、企业资质证书等）的；</w:t>
      </w:r>
    </w:p>
    <w:p>
      <w:pPr>
        <w:pStyle w:val="5"/>
        <w:spacing w:before="154" w:line="355" w:lineRule="auto"/>
        <w:ind w:firstLine="537"/>
        <w:rPr>
          <w:b w:val="0"/>
          <w:bCs w:val="0"/>
          <w:lang w:eastAsia="zh-CN"/>
        </w:rPr>
      </w:pPr>
      <w:r>
        <w:rPr>
          <w:lang w:eastAsia="zh-CN"/>
        </w:rPr>
        <w:t>20.3.3投标时递交两份或多份内容不同的投标文件，或在一份投标文件中对同一招标项目没有报价或者有两个及以上报价，且未声明哪一个有效；</w:t>
      </w:r>
    </w:p>
    <w:p>
      <w:pPr>
        <w:pStyle w:val="5"/>
        <w:spacing w:before="36"/>
        <w:ind w:left="593"/>
        <w:rPr>
          <w:b w:val="0"/>
          <w:bCs w:val="0"/>
          <w:lang w:eastAsia="zh-CN"/>
        </w:rPr>
      </w:pPr>
      <w:r>
        <w:rPr>
          <w:lang w:eastAsia="zh-CN"/>
        </w:rPr>
        <w:t>20.3.4投标文件工期大于招标文件要求工期的；</w:t>
      </w:r>
    </w:p>
    <w:p>
      <w:pPr>
        <w:pStyle w:val="5"/>
        <w:spacing w:before="154"/>
        <w:ind w:left="593"/>
        <w:rPr>
          <w:b w:val="0"/>
          <w:bCs w:val="0"/>
          <w:lang w:eastAsia="zh-CN"/>
        </w:rPr>
      </w:pPr>
      <w:r>
        <w:rPr>
          <w:lang w:eastAsia="zh-CN"/>
        </w:rPr>
        <w:t>20.3.5投标文件投标报价高于招标控制价的；</w:t>
      </w:r>
    </w:p>
    <w:p>
      <w:pPr>
        <w:pStyle w:val="5"/>
        <w:spacing w:before="154" w:line="357" w:lineRule="auto"/>
        <w:ind w:firstLine="477"/>
        <w:rPr>
          <w:b w:val="0"/>
          <w:bCs w:val="0"/>
          <w:lang w:eastAsia="zh-CN"/>
        </w:rPr>
      </w:pPr>
      <w:r>
        <w:rPr>
          <w:lang w:eastAsia="zh-CN"/>
        </w:rPr>
        <w:t>20.3.6在评标过程中，评标委员会发现投标人的报价明显低于其他投标报价或者在设有标底时明显低于标底，使得其投标报价可能低于成本的，应当要求该投标人作出书面说明并提供相关证明材料。投标人不能合理说明或者不能提供相关证明材料的；</w:t>
      </w:r>
    </w:p>
    <w:p>
      <w:pPr>
        <w:pStyle w:val="5"/>
        <w:spacing w:before="36" w:line="357" w:lineRule="auto"/>
        <w:ind w:firstLine="477"/>
        <w:rPr>
          <w:b w:val="0"/>
          <w:bCs w:val="0"/>
          <w:lang w:eastAsia="zh-CN"/>
        </w:rPr>
      </w:pPr>
      <w:r>
        <w:rPr>
          <w:lang w:eastAsia="zh-CN"/>
        </w:rPr>
        <w:t>20.3.7评标委员会要求投标人对投标文件中含义不明确、对同类问题表述不一致或者有明显文字和计算错误的内容作必要的澄清、说明或者补正。投标人的澄清、说明或者补正超出了投标文件的范围或者改变了投标文件的实质性内容的。</w:t>
      </w:r>
    </w:p>
    <w:p>
      <w:pPr>
        <w:spacing w:before="34" w:line="357" w:lineRule="auto"/>
        <w:ind w:left="593" w:right="3090" w:hanging="3"/>
        <w:rPr>
          <w:rFonts w:ascii="宋体" w:hAnsi="宋体" w:eastAsia="宋体" w:cs="宋体"/>
          <w:sz w:val="24"/>
          <w:szCs w:val="24"/>
          <w:lang w:eastAsia="zh-CN"/>
        </w:rPr>
      </w:pPr>
      <w:r>
        <w:rPr>
          <w:rFonts w:ascii="宋体" w:hAnsi="宋体" w:eastAsia="宋体" w:cs="宋体"/>
          <w:b/>
          <w:bCs/>
          <w:sz w:val="24"/>
          <w:szCs w:val="24"/>
          <w:lang w:eastAsia="zh-CN"/>
        </w:rPr>
        <w:t>20.4详细评审</w:t>
      </w:r>
      <w:r>
        <w:rPr>
          <w:rFonts w:ascii="宋体" w:hAnsi="宋体" w:eastAsia="宋体" w:cs="宋体"/>
          <w:sz w:val="24"/>
          <w:szCs w:val="24"/>
          <w:lang w:eastAsia="zh-CN"/>
        </w:rPr>
        <w:t>详细评审按第</w:t>
      </w:r>
      <w:r>
        <w:rPr>
          <w:rFonts w:hint="eastAsia" w:ascii="宋体" w:hAnsi="宋体" w:eastAsia="宋体" w:cs="宋体"/>
          <w:sz w:val="24"/>
          <w:szCs w:val="24"/>
          <w:lang w:eastAsia="zh-CN"/>
        </w:rPr>
        <w:t>三</w:t>
      </w:r>
      <w:r>
        <w:rPr>
          <w:rFonts w:ascii="宋体" w:hAnsi="宋体" w:eastAsia="宋体" w:cs="宋体"/>
          <w:sz w:val="24"/>
          <w:szCs w:val="24"/>
          <w:lang w:eastAsia="zh-CN"/>
        </w:rPr>
        <w:t>章“评标办法”执行。</w:t>
      </w:r>
    </w:p>
    <w:p>
      <w:pPr>
        <w:spacing w:line="357" w:lineRule="auto"/>
        <w:rPr>
          <w:rFonts w:ascii="宋体" w:hAnsi="宋体" w:eastAsia="宋体" w:cs="宋体"/>
          <w:sz w:val="24"/>
          <w:szCs w:val="24"/>
          <w:lang w:eastAsia="zh-CN"/>
        </w:rPr>
        <w:sectPr>
          <w:footerReference r:id="rId8" w:type="default"/>
          <w:pgSz w:w="11910" w:h="16840"/>
          <w:pgMar w:top="1480" w:right="1240" w:bottom="1420" w:left="1360" w:header="1274" w:footer="1232" w:gutter="0"/>
          <w:cols w:space="720" w:num="1"/>
        </w:sectPr>
      </w:pPr>
    </w:p>
    <w:p>
      <w:pPr>
        <w:spacing w:before="3"/>
        <w:rPr>
          <w:rFonts w:ascii="宋体" w:hAnsi="宋体" w:eastAsia="宋体" w:cs="宋体"/>
          <w:sz w:val="11"/>
          <w:szCs w:val="11"/>
          <w:lang w:eastAsia="zh-CN"/>
        </w:rPr>
      </w:pPr>
    </w:p>
    <w:p>
      <w:pPr>
        <w:pStyle w:val="5"/>
        <w:spacing w:before="26"/>
        <w:ind w:right="6"/>
        <w:rPr>
          <w:b w:val="0"/>
          <w:bCs w:val="0"/>
          <w:lang w:eastAsia="zh-CN"/>
        </w:rPr>
      </w:pPr>
      <w:r>
        <w:rPr>
          <w:lang w:eastAsia="zh-CN"/>
        </w:rPr>
        <w:t>21.投标文件澄清</w:t>
      </w:r>
    </w:p>
    <w:p>
      <w:pPr>
        <w:pStyle w:val="22"/>
        <w:spacing w:before="151" w:line="357" w:lineRule="auto"/>
        <w:ind w:left="113" w:right="6" w:firstLine="480"/>
        <w:rPr>
          <w:lang w:eastAsia="zh-CN"/>
        </w:rPr>
      </w:pPr>
      <w:r>
        <w:rPr>
          <w:lang w:eastAsia="zh-CN"/>
        </w:rPr>
        <w:t>21.1 在评标过程中，在招标投标监督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不得超出投标文件范围或者改变 投标价格、工期、自报质量等级等实质性内容。</w:t>
      </w:r>
    </w:p>
    <w:p>
      <w:pPr>
        <w:pStyle w:val="22"/>
        <w:spacing w:line="357" w:lineRule="auto"/>
        <w:ind w:left="113" w:right="6" w:firstLine="480"/>
        <w:rPr>
          <w:lang w:eastAsia="zh-CN"/>
        </w:rPr>
      </w:pPr>
      <w:r>
        <w:rPr>
          <w:lang w:eastAsia="zh-CN"/>
        </w:rPr>
        <w:t>21.2 书面答复须经投标人法定代表人或其委托代理人签字或盖章，签字或盖章的书面答复将视为投标文件的组成部分。提交投标文件截止时间后，投标人对投标报价或其他实质性内容修正的函件和增加的任何优惠条件，一律不得作为评标、定标的依据。</w:t>
      </w:r>
    </w:p>
    <w:p>
      <w:pPr>
        <w:pStyle w:val="22"/>
        <w:spacing w:line="357" w:lineRule="auto"/>
        <w:ind w:left="113" w:right="6" w:firstLine="480"/>
        <w:rPr>
          <w:lang w:eastAsia="zh-CN"/>
        </w:rPr>
      </w:pPr>
      <w:r>
        <w:rPr>
          <w:lang w:eastAsia="zh-CN"/>
        </w:rPr>
        <w:t>21.3 在投标文件的审查、澄清、评价和比较以及合同签订过程中，投标人对招标人或招标代理机构和评标委员会成员施加影响的任何行为，都将导致取消其中标资格。</w:t>
      </w:r>
    </w:p>
    <w:p>
      <w:pPr>
        <w:spacing w:before="36" w:line="355" w:lineRule="auto"/>
        <w:ind w:left="593" w:right="6" w:hanging="480"/>
        <w:rPr>
          <w:rFonts w:ascii="宋体" w:hAnsi="宋体" w:eastAsia="宋体" w:cs="宋体"/>
          <w:b/>
          <w:bCs/>
          <w:w w:val="99"/>
          <w:sz w:val="24"/>
          <w:szCs w:val="24"/>
          <w:lang w:eastAsia="zh-CN"/>
        </w:rPr>
      </w:pPr>
      <w:r>
        <w:rPr>
          <w:rFonts w:ascii="宋体" w:hAnsi="宋体" w:eastAsia="宋体" w:cs="宋体"/>
          <w:b/>
          <w:bCs/>
          <w:sz w:val="24"/>
          <w:szCs w:val="24"/>
          <w:lang w:eastAsia="zh-CN"/>
        </w:rPr>
        <w:t>22．评标、定标及相关问题</w:t>
      </w:r>
    </w:p>
    <w:p>
      <w:pPr>
        <w:spacing w:before="36" w:line="355" w:lineRule="auto"/>
        <w:ind w:left="220" w:leftChars="100" w:right="6" w:firstLine="480" w:firstLineChars="200"/>
        <w:rPr>
          <w:rFonts w:ascii="宋体" w:hAnsi="宋体" w:eastAsia="宋体" w:cs="宋体"/>
          <w:sz w:val="24"/>
          <w:szCs w:val="24"/>
          <w:lang w:eastAsia="zh-CN"/>
        </w:rPr>
      </w:pPr>
      <w:r>
        <w:rPr>
          <w:rFonts w:ascii="宋体" w:hAnsi="宋体" w:eastAsia="宋体" w:cs="宋体"/>
          <w:sz w:val="24"/>
          <w:szCs w:val="24"/>
          <w:lang w:eastAsia="zh-CN"/>
        </w:rPr>
        <w:t>评标委员会将按照本招标文件的相关要求对投标文件进行评审并确定中标供应商，</w:t>
      </w:r>
    </w:p>
    <w:p>
      <w:pPr>
        <w:spacing w:before="38" w:line="357" w:lineRule="auto"/>
        <w:ind w:left="113" w:right="3248"/>
        <w:rPr>
          <w:rFonts w:ascii="宋体" w:hAnsi="宋体" w:eastAsia="宋体" w:cs="宋体"/>
          <w:sz w:val="24"/>
          <w:szCs w:val="24"/>
          <w:lang w:eastAsia="zh-CN"/>
        </w:rPr>
      </w:pPr>
      <w:r>
        <w:rPr>
          <w:rFonts w:ascii="宋体" w:hAnsi="宋体" w:eastAsia="宋体" w:cs="宋体"/>
          <w:sz w:val="24"/>
          <w:szCs w:val="24"/>
          <w:lang w:eastAsia="zh-CN"/>
        </w:rPr>
        <w:t xml:space="preserve">详见招标文件“评标方法、步骤及标准”。 </w:t>
      </w:r>
    </w:p>
    <w:p>
      <w:pPr>
        <w:spacing w:before="38" w:line="357" w:lineRule="auto"/>
        <w:ind w:left="113" w:right="3248"/>
        <w:rPr>
          <w:rFonts w:ascii="宋体" w:hAnsi="宋体" w:eastAsia="宋体" w:cs="宋体"/>
          <w:sz w:val="24"/>
          <w:szCs w:val="24"/>
          <w:lang w:eastAsia="zh-CN"/>
        </w:rPr>
      </w:pPr>
      <w:r>
        <w:rPr>
          <w:rFonts w:ascii="宋体" w:hAnsi="宋体" w:eastAsia="宋体" w:cs="宋体"/>
          <w:b/>
          <w:bCs/>
          <w:sz w:val="24"/>
          <w:szCs w:val="24"/>
          <w:lang w:eastAsia="zh-CN"/>
        </w:rPr>
        <w:t>六．合同的签订</w:t>
      </w:r>
    </w:p>
    <w:p>
      <w:pPr>
        <w:pStyle w:val="22"/>
        <w:spacing w:line="355" w:lineRule="auto"/>
        <w:ind w:left="113" w:right="6" w:firstLine="480"/>
        <w:rPr>
          <w:lang w:eastAsia="zh-CN"/>
        </w:rPr>
      </w:pPr>
      <w:r>
        <w:rPr>
          <w:lang w:eastAsia="zh-CN"/>
        </w:rPr>
        <w:t>招标人和中标人应在中标通知书发出后，根据《中华人民共和国合同法》等相关规定，依据招标文件、中标人的投标文件和中标人订立书面合同。</w:t>
      </w:r>
    </w:p>
    <w:p>
      <w:pPr>
        <w:spacing w:before="38" w:line="357" w:lineRule="auto"/>
        <w:ind w:left="113" w:right="6" w:firstLine="523"/>
        <w:rPr>
          <w:rFonts w:ascii="宋体" w:hAnsi="宋体" w:eastAsia="宋体" w:cs="宋体"/>
          <w:sz w:val="24"/>
          <w:szCs w:val="24"/>
          <w:lang w:eastAsia="zh-CN"/>
        </w:rPr>
      </w:pPr>
      <w:r>
        <w:rPr>
          <w:rFonts w:ascii="宋体" w:hAnsi="宋体" w:eastAsia="宋体" w:cs="宋体"/>
          <w:sz w:val="24"/>
          <w:szCs w:val="24"/>
          <w:lang w:eastAsia="zh-CN"/>
        </w:rPr>
        <w:t xml:space="preserve">中标人无正当理由不签订合同的，招标人有权取消其中标资格并追求赔偿。 </w:t>
      </w:r>
    </w:p>
    <w:p>
      <w:pPr>
        <w:spacing w:before="38" w:line="357" w:lineRule="auto"/>
        <w:ind w:right="6"/>
        <w:rPr>
          <w:rFonts w:ascii="宋体" w:hAnsi="宋体" w:eastAsia="宋体" w:cs="宋体"/>
          <w:sz w:val="24"/>
          <w:szCs w:val="24"/>
          <w:lang w:eastAsia="zh-CN"/>
        </w:rPr>
      </w:pPr>
      <w:r>
        <w:rPr>
          <w:rFonts w:ascii="宋体" w:hAnsi="宋体" w:eastAsia="宋体" w:cs="宋体"/>
          <w:b/>
          <w:bCs/>
          <w:sz w:val="24"/>
          <w:szCs w:val="24"/>
          <w:lang w:eastAsia="zh-CN"/>
        </w:rPr>
        <w:t>七、招标文件的解释权</w:t>
      </w:r>
    </w:p>
    <w:p>
      <w:pPr>
        <w:pStyle w:val="22"/>
        <w:ind w:right="6"/>
        <w:rPr>
          <w:lang w:eastAsia="zh-CN"/>
        </w:rPr>
      </w:pPr>
      <w:r>
        <w:rPr>
          <w:lang w:eastAsia="zh-CN"/>
        </w:rPr>
        <w:t>本项目招标文件的最终解释权为招标人及代理机构所有。</w:t>
      </w:r>
    </w:p>
    <w:p>
      <w:pPr>
        <w:rPr>
          <w:lang w:eastAsia="zh-CN"/>
        </w:rPr>
        <w:sectPr>
          <w:pgSz w:w="11910" w:h="16840"/>
          <w:pgMar w:top="1480" w:right="1200" w:bottom="1420" w:left="1360" w:header="1274" w:footer="1232" w:gutter="0"/>
          <w:cols w:space="720" w:num="1"/>
        </w:sectPr>
      </w:pPr>
    </w:p>
    <w:p>
      <w:pPr>
        <w:spacing w:before="3"/>
        <w:rPr>
          <w:rFonts w:ascii="宋体" w:hAnsi="宋体" w:eastAsia="宋体" w:cs="宋体"/>
          <w:sz w:val="12"/>
          <w:szCs w:val="12"/>
          <w:lang w:eastAsia="zh-CN"/>
        </w:rPr>
      </w:pPr>
    </w:p>
    <w:p>
      <w:pPr>
        <w:pStyle w:val="3"/>
        <w:ind w:left="15"/>
        <w:jc w:val="center"/>
        <w:rPr>
          <w:b w:val="0"/>
          <w:bCs w:val="0"/>
          <w:lang w:eastAsia="zh-CN"/>
        </w:rPr>
      </w:pPr>
      <w:bookmarkStart w:id="9" w:name="_Toc2452"/>
      <w:r>
        <w:rPr>
          <w:lang w:eastAsia="zh-CN"/>
        </w:rPr>
        <w:t>第三章</w:t>
      </w:r>
      <w:bookmarkStart w:id="10" w:name="第三章评标办法"/>
      <w:bookmarkEnd w:id="10"/>
      <w:bookmarkStart w:id="11" w:name="_bookmark2"/>
      <w:bookmarkEnd w:id="11"/>
      <w:r>
        <w:rPr>
          <w:lang w:eastAsia="zh-CN"/>
        </w:rPr>
        <w:t>评标办法</w:t>
      </w:r>
      <w:bookmarkEnd w:id="9"/>
    </w:p>
    <w:p>
      <w:pPr>
        <w:spacing w:line="360" w:lineRule="auto"/>
        <w:outlineLvl w:val="0"/>
        <w:rPr>
          <w:rFonts w:ascii="宋体" w:hAnsi="宋体" w:cs="宋体"/>
          <w:bCs/>
          <w:sz w:val="24"/>
          <w:szCs w:val="24"/>
          <w:lang w:eastAsia="zh-CN"/>
        </w:rPr>
      </w:pPr>
      <w:bookmarkStart w:id="12" w:name="_Toc2554"/>
      <w:r>
        <w:rPr>
          <w:rFonts w:hint="eastAsia" w:ascii="宋体" w:hAnsi="宋体" w:cs="宋体"/>
          <w:bCs/>
          <w:sz w:val="24"/>
          <w:szCs w:val="24"/>
          <w:lang w:eastAsia="zh-CN"/>
        </w:rPr>
        <w:t>1、资格审查合格标准</w:t>
      </w:r>
      <w:bookmarkEnd w:id="12"/>
    </w:p>
    <w:p>
      <w:pPr>
        <w:spacing w:line="360" w:lineRule="auto"/>
        <w:ind w:firstLine="240"/>
        <w:rPr>
          <w:rFonts w:ascii="宋体" w:hAnsi="宋体" w:cs="宋体"/>
          <w:bCs/>
          <w:sz w:val="24"/>
          <w:szCs w:val="24"/>
          <w:lang w:eastAsia="zh-CN"/>
        </w:rPr>
      </w:pPr>
      <w:r>
        <w:rPr>
          <w:rFonts w:hint="eastAsia" w:ascii="宋体" w:hAnsi="宋体" w:cs="宋体"/>
          <w:bCs/>
          <w:sz w:val="24"/>
          <w:szCs w:val="24"/>
          <w:lang w:eastAsia="zh-CN"/>
        </w:rPr>
        <w:t>本招标项目采用资格后审方式，后审合格条件如下：</w:t>
      </w:r>
    </w:p>
    <w:tbl>
      <w:tblPr>
        <w:tblStyle w:val="66"/>
        <w:tblW w:w="9514" w:type="dxa"/>
        <w:jc w:val="center"/>
        <w:tblLayout w:type="fixed"/>
        <w:tblCellMar>
          <w:top w:w="0" w:type="dxa"/>
          <w:left w:w="0" w:type="dxa"/>
          <w:bottom w:w="0" w:type="dxa"/>
          <w:right w:w="0" w:type="dxa"/>
        </w:tblCellMar>
      </w:tblPr>
      <w:tblGrid>
        <w:gridCol w:w="709"/>
        <w:gridCol w:w="1245"/>
        <w:gridCol w:w="6231"/>
        <w:gridCol w:w="1329"/>
      </w:tblGrid>
      <w:tr>
        <w:tblPrEx>
          <w:tblCellMar>
            <w:top w:w="0" w:type="dxa"/>
            <w:left w:w="0" w:type="dxa"/>
            <w:bottom w:w="0" w:type="dxa"/>
            <w:right w:w="0" w:type="dxa"/>
          </w:tblCellMar>
        </w:tblPrEx>
        <w:trPr>
          <w:trHeight w:val="676"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line="253" w:lineRule="exact"/>
              <w:jc w:val="center"/>
              <w:rPr>
                <w:rFonts w:ascii="宋体" w:hAnsi="宋体" w:eastAsia="宋体" w:cs="宋体"/>
                <w:sz w:val="21"/>
                <w:szCs w:val="21"/>
              </w:rPr>
            </w:pPr>
            <w:r>
              <w:rPr>
                <w:rFonts w:ascii="宋体" w:hAnsi="宋体" w:eastAsia="宋体" w:cs="宋体"/>
                <w:b/>
                <w:bCs/>
                <w:sz w:val="21"/>
                <w:szCs w:val="21"/>
              </w:rPr>
              <w:t>序号</w:t>
            </w:r>
          </w:p>
        </w:tc>
        <w:tc>
          <w:tcPr>
            <w:tcW w:w="7476" w:type="dxa"/>
            <w:gridSpan w:val="2"/>
            <w:tcBorders>
              <w:top w:val="single" w:color="000000" w:sz="4" w:space="0"/>
              <w:left w:val="single" w:color="000000" w:sz="4" w:space="0"/>
              <w:bottom w:val="single" w:color="000000" w:sz="4" w:space="0"/>
              <w:right w:val="single" w:color="000000" w:sz="4" w:space="0"/>
            </w:tcBorders>
            <w:vAlign w:val="center"/>
          </w:tcPr>
          <w:p>
            <w:pPr>
              <w:pStyle w:val="68"/>
              <w:tabs>
                <w:tab w:val="left" w:pos="557"/>
                <w:tab w:val="left" w:pos="1109"/>
                <w:tab w:val="left" w:pos="1551"/>
              </w:tabs>
              <w:spacing w:before="178"/>
              <w:ind w:left="5"/>
              <w:jc w:val="center"/>
              <w:rPr>
                <w:rFonts w:ascii="宋体" w:hAnsi="宋体" w:eastAsia="宋体" w:cs="宋体"/>
                <w:sz w:val="21"/>
                <w:szCs w:val="21"/>
              </w:rPr>
            </w:pPr>
            <w:r>
              <w:rPr>
                <w:rFonts w:ascii="宋体" w:hAnsi="宋体" w:eastAsia="宋体" w:cs="宋体"/>
                <w:b/>
                <w:bCs/>
                <w:sz w:val="21"/>
                <w:szCs w:val="21"/>
              </w:rPr>
              <w:t>合</w:t>
            </w:r>
            <w:r>
              <w:rPr>
                <w:rFonts w:ascii="宋体" w:hAnsi="宋体" w:eastAsia="宋体" w:cs="宋体"/>
                <w:b/>
                <w:bCs/>
                <w:sz w:val="21"/>
                <w:szCs w:val="21"/>
              </w:rPr>
              <w:tab/>
            </w:r>
            <w:r>
              <w:rPr>
                <w:rFonts w:ascii="宋体" w:hAnsi="宋体" w:eastAsia="宋体" w:cs="宋体"/>
                <w:b/>
                <w:bCs/>
                <w:sz w:val="21"/>
                <w:szCs w:val="21"/>
              </w:rPr>
              <w:t>格</w:t>
            </w:r>
            <w:r>
              <w:rPr>
                <w:rFonts w:ascii="宋体" w:hAnsi="宋体" w:eastAsia="宋体" w:cs="宋体"/>
                <w:b/>
                <w:bCs/>
                <w:sz w:val="21"/>
                <w:szCs w:val="21"/>
              </w:rPr>
              <w:tab/>
            </w:r>
            <w:r>
              <w:rPr>
                <w:rFonts w:ascii="宋体" w:hAnsi="宋体" w:eastAsia="宋体" w:cs="宋体"/>
                <w:b/>
                <w:bCs/>
                <w:sz w:val="21"/>
                <w:szCs w:val="21"/>
              </w:rPr>
              <w:t>条</w:t>
            </w:r>
            <w:r>
              <w:rPr>
                <w:rFonts w:ascii="宋体" w:hAnsi="宋体" w:eastAsia="宋体" w:cs="宋体"/>
                <w:b/>
                <w:bCs/>
                <w:sz w:val="21"/>
                <w:szCs w:val="21"/>
              </w:rPr>
              <w:tab/>
            </w:r>
            <w:r>
              <w:rPr>
                <w:rFonts w:ascii="宋体" w:hAnsi="宋体" w:eastAsia="宋体" w:cs="宋体"/>
                <w:b/>
                <w:bCs/>
                <w:sz w:val="21"/>
                <w:szCs w:val="21"/>
              </w:rPr>
              <w:t>件</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spacing w:line="253" w:lineRule="exact"/>
              <w:ind w:left="17" w:hanging="17" w:hangingChars="8"/>
              <w:jc w:val="center"/>
              <w:rPr>
                <w:rFonts w:ascii="宋体" w:hAnsi="宋体" w:eastAsia="宋体" w:cs="宋体"/>
                <w:sz w:val="21"/>
                <w:szCs w:val="21"/>
                <w:lang w:eastAsia="zh-CN"/>
              </w:rPr>
            </w:pPr>
            <w:r>
              <w:rPr>
                <w:rFonts w:ascii="宋体" w:hAnsi="宋体" w:eastAsia="宋体" w:cs="宋体"/>
                <w:b/>
                <w:bCs/>
                <w:sz w:val="21"/>
                <w:szCs w:val="21"/>
                <w:lang w:eastAsia="zh-CN"/>
              </w:rPr>
              <w:t>投标人具备的条件或说明</w:t>
            </w:r>
          </w:p>
        </w:tc>
      </w:tr>
      <w:tr>
        <w:tblPrEx>
          <w:tblCellMar>
            <w:top w:w="0" w:type="dxa"/>
            <w:left w:w="0" w:type="dxa"/>
            <w:bottom w:w="0" w:type="dxa"/>
            <w:right w:w="0" w:type="dxa"/>
          </w:tblCellMar>
        </w:tblPrEx>
        <w:trPr>
          <w:trHeight w:val="639"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92"/>
              <w:ind w:left="2"/>
              <w:jc w:val="center"/>
              <w:rPr>
                <w:rFonts w:ascii="宋体" w:hAnsi="宋体" w:eastAsia="宋体" w:cs="宋体"/>
                <w:sz w:val="21"/>
                <w:szCs w:val="21"/>
              </w:rPr>
            </w:pPr>
            <w:r>
              <w:rPr>
                <w:rFonts w:ascii="宋体"/>
                <w:sz w:val="21"/>
                <w:szCs w:val="21"/>
              </w:rPr>
              <w:t>1</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before="48" w:line="286" w:lineRule="exact"/>
              <w:ind w:left="103" w:right="110"/>
              <w:rPr>
                <w:rFonts w:ascii="宋体" w:hAnsi="宋体" w:eastAsia="宋体" w:cs="宋体"/>
                <w:spacing w:val="-2"/>
                <w:sz w:val="21"/>
                <w:szCs w:val="21"/>
                <w:lang w:eastAsia="zh-CN"/>
              </w:rPr>
            </w:pPr>
            <w:r>
              <w:rPr>
                <w:rFonts w:hint="eastAsia" w:ascii="宋体" w:hAnsi="宋体" w:eastAsia="宋体" w:cs="宋体"/>
                <w:spacing w:val="-2"/>
                <w:sz w:val="21"/>
                <w:szCs w:val="21"/>
                <w:lang w:eastAsia="zh-CN"/>
              </w:rPr>
              <w:t>本次招标要求投标人必须是在中华人民共和国境内注册，具有有效(具备统一社会信用代码的）营业执照；</w:t>
            </w:r>
          </w:p>
          <w:p>
            <w:pPr>
              <w:pStyle w:val="68"/>
              <w:spacing w:before="48" w:line="286" w:lineRule="exact"/>
              <w:ind w:left="103" w:right="110"/>
              <w:rPr>
                <w:rFonts w:ascii="宋体" w:hAnsi="宋体" w:eastAsia="宋体" w:cs="宋体"/>
                <w:sz w:val="21"/>
                <w:szCs w:val="21"/>
                <w:lang w:eastAsia="zh-CN"/>
              </w:rPr>
            </w:pP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spacing w:before="164"/>
              <w:ind w:left="17" w:hanging="16" w:hangingChars="8"/>
              <w:jc w:val="center"/>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958"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77"/>
              <w:ind w:left="2"/>
              <w:jc w:val="center"/>
              <w:rPr>
                <w:rFonts w:ascii="宋体" w:hAnsi="宋体" w:eastAsia="宋体" w:cs="宋体"/>
                <w:sz w:val="21"/>
                <w:szCs w:val="21"/>
              </w:rPr>
            </w:pPr>
            <w:r>
              <w:rPr>
                <w:rFonts w:ascii="宋体"/>
                <w:sz w:val="21"/>
                <w:szCs w:val="21"/>
              </w:rPr>
              <w:t>2</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before="48" w:line="286" w:lineRule="exact"/>
              <w:ind w:left="103" w:right="110"/>
              <w:rPr>
                <w:rFonts w:ascii="宋体" w:hAnsi="宋体" w:eastAsia="宋体" w:cs="宋体"/>
                <w:spacing w:val="-2"/>
                <w:sz w:val="21"/>
                <w:szCs w:val="21"/>
                <w:lang w:eastAsia="zh-CN"/>
              </w:rPr>
            </w:pPr>
            <w:r>
              <w:rPr>
                <w:rFonts w:ascii="宋体" w:hAnsi="宋体" w:eastAsia="宋体" w:cs="宋体"/>
                <w:spacing w:val="-2"/>
                <w:sz w:val="21"/>
                <w:szCs w:val="21"/>
                <w:lang w:eastAsia="zh-CN"/>
              </w:rPr>
              <w:t>投标人具备建设行政主管部门核发的</w:t>
            </w:r>
            <w:r>
              <w:rPr>
                <w:rFonts w:hint="eastAsia" w:ascii="宋体" w:hAnsi="宋体" w:eastAsia="宋体" w:cs="宋体"/>
                <w:spacing w:val="-2"/>
                <w:sz w:val="21"/>
                <w:szCs w:val="21"/>
                <w:lang w:eastAsia="zh-CN"/>
              </w:rPr>
              <w:t>输变电工程专业承包叁级及</w:t>
            </w:r>
            <w:r>
              <w:rPr>
                <w:rFonts w:ascii="宋体" w:hAnsi="宋体" w:eastAsia="宋体" w:cs="宋体"/>
                <w:spacing w:val="-2"/>
                <w:sz w:val="21"/>
                <w:szCs w:val="21"/>
                <w:lang w:eastAsia="zh-CN"/>
              </w:rPr>
              <w:t>以上资质，具备有效的安全生产许可证</w:t>
            </w:r>
            <w:r>
              <w:rPr>
                <w:rFonts w:hint="eastAsia" w:ascii="宋体" w:hAnsi="宋体" w:eastAsia="宋体" w:cs="宋体"/>
                <w:spacing w:val="-2"/>
                <w:sz w:val="21"/>
                <w:szCs w:val="21"/>
                <w:lang w:eastAsia="zh-CN"/>
              </w:rPr>
              <w:t>，还需具有电力监管部门核发的</w:t>
            </w:r>
            <w:r>
              <w:rPr>
                <w:rFonts w:ascii="宋体" w:hAnsi="宋体" w:eastAsia="宋体" w:cs="宋体"/>
                <w:spacing w:val="-2"/>
                <w:sz w:val="21"/>
                <w:szCs w:val="21"/>
                <w:lang w:eastAsia="zh-CN"/>
              </w:rPr>
              <w:t>承装（修、试）</w:t>
            </w:r>
            <w:r>
              <w:rPr>
                <w:rFonts w:hint="eastAsia" w:ascii="宋体" w:hAnsi="宋体" w:eastAsia="宋体" w:cs="宋体"/>
                <w:spacing w:val="-2"/>
                <w:sz w:val="21"/>
                <w:szCs w:val="21"/>
                <w:lang w:eastAsia="zh-CN"/>
              </w:rPr>
              <w:t>电力设施许可证五级或以上资格。</w:t>
            </w:r>
          </w:p>
          <w:p>
            <w:pPr>
              <w:pStyle w:val="68"/>
              <w:spacing w:before="48" w:line="286" w:lineRule="exact"/>
              <w:ind w:left="103" w:right="110"/>
              <w:rPr>
                <w:rFonts w:ascii="宋体" w:hAnsi="宋体" w:eastAsia="宋体" w:cs="宋体"/>
                <w:spacing w:val="-2"/>
                <w:sz w:val="21"/>
                <w:szCs w:val="21"/>
                <w:lang w:eastAsia="zh-CN"/>
              </w:rPr>
            </w:pP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ind w:left="17" w:hanging="16" w:hangingChars="8"/>
              <w:jc w:val="center"/>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757"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13"/>
              <w:ind w:left="2"/>
              <w:jc w:val="center"/>
              <w:rPr>
                <w:rFonts w:ascii="宋体" w:hAnsi="宋体" w:eastAsia="宋体" w:cs="宋体"/>
                <w:sz w:val="21"/>
                <w:szCs w:val="21"/>
              </w:rPr>
            </w:pPr>
            <w:r>
              <w:rPr>
                <w:rFonts w:ascii="宋体"/>
                <w:sz w:val="21"/>
                <w:szCs w:val="21"/>
              </w:rPr>
              <w:t>3</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before="185"/>
              <w:ind w:left="103"/>
              <w:rPr>
                <w:rFonts w:ascii="宋体" w:hAnsi="宋体" w:eastAsia="宋体" w:cs="宋体"/>
                <w:sz w:val="21"/>
                <w:szCs w:val="21"/>
                <w:lang w:eastAsia="zh-CN"/>
              </w:rPr>
            </w:pPr>
            <w:r>
              <w:rPr>
                <w:rFonts w:ascii="宋体" w:hAnsi="宋体" w:eastAsia="宋体" w:cs="宋体"/>
                <w:sz w:val="21"/>
                <w:szCs w:val="21"/>
                <w:lang w:eastAsia="zh-CN"/>
              </w:rPr>
              <w:t>投标人具备有效的安全生产许可证；</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spacing w:before="185"/>
              <w:ind w:left="17" w:hanging="16" w:hangingChars="8"/>
              <w:jc w:val="center"/>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696"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76"/>
              <w:ind w:left="2"/>
              <w:jc w:val="center"/>
              <w:rPr>
                <w:rFonts w:ascii="宋体" w:hAnsi="宋体" w:eastAsia="宋体" w:cs="宋体"/>
                <w:sz w:val="21"/>
                <w:szCs w:val="21"/>
              </w:rPr>
            </w:pPr>
            <w:r>
              <w:rPr>
                <w:rFonts w:ascii="宋体"/>
                <w:sz w:val="21"/>
                <w:szCs w:val="21"/>
              </w:rPr>
              <w:t>4</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line="251" w:lineRule="exact"/>
              <w:ind w:left="103"/>
              <w:rPr>
                <w:rFonts w:ascii="宋体" w:hAnsi="宋体" w:eastAsia="宋体" w:cs="宋体"/>
                <w:sz w:val="21"/>
                <w:szCs w:val="21"/>
                <w:lang w:eastAsia="zh-CN"/>
              </w:rPr>
            </w:pPr>
            <w:r>
              <w:rPr>
                <w:rFonts w:ascii="宋体" w:hAnsi="宋体" w:eastAsia="宋体" w:cs="宋体"/>
                <w:sz w:val="21"/>
                <w:szCs w:val="21"/>
                <w:lang w:eastAsia="zh-CN"/>
              </w:rPr>
              <w:t>业绩要求：投标人在投标截止之日起前3年至少已完成过1个单项合同金额在80万元及以上</w:t>
            </w:r>
            <w:r>
              <w:rPr>
                <w:rFonts w:hint="eastAsia" w:ascii="宋体" w:hAnsi="宋体" w:eastAsia="宋体" w:cs="宋体"/>
                <w:sz w:val="21"/>
                <w:szCs w:val="21"/>
                <w:lang w:eastAsia="zh-CN"/>
              </w:rPr>
              <w:t>电力</w:t>
            </w:r>
            <w:r>
              <w:rPr>
                <w:rFonts w:ascii="宋体" w:hAnsi="宋体" w:eastAsia="宋体" w:cs="宋体"/>
                <w:sz w:val="21"/>
                <w:szCs w:val="21"/>
                <w:lang w:eastAsia="zh-CN"/>
              </w:rPr>
              <w:t>工程业绩</w:t>
            </w:r>
            <w:r>
              <w:rPr>
                <w:rFonts w:hint="eastAsia" w:ascii="宋体" w:hAnsi="宋体" w:eastAsia="宋体" w:cs="宋体"/>
                <w:sz w:val="21"/>
                <w:szCs w:val="21"/>
                <w:lang w:eastAsia="zh-CN"/>
              </w:rPr>
              <w:t>（提供</w:t>
            </w:r>
            <w:r>
              <w:rPr>
                <w:rFonts w:ascii="宋体" w:hAnsi="宋体" w:eastAsia="宋体" w:cs="宋体"/>
                <w:sz w:val="21"/>
                <w:szCs w:val="21"/>
                <w:lang w:eastAsia="zh-CN"/>
              </w:rPr>
              <w:t>中标通知书或施工合同或竣工验收证明）；</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ind w:left="17" w:hanging="16" w:hangingChars="8"/>
              <w:jc w:val="center"/>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889"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7"/>
              <w:jc w:val="center"/>
              <w:rPr>
                <w:rFonts w:ascii="宋体" w:hAnsi="宋体" w:eastAsia="宋体" w:cs="宋体"/>
                <w:b/>
                <w:bCs/>
                <w:sz w:val="21"/>
                <w:szCs w:val="21"/>
              </w:rPr>
            </w:pPr>
          </w:p>
          <w:p>
            <w:pPr>
              <w:pStyle w:val="68"/>
              <w:ind w:left="2"/>
              <w:jc w:val="center"/>
              <w:rPr>
                <w:rFonts w:ascii="宋体" w:hAnsi="宋体" w:eastAsia="宋体" w:cs="宋体"/>
                <w:sz w:val="21"/>
                <w:szCs w:val="21"/>
              </w:rPr>
            </w:pPr>
            <w:r>
              <w:rPr>
                <w:rFonts w:ascii="宋体"/>
                <w:sz w:val="21"/>
                <w:szCs w:val="21"/>
              </w:rPr>
              <w:t>5</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line="251" w:lineRule="exact"/>
              <w:ind w:left="103"/>
              <w:jc w:val="both"/>
              <w:rPr>
                <w:rFonts w:ascii="宋体" w:hAnsi="宋体" w:eastAsia="宋体" w:cs="宋体"/>
                <w:sz w:val="21"/>
                <w:szCs w:val="21"/>
                <w:lang w:eastAsia="zh-CN"/>
              </w:rPr>
            </w:pPr>
            <w:r>
              <w:rPr>
                <w:rFonts w:ascii="宋体" w:hAnsi="宋体" w:eastAsia="宋体" w:cs="宋体"/>
                <w:sz w:val="21"/>
                <w:szCs w:val="21"/>
                <w:lang w:eastAsia="zh-CN"/>
              </w:rPr>
              <w:t>项目经理必须具有</w:t>
            </w:r>
            <w:r>
              <w:rPr>
                <w:rFonts w:hint="eastAsia" w:ascii="宋体" w:hAnsi="宋体" w:eastAsia="宋体" w:cs="宋体"/>
                <w:sz w:val="21"/>
                <w:szCs w:val="21"/>
                <w:lang w:eastAsia="zh-CN"/>
              </w:rPr>
              <w:t>行政主管部门核发机电</w:t>
            </w:r>
            <w:r>
              <w:rPr>
                <w:rFonts w:ascii="宋体" w:hAnsi="宋体" w:eastAsia="宋体" w:cs="宋体"/>
                <w:sz w:val="21"/>
                <w:szCs w:val="21"/>
                <w:lang w:eastAsia="zh-CN"/>
              </w:rPr>
              <w:t>工程贰级及以上注册建造师资格</w:t>
            </w:r>
            <w:r>
              <w:rPr>
                <w:rFonts w:ascii="宋体" w:hAnsi="宋体" w:eastAsia="宋体" w:cs="宋体"/>
                <w:spacing w:val="-2"/>
                <w:sz w:val="21"/>
                <w:szCs w:val="21"/>
                <w:lang w:eastAsia="zh-CN"/>
              </w:rPr>
              <w:t>，且具有有效的安全生产考核合格</w:t>
            </w:r>
            <w:r>
              <w:rPr>
                <w:rFonts w:ascii="宋体" w:hAnsi="宋体" w:eastAsia="宋体" w:cs="宋体"/>
                <w:sz w:val="21"/>
                <w:szCs w:val="21"/>
                <w:lang w:eastAsia="zh-CN"/>
              </w:rPr>
              <w:t>证书（B证），且未担任其他在建工程（提供近</w:t>
            </w:r>
            <w:r>
              <w:rPr>
                <w:rFonts w:hint="eastAsia" w:ascii="宋体" w:hAnsi="宋体" w:eastAsia="宋体" w:cs="宋体"/>
                <w:sz w:val="21"/>
                <w:szCs w:val="21"/>
                <w:lang w:eastAsia="zh-CN"/>
              </w:rPr>
              <w:t>三个月</w:t>
            </w:r>
            <w:r>
              <w:rPr>
                <w:rFonts w:ascii="宋体" w:hAnsi="宋体" w:eastAsia="宋体" w:cs="宋体"/>
                <w:sz w:val="21"/>
                <w:szCs w:val="21"/>
                <w:lang w:eastAsia="zh-CN"/>
              </w:rPr>
              <w:t>社保证明）。</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ind w:left="17" w:hanging="16" w:hangingChars="8"/>
              <w:jc w:val="center"/>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884"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8"/>
              <w:jc w:val="center"/>
              <w:rPr>
                <w:rFonts w:ascii="宋体" w:hAnsi="宋体" w:eastAsia="宋体" w:cs="宋体"/>
                <w:b/>
                <w:bCs/>
                <w:sz w:val="21"/>
                <w:szCs w:val="21"/>
              </w:rPr>
            </w:pPr>
          </w:p>
          <w:p>
            <w:pPr>
              <w:pStyle w:val="68"/>
              <w:ind w:left="2"/>
              <w:jc w:val="center"/>
              <w:rPr>
                <w:rFonts w:ascii="宋体" w:hAnsi="宋体" w:eastAsia="宋体" w:cs="宋体"/>
                <w:sz w:val="21"/>
                <w:szCs w:val="21"/>
              </w:rPr>
            </w:pPr>
            <w:r>
              <w:rPr>
                <w:rFonts w:ascii="宋体"/>
                <w:sz w:val="21"/>
                <w:szCs w:val="21"/>
              </w:rPr>
              <w:t>6</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before="21" w:line="237" w:lineRule="auto"/>
              <w:ind w:left="99" w:right="350"/>
              <w:jc w:val="both"/>
              <w:rPr>
                <w:rFonts w:ascii="宋体" w:hAnsi="宋体"/>
                <w:sz w:val="21"/>
                <w:szCs w:val="21"/>
                <w:lang w:eastAsia="zh-CN"/>
              </w:rPr>
            </w:pPr>
            <w:r>
              <w:rPr>
                <w:rFonts w:hint="eastAsia" w:ascii="宋体" w:hAnsi="宋体"/>
                <w:sz w:val="21"/>
                <w:szCs w:val="21"/>
                <w:lang w:eastAsia="zh-CN"/>
              </w:rPr>
              <w:t>投标人针对本项目所投入的施工员、质量员、安全员、资料员配置齐备，提供人员岗位证书</w:t>
            </w:r>
            <w:r>
              <w:rPr>
                <w:rFonts w:ascii="宋体" w:hAnsi="宋体"/>
                <w:sz w:val="21"/>
                <w:szCs w:val="21"/>
                <w:lang w:eastAsia="zh-CN"/>
              </w:rPr>
              <w:t xml:space="preserve">； </w:t>
            </w:r>
          </w:p>
          <w:p>
            <w:pPr>
              <w:pStyle w:val="68"/>
              <w:spacing w:line="251" w:lineRule="exact"/>
              <w:ind w:left="103"/>
              <w:jc w:val="both"/>
              <w:rPr>
                <w:rFonts w:ascii="宋体" w:hAnsi="宋体" w:eastAsia="宋体" w:cs="宋体"/>
                <w:sz w:val="21"/>
                <w:szCs w:val="21"/>
                <w:lang w:eastAsia="zh-CN"/>
              </w:rPr>
            </w:pPr>
            <w:r>
              <w:rPr>
                <w:rFonts w:hint="eastAsia" w:ascii="宋体" w:hAnsi="宋体"/>
                <w:sz w:val="21"/>
                <w:szCs w:val="21"/>
                <w:lang w:eastAsia="zh-CN"/>
              </w:rPr>
              <w:t>人员需要本企业人员，提供近三个月人员社保证明。</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ind w:left="17" w:hanging="16" w:hangingChars="8"/>
              <w:jc w:val="center"/>
              <w:rPr>
                <w:rFonts w:ascii="宋体" w:hAnsi="宋体" w:eastAsia="宋体" w:cs="宋体"/>
                <w:sz w:val="21"/>
                <w:szCs w:val="21"/>
              </w:rPr>
            </w:pPr>
            <w:r>
              <w:rPr>
                <w:rFonts w:ascii="宋体" w:hAnsi="宋体" w:eastAsia="宋体" w:cs="宋体"/>
                <w:sz w:val="21"/>
                <w:szCs w:val="21"/>
              </w:rPr>
              <w:t>复印件加盖公章</w:t>
            </w:r>
          </w:p>
        </w:tc>
      </w:tr>
      <w:tr>
        <w:tblPrEx>
          <w:tblCellMar>
            <w:top w:w="0" w:type="dxa"/>
            <w:left w:w="0" w:type="dxa"/>
            <w:bottom w:w="0" w:type="dxa"/>
            <w:right w:w="0" w:type="dxa"/>
          </w:tblCellMar>
        </w:tblPrEx>
        <w:trPr>
          <w:trHeight w:val="881"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14"/>
              <w:ind w:left="2"/>
              <w:jc w:val="center"/>
              <w:rPr>
                <w:rFonts w:ascii="宋体" w:hAnsi="宋体" w:eastAsia="宋体" w:cs="宋体"/>
                <w:sz w:val="21"/>
                <w:szCs w:val="21"/>
              </w:rPr>
            </w:pPr>
            <w:r>
              <w:rPr>
                <w:rFonts w:ascii="宋体"/>
                <w:sz w:val="21"/>
                <w:szCs w:val="21"/>
              </w:rPr>
              <w:t>7</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line="252" w:lineRule="exact"/>
              <w:ind w:left="103"/>
              <w:jc w:val="both"/>
              <w:rPr>
                <w:rFonts w:ascii="宋体" w:hAnsi="宋体" w:eastAsia="宋体" w:cs="宋体"/>
                <w:sz w:val="21"/>
                <w:szCs w:val="21"/>
                <w:lang w:eastAsia="zh-CN"/>
              </w:rPr>
            </w:pPr>
            <w:r>
              <w:rPr>
                <w:rFonts w:ascii="宋体" w:hAnsi="宋体" w:eastAsia="宋体" w:cs="宋体"/>
                <w:sz w:val="21"/>
                <w:szCs w:val="21"/>
                <w:lang w:eastAsia="zh-CN"/>
              </w:rPr>
              <w:t>投标人在参加本次招标活动前三年内，在经营活动中没有</w:t>
            </w:r>
          </w:p>
          <w:p>
            <w:pPr>
              <w:pStyle w:val="68"/>
              <w:spacing w:before="25" w:line="286" w:lineRule="exact"/>
              <w:ind w:left="103" w:right="110"/>
              <w:jc w:val="both"/>
              <w:rPr>
                <w:rFonts w:ascii="宋体" w:hAnsi="宋体" w:eastAsia="宋体" w:cs="宋体"/>
                <w:sz w:val="21"/>
                <w:szCs w:val="21"/>
                <w:lang w:eastAsia="zh-CN"/>
              </w:rPr>
            </w:pPr>
            <w:r>
              <w:rPr>
                <w:rFonts w:ascii="宋体" w:hAnsi="宋体" w:eastAsia="宋体" w:cs="宋体"/>
                <w:spacing w:val="-2"/>
                <w:sz w:val="21"/>
                <w:szCs w:val="21"/>
                <w:lang w:eastAsia="zh-CN"/>
              </w:rPr>
              <w:t>重大违法记录（是指因违法经营受到刑事处罚或责令停产停业、吊销许可证或执照、较大数额罚款等行政处罚）的</w:t>
            </w:r>
            <w:r>
              <w:rPr>
                <w:rFonts w:ascii="宋体" w:hAnsi="宋体" w:eastAsia="宋体" w:cs="宋体"/>
                <w:sz w:val="21"/>
                <w:szCs w:val="21"/>
                <w:lang w:eastAsia="zh-CN"/>
              </w:rPr>
              <w:t>书面声明；</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ind w:left="17" w:hanging="16" w:hangingChars="8"/>
              <w:jc w:val="center"/>
              <w:rPr>
                <w:rFonts w:ascii="宋体" w:hAnsi="宋体" w:eastAsia="宋体" w:cs="宋体"/>
                <w:sz w:val="21"/>
                <w:szCs w:val="21"/>
              </w:rPr>
            </w:pPr>
            <w:r>
              <w:rPr>
                <w:rFonts w:ascii="宋体" w:hAnsi="宋体" w:eastAsia="宋体" w:cs="宋体"/>
                <w:sz w:val="21"/>
                <w:szCs w:val="21"/>
              </w:rPr>
              <w:t>提供原件扫描件</w:t>
            </w:r>
          </w:p>
        </w:tc>
      </w:tr>
      <w:tr>
        <w:tblPrEx>
          <w:tblCellMar>
            <w:top w:w="0" w:type="dxa"/>
            <w:left w:w="0" w:type="dxa"/>
            <w:bottom w:w="0" w:type="dxa"/>
            <w:right w:w="0" w:type="dxa"/>
          </w:tblCellMar>
        </w:tblPrEx>
        <w:trPr>
          <w:trHeight w:val="1350"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14"/>
              <w:ind w:left="2"/>
              <w:jc w:val="center"/>
              <w:rPr>
                <w:rFonts w:ascii="宋体" w:hAnsi="宋体" w:eastAsia="宋体" w:cs="宋体"/>
                <w:sz w:val="21"/>
                <w:szCs w:val="21"/>
              </w:rPr>
            </w:pPr>
            <w:r>
              <w:rPr>
                <w:rFonts w:ascii="宋体"/>
                <w:sz w:val="21"/>
                <w:szCs w:val="21"/>
              </w:rPr>
              <w:t>8</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line="252" w:lineRule="exact"/>
              <w:ind w:left="103"/>
              <w:jc w:val="both"/>
              <w:rPr>
                <w:rFonts w:ascii="宋体" w:hAnsi="宋体" w:eastAsia="宋体" w:cs="宋体"/>
                <w:sz w:val="21"/>
                <w:szCs w:val="21"/>
                <w:lang w:eastAsia="zh-CN"/>
              </w:rPr>
            </w:pPr>
            <w:r>
              <w:rPr>
                <w:rFonts w:ascii="宋体" w:hAnsi="宋体" w:eastAsia="宋体" w:cs="宋体"/>
                <w:sz w:val="21"/>
                <w:szCs w:val="21"/>
                <w:lang w:eastAsia="zh-CN"/>
              </w:rPr>
              <w:t>根据《关于在招标投标活动中对失信被执行人实施联合惩戒的通知》(法 [2016]285号)规定，须通过“信用中国”(网址www.creditchina.gov.cn)对投标企业进行信用查询，投标企业若在“失信被执行人、重大税收违法案件当事人名单”中的， 其投标无效，查询结果以开标当天在“信用中国”网站查询结果为准。</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spacing w:before="186"/>
              <w:ind w:left="17" w:hanging="16" w:hangingChars="8"/>
              <w:jc w:val="center"/>
              <w:rPr>
                <w:rFonts w:ascii="宋体" w:hAnsi="宋体" w:eastAsia="宋体" w:cs="宋体"/>
                <w:sz w:val="21"/>
                <w:szCs w:val="21"/>
              </w:rPr>
            </w:pPr>
            <w:r>
              <w:rPr>
                <w:rFonts w:ascii="宋体" w:hAnsi="宋体" w:eastAsia="宋体" w:cs="宋体"/>
                <w:sz w:val="21"/>
                <w:szCs w:val="21"/>
              </w:rPr>
              <w:t>提供网络查询截图</w:t>
            </w:r>
          </w:p>
        </w:tc>
      </w:tr>
      <w:tr>
        <w:tblPrEx>
          <w:tblCellMar>
            <w:top w:w="0" w:type="dxa"/>
            <w:left w:w="0" w:type="dxa"/>
            <w:bottom w:w="0" w:type="dxa"/>
            <w:right w:w="0" w:type="dxa"/>
          </w:tblCellMar>
        </w:tblPrEx>
        <w:trPr>
          <w:trHeight w:val="1272"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15"/>
              <w:ind w:left="2"/>
              <w:jc w:val="center"/>
              <w:rPr>
                <w:rFonts w:ascii="宋体"/>
                <w:sz w:val="21"/>
                <w:szCs w:val="21"/>
                <w:lang w:eastAsia="zh-CN"/>
              </w:rPr>
            </w:pPr>
            <w:r>
              <w:rPr>
                <w:rFonts w:hint="eastAsia" w:ascii="宋体"/>
                <w:sz w:val="21"/>
                <w:szCs w:val="21"/>
                <w:lang w:eastAsia="zh-CN"/>
              </w:rPr>
              <w:t>9</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before="70" w:line="286" w:lineRule="exact"/>
              <w:ind w:left="103" w:right="110"/>
              <w:rPr>
                <w:rFonts w:ascii="宋体" w:hAnsi="宋体" w:eastAsia="宋体" w:cs="宋体"/>
                <w:sz w:val="21"/>
                <w:szCs w:val="21"/>
                <w:lang w:eastAsia="zh-CN"/>
              </w:rPr>
            </w:pPr>
            <w:r>
              <w:rPr>
                <w:rFonts w:ascii="宋体" w:hAnsi="宋体" w:eastAsia="宋体" w:cs="宋体"/>
                <w:sz w:val="21"/>
                <w:szCs w:val="21"/>
                <w:lang w:eastAsia="zh-CN"/>
              </w:rPr>
              <w:t>投标人必须在“中国裁判文书网”（https://wenshu.court.gov.cn/）查询本单位及法定代表人、项目负责人近三年(查询时间段201</w:t>
            </w:r>
            <w:r>
              <w:rPr>
                <w:rFonts w:hint="eastAsia" w:ascii="宋体" w:hAnsi="宋体" w:eastAsia="宋体" w:cs="宋体"/>
                <w:sz w:val="21"/>
                <w:szCs w:val="21"/>
                <w:lang w:eastAsia="zh-CN"/>
              </w:rPr>
              <w:t>9</w:t>
            </w:r>
            <w:r>
              <w:rPr>
                <w:rFonts w:ascii="宋体" w:hAnsi="宋体" w:eastAsia="宋体" w:cs="宋体"/>
                <w:sz w:val="21"/>
                <w:szCs w:val="21"/>
                <w:lang w:eastAsia="zh-CN"/>
              </w:rPr>
              <w:t>年</w:t>
            </w:r>
            <w:r>
              <w:rPr>
                <w:rFonts w:hint="eastAsia" w:ascii="宋体" w:hAnsi="宋体" w:eastAsia="宋体" w:cs="宋体"/>
                <w:sz w:val="21"/>
                <w:szCs w:val="21"/>
                <w:lang w:eastAsia="zh-CN"/>
              </w:rPr>
              <w:t>1</w:t>
            </w:r>
            <w:r>
              <w:rPr>
                <w:rFonts w:ascii="宋体" w:hAnsi="宋体" w:eastAsia="宋体" w:cs="宋体"/>
                <w:sz w:val="21"/>
                <w:szCs w:val="21"/>
                <w:lang w:eastAsia="zh-CN"/>
              </w:rPr>
              <w:t>月至</w:t>
            </w:r>
            <w:r>
              <w:rPr>
                <w:rFonts w:hint="eastAsia" w:ascii="宋体" w:hAnsi="宋体" w:eastAsia="宋体" w:cs="宋体"/>
                <w:sz w:val="21"/>
                <w:szCs w:val="21"/>
                <w:lang w:eastAsia="zh-CN"/>
              </w:rPr>
              <w:t>今</w:t>
            </w:r>
            <w:r>
              <w:rPr>
                <w:rFonts w:ascii="宋体" w:hAnsi="宋体" w:eastAsia="宋体" w:cs="宋体"/>
                <w:sz w:val="21"/>
                <w:szCs w:val="21"/>
                <w:lang w:eastAsia="zh-CN"/>
              </w:rPr>
              <w:t>)是否有行贿犯罪记录并提供截图，未提供的或有行贿犯罪记录的投标无效，取消其投标资格。</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spacing w:before="184"/>
              <w:ind w:left="17" w:hanging="16" w:hangingChars="8"/>
              <w:jc w:val="center"/>
              <w:rPr>
                <w:rFonts w:ascii="宋体" w:hAnsi="宋体" w:eastAsia="宋体" w:cs="宋体"/>
                <w:sz w:val="21"/>
                <w:szCs w:val="21"/>
              </w:rPr>
            </w:pPr>
            <w:r>
              <w:rPr>
                <w:rFonts w:ascii="宋体" w:hAnsi="宋体" w:eastAsia="宋体" w:cs="宋体"/>
                <w:sz w:val="21"/>
                <w:szCs w:val="21"/>
              </w:rPr>
              <w:t>提供网络查询截图</w:t>
            </w:r>
          </w:p>
        </w:tc>
      </w:tr>
      <w:tr>
        <w:tblPrEx>
          <w:tblCellMar>
            <w:top w:w="0" w:type="dxa"/>
            <w:left w:w="0" w:type="dxa"/>
            <w:bottom w:w="0" w:type="dxa"/>
            <w:right w:w="0" w:type="dxa"/>
          </w:tblCellMar>
        </w:tblPrEx>
        <w:trPr>
          <w:trHeight w:val="2702"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15"/>
              <w:ind w:left="2"/>
              <w:jc w:val="center"/>
              <w:rPr>
                <w:rFonts w:ascii="宋体"/>
                <w:sz w:val="21"/>
                <w:szCs w:val="21"/>
                <w:lang w:eastAsia="zh-CN"/>
              </w:rPr>
            </w:pPr>
            <w:r>
              <w:rPr>
                <w:rFonts w:hint="eastAsia" w:ascii="宋体"/>
                <w:sz w:val="21"/>
                <w:szCs w:val="21"/>
                <w:lang w:eastAsia="zh-CN"/>
              </w:rPr>
              <w:t>10</w:t>
            </w: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ascii="宋体" w:hAnsi="宋体" w:eastAsia="宋体" w:cs="宋体"/>
                <w:spacing w:val="-2"/>
                <w:sz w:val="21"/>
                <w:szCs w:val="21"/>
                <w:lang w:eastAsia="zh-CN"/>
              </w:rPr>
            </w:pPr>
            <w:r>
              <w:rPr>
                <w:color w:val="333333"/>
                <w:szCs w:val="21"/>
              </w:rPr>
              <w:t>提供相关承诺</w:t>
            </w:r>
          </w:p>
        </w:tc>
        <w:tc>
          <w:tcPr>
            <w:tcW w:w="6231" w:type="dxa"/>
            <w:tcBorders>
              <w:top w:val="single" w:color="000000" w:sz="4" w:space="0"/>
              <w:left w:val="single" w:color="000000" w:sz="4" w:space="0"/>
              <w:bottom w:val="single" w:color="000000" w:sz="4" w:space="0"/>
              <w:right w:val="single" w:color="000000" w:sz="4" w:space="0"/>
            </w:tcBorders>
          </w:tcPr>
          <w:p>
            <w:pPr>
              <w:spacing w:line="276" w:lineRule="auto"/>
              <w:rPr>
                <w:lang w:eastAsia="zh-CN"/>
              </w:rPr>
            </w:pPr>
            <w:r>
              <w:rPr>
                <w:lang w:eastAsia="zh-CN"/>
              </w:rPr>
              <w:t>1）关于安全文明施工的承诺；</w:t>
            </w:r>
            <w:r>
              <w:rPr>
                <w:rFonts w:hint="eastAsia"/>
                <w:lang w:eastAsia="zh-CN"/>
              </w:rPr>
              <w:br w:type="textWrapping"/>
            </w:r>
            <w:r>
              <w:rPr>
                <w:lang w:eastAsia="zh-CN"/>
              </w:rPr>
              <w:t>2）关于不违法分包不转包的承诺；</w:t>
            </w:r>
            <w:r>
              <w:rPr>
                <w:rFonts w:hint="eastAsia"/>
                <w:lang w:eastAsia="zh-CN"/>
              </w:rPr>
              <w:br w:type="textWrapping"/>
            </w:r>
            <w:r>
              <w:rPr>
                <w:lang w:eastAsia="zh-CN"/>
              </w:rPr>
              <w:t>3）关于自行处理当地工农关系的承诺；</w:t>
            </w:r>
            <w:r>
              <w:rPr>
                <w:rFonts w:hint="eastAsia"/>
                <w:lang w:eastAsia="zh-CN"/>
              </w:rPr>
              <w:br w:type="textWrapping"/>
            </w:r>
            <w:r>
              <w:rPr>
                <w:lang w:eastAsia="zh-CN"/>
              </w:rPr>
              <w:t>4）关于自行协调相关和主管部门工作的承诺。</w:t>
            </w:r>
            <w:r>
              <w:rPr>
                <w:rFonts w:hint="eastAsia"/>
                <w:lang w:eastAsia="zh-CN"/>
              </w:rPr>
              <w:br w:type="textWrapping"/>
            </w:r>
            <w:r>
              <w:rPr>
                <w:lang w:eastAsia="zh-CN"/>
              </w:rPr>
              <w:t>5）提供如中标后按照《黄石关于全面落实工程建设领域农民工工资治欠保支基础制度的实施意见》等有关规定，落实按月足额支付工资、农民工实名制、工资专用账户、银行按月代发和工资保证金等制度，维护各方合法权益” 的承诺。</w:t>
            </w:r>
          </w:p>
        </w:tc>
        <w:tc>
          <w:tcPr>
            <w:tcW w:w="1329"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18" w:hanging="17" w:hangingChars="8"/>
              <w:jc w:val="center"/>
              <w:rPr>
                <w:rFonts w:ascii="宋体" w:hAnsi="宋体" w:eastAsia="宋体" w:cs="宋体"/>
                <w:sz w:val="21"/>
                <w:szCs w:val="21"/>
                <w:lang w:eastAsia="zh-CN"/>
              </w:rPr>
            </w:pPr>
            <w:r>
              <w:rPr>
                <w:rFonts w:asciiTheme="minorEastAsia" w:hAnsiTheme="minorEastAsia"/>
                <w:color w:val="000000" w:themeColor="text1"/>
                <w:szCs w:val="21"/>
                <w14:textFill>
                  <w14:solidFill>
                    <w14:schemeClr w14:val="tx1"/>
                  </w14:solidFill>
                </w14:textFill>
              </w:rPr>
              <w:t>扫描上</w:t>
            </w:r>
            <w:bookmarkStart w:id="724" w:name="_GoBack"/>
            <w:bookmarkEnd w:id="724"/>
            <w:r>
              <w:rPr>
                <w:rFonts w:asciiTheme="minorEastAsia" w:hAnsiTheme="minorEastAsia"/>
                <w:color w:val="000000" w:themeColor="text1"/>
                <w:szCs w:val="21"/>
                <w14:textFill>
                  <w14:solidFill>
                    <w14:schemeClr w14:val="tx1"/>
                  </w14:solidFill>
                </w14:textFill>
              </w:rPr>
              <w:t>传</w:t>
            </w:r>
          </w:p>
        </w:tc>
      </w:tr>
      <w:tr>
        <w:tblPrEx>
          <w:tblCellMar>
            <w:top w:w="0" w:type="dxa"/>
            <w:left w:w="0" w:type="dxa"/>
            <w:bottom w:w="0" w:type="dxa"/>
            <w:right w:w="0" w:type="dxa"/>
          </w:tblCellMar>
        </w:tblPrEx>
        <w:trPr>
          <w:trHeight w:val="736" w:hRule="exact"/>
          <w:jc w:val="center"/>
        </w:trPr>
        <w:tc>
          <w:tcPr>
            <w:tcW w:w="9514" w:type="dxa"/>
            <w:gridSpan w:val="4"/>
            <w:tcBorders>
              <w:top w:val="single" w:color="000000" w:sz="4" w:space="0"/>
              <w:left w:val="single" w:color="000000" w:sz="4" w:space="0"/>
              <w:bottom w:val="single" w:color="000000" w:sz="4" w:space="0"/>
              <w:right w:val="single" w:color="000000" w:sz="4" w:space="0"/>
            </w:tcBorders>
            <w:vAlign w:val="center"/>
          </w:tcPr>
          <w:p>
            <w:pPr>
              <w:pStyle w:val="68"/>
              <w:spacing w:before="73" w:line="284" w:lineRule="exact"/>
              <w:ind w:left="103" w:right="250"/>
              <w:jc w:val="center"/>
              <w:rPr>
                <w:rFonts w:ascii="宋体" w:hAnsi="宋体" w:eastAsia="宋体" w:cs="宋体"/>
                <w:sz w:val="21"/>
                <w:szCs w:val="21"/>
                <w:lang w:eastAsia="zh-CN"/>
              </w:rPr>
            </w:pPr>
            <w:r>
              <w:rPr>
                <w:rFonts w:hint="eastAsia" w:ascii="宋体" w:hAnsi="宋体" w:eastAsia="宋体" w:cs="宋体"/>
                <w:sz w:val="21"/>
                <w:szCs w:val="21"/>
                <w:lang w:eastAsia="zh-CN"/>
              </w:rPr>
              <w:t>符合性审查</w:t>
            </w:r>
          </w:p>
        </w:tc>
      </w:tr>
      <w:tr>
        <w:tblPrEx>
          <w:tblCellMar>
            <w:top w:w="0" w:type="dxa"/>
            <w:left w:w="0" w:type="dxa"/>
            <w:bottom w:w="0" w:type="dxa"/>
            <w:right w:w="0" w:type="dxa"/>
          </w:tblCellMar>
        </w:tblPrEx>
        <w:trPr>
          <w:trHeight w:val="1046"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15"/>
              <w:ind w:left="2"/>
              <w:jc w:val="center"/>
              <w:rPr>
                <w:rFonts w:ascii="宋体" w:hAnsi="宋体" w:eastAsia="宋体" w:cs="宋体"/>
                <w:sz w:val="21"/>
                <w:szCs w:val="21"/>
                <w:lang w:eastAsia="zh-CN"/>
              </w:rPr>
            </w:pPr>
            <w:r>
              <w:rPr>
                <w:rFonts w:hint="eastAsia" w:ascii="宋体" w:eastAsia="宋体"/>
                <w:sz w:val="21"/>
                <w:szCs w:val="21"/>
                <w:lang w:eastAsia="zh-CN"/>
              </w:rPr>
              <w:t>1</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before="185"/>
              <w:ind w:left="103"/>
              <w:rPr>
                <w:rFonts w:ascii="宋体" w:hAnsi="宋体" w:eastAsia="宋体" w:cs="宋体"/>
                <w:sz w:val="21"/>
                <w:szCs w:val="21"/>
              </w:rPr>
            </w:pPr>
            <w:r>
              <w:rPr>
                <w:rFonts w:ascii="宋体" w:hAnsi="宋体" w:eastAsia="宋体" w:cs="宋体"/>
                <w:sz w:val="21"/>
                <w:szCs w:val="21"/>
              </w:rPr>
              <w:t>实质性响应</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spacing w:before="73" w:line="284" w:lineRule="exact"/>
              <w:ind w:left="103" w:right="-1"/>
              <w:jc w:val="center"/>
              <w:rPr>
                <w:rFonts w:ascii="宋体" w:hAnsi="宋体" w:eastAsia="宋体" w:cs="宋体"/>
                <w:sz w:val="21"/>
                <w:szCs w:val="21"/>
                <w:lang w:eastAsia="zh-CN"/>
              </w:rPr>
            </w:pPr>
            <w:r>
              <w:rPr>
                <w:rFonts w:ascii="宋体" w:hAnsi="宋体" w:eastAsia="宋体" w:cs="宋体"/>
                <w:sz w:val="21"/>
                <w:szCs w:val="21"/>
                <w:lang w:eastAsia="zh-CN"/>
              </w:rPr>
              <w:t>未提出</w:t>
            </w:r>
            <w:r>
              <w:rPr>
                <w:rFonts w:hint="eastAsia" w:ascii="宋体" w:hAnsi="宋体" w:eastAsia="宋体" w:cs="宋体"/>
                <w:sz w:val="21"/>
                <w:szCs w:val="21"/>
                <w:lang w:eastAsia="zh-CN"/>
              </w:rPr>
              <w:t>招标</w:t>
            </w:r>
            <w:r>
              <w:rPr>
                <w:rFonts w:ascii="宋体" w:hAnsi="宋体" w:eastAsia="宋体" w:cs="宋体"/>
                <w:sz w:val="21"/>
                <w:szCs w:val="21"/>
                <w:lang w:eastAsia="zh-CN"/>
              </w:rPr>
              <w:t>人不能接受的条件的</w:t>
            </w:r>
          </w:p>
        </w:tc>
      </w:tr>
      <w:tr>
        <w:tblPrEx>
          <w:tblCellMar>
            <w:top w:w="0" w:type="dxa"/>
            <w:left w:w="0" w:type="dxa"/>
            <w:bottom w:w="0" w:type="dxa"/>
            <w:right w:w="0" w:type="dxa"/>
          </w:tblCellMar>
        </w:tblPrEx>
        <w:trPr>
          <w:trHeight w:val="1448" w:hRule="exact"/>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pStyle w:val="68"/>
              <w:spacing w:before="174"/>
              <w:ind w:left="200"/>
              <w:jc w:val="center"/>
              <w:rPr>
                <w:rFonts w:ascii="宋体" w:hAnsi="宋体" w:cs="宋体"/>
                <w:sz w:val="21"/>
                <w:szCs w:val="21"/>
                <w:lang w:eastAsia="zh-CN"/>
              </w:rPr>
            </w:pPr>
            <w:r>
              <w:rPr>
                <w:rFonts w:hint="eastAsia" w:ascii="宋体"/>
                <w:sz w:val="21"/>
                <w:szCs w:val="21"/>
                <w:lang w:eastAsia="zh-CN"/>
              </w:rPr>
              <w:t>2</w:t>
            </w:r>
          </w:p>
        </w:tc>
        <w:tc>
          <w:tcPr>
            <w:tcW w:w="7476" w:type="dxa"/>
            <w:gridSpan w:val="2"/>
            <w:tcBorders>
              <w:top w:val="single" w:color="000000" w:sz="4" w:space="0"/>
              <w:left w:val="single" w:color="000000" w:sz="4" w:space="0"/>
              <w:bottom w:val="single" w:color="000000" w:sz="4" w:space="0"/>
              <w:right w:val="single" w:color="000000" w:sz="4" w:space="0"/>
            </w:tcBorders>
          </w:tcPr>
          <w:p>
            <w:pPr>
              <w:pStyle w:val="68"/>
              <w:spacing w:line="252" w:lineRule="exact"/>
              <w:ind w:left="103"/>
              <w:rPr>
                <w:rFonts w:ascii="宋体" w:hAnsi="宋体" w:eastAsia="宋体" w:cs="宋体"/>
                <w:sz w:val="21"/>
                <w:szCs w:val="21"/>
                <w:lang w:eastAsia="zh-CN"/>
              </w:rPr>
            </w:pPr>
            <w:r>
              <w:rPr>
                <w:rFonts w:ascii="宋体" w:hAnsi="宋体" w:eastAsia="宋体" w:cs="宋体"/>
                <w:sz w:val="21"/>
                <w:szCs w:val="21"/>
                <w:lang w:eastAsia="zh-CN"/>
              </w:rPr>
              <w:t>投标报价：</w:t>
            </w:r>
          </w:p>
          <w:p>
            <w:pPr>
              <w:pStyle w:val="68"/>
              <w:spacing w:before="1" w:line="237" w:lineRule="auto"/>
              <w:ind w:left="103" w:right="221"/>
              <w:rPr>
                <w:rFonts w:ascii="宋体" w:hAnsi="宋体" w:eastAsia="宋体" w:cs="宋体"/>
                <w:sz w:val="21"/>
                <w:szCs w:val="21"/>
                <w:lang w:eastAsia="zh-CN"/>
              </w:rPr>
            </w:pPr>
            <w:r>
              <w:rPr>
                <w:rFonts w:ascii="宋体" w:hAnsi="宋体" w:eastAsia="宋体" w:cs="宋体"/>
                <w:spacing w:val="-2"/>
                <w:sz w:val="21"/>
                <w:szCs w:val="21"/>
                <w:lang w:eastAsia="zh-CN"/>
              </w:rPr>
              <w:t>1）投标函中的大写报价与已标价工程量清单中的投标总</w:t>
            </w:r>
            <w:r>
              <w:rPr>
                <w:rFonts w:ascii="宋体" w:hAnsi="宋体" w:eastAsia="宋体" w:cs="宋体"/>
                <w:sz w:val="21"/>
                <w:szCs w:val="21"/>
                <w:lang w:eastAsia="zh-CN"/>
              </w:rPr>
              <w:t xml:space="preserve">价一致 </w:t>
            </w:r>
          </w:p>
          <w:p>
            <w:pPr>
              <w:pStyle w:val="68"/>
              <w:spacing w:before="1" w:line="237" w:lineRule="auto"/>
              <w:ind w:left="103" w:right="221"/>
              <w:rPr>
                <w:rFonts w:ascii="宋体" w:hAnsi="宋体" w:eastAsia="宋体" w:cs="宋体"/>
                <w:sz w:val="21"/>
                <w:szCs w:val="21"/>
                <w:lang w:eastAsia="zh-CN"/>
              </w:rPr>
            </w:pPr>
            <w:r>
              <w:rPr>
                <w:rFonts w:ascii="宋体" w:hAnsi="宋体" w:eastAsia="宋体" w:cs="宋体"/>
                <w:sz w:val="21"/>
                <w:szCs w:val="21"/>
                <w:lang w:eastAsia="zh-CN"/>
              </w:rPr>
              <w:t>2）投标函中的大写报价不大于本标段招标控制价总价</w:t>
            </w:r>
          </w:p>
          <w:p>
            <w:pPr>
              <w:pStyle w:val="68"/>
              <w:spacing w:before="30" w:line="284" w:lineRule="exact"/>
              <w:ind w:left="103" w:right="221"/>
              <w:rPr>
                <w:rFonts w:ascii="宋体" w:hAnsi="宋体" w:eastAsia="宋体" w:cs="宋体"/>
                <w:sz w:val="21"/>
                <w:szCs w:val="21"/>
                <w:lang w:eastAsia="zh-CN"/>
              </w:rPr>
            </w:pPr>
            <w:r>
              <w:rPr>
                <w:rFonts w:ascii="宋体" w:hAnsi="宋体" w:eastAsia="宋体" w:cs="宋体"/>
                <w:spacing w:val="-2"/>
                <w:sz w:val="21"/>
                <w:szCs w:val="21"/>
                <w:lang w:eastAsia="zh-CN"/>
              </w:rPr>
              <w:t>3）算术错误修正后的投标总报价不大于本标段招标控制</w:t>
            </w:r>
            <w:r>
              <w:rPr>
                <w:rFonts w:ascii="宋体" w:hAnsi="宋体" w:eastAsia="宋体" w:cs="宋体"/>
                <w:sz w:val="21"/>
                <w:szCs w:val="21"/>
                <w:lang w:eastAsia="zh-CN"/>
              </w:rPr>
              <w:t>价总价</w:t>
            </w:r>
          </w:p>
          <w:p>
            <w:pPr>
              <w:pStyle w:val="68"/>
              <w:spacing w:line="260" w:lineRule="exact"/>
              <w:ind w:left="103"/>
              <w:rPr>
                <w:rFonts w:ascii="宋体" w:hAnsi="宋体" w:eastAsia="宋体" w:cs="宋体"/>
                <w:sz w:val="21"/>
                <w:szCs w:val="21"/>
                <w:lang w:eastAsia="zh-CN"/>
              </w:rPr>
            </w:pPr>
            <w:r>
              <w:rPr>
                <w:rFonts w:ascii="宋体" w:hAnsi="宋体" w:eastAsia="宋体" w:cs="宋体"/>
                <w:sz w:val="21"/>
                <w:szCs w:val="21"/>
                <w:lang w:eastAsia="zh-CN"/>
              </w:rPr>
              <w:t>4）投标报价不低于其成本</w:t>
            </w:r>
          </w:p>
        </w:tc>
        <w:tc>
          <w:tcPr>
            <w:tcW w:w="1329" w:type="dxa"/>
            <w:tcBorders>
              <w:top w:val="single" w:color="000000" w:sz="4" w:space="0"/>
              <w:left w:val="single" w:color="000000" w:sz="4" w:space="0"/>
              <w:bottom w:val="single" w:color="000000" w:sz="4" w:space="0"/>
              <w:right w:val="single" w:color="000000" w:sz="4" w:space="0"/>
            </w:tcBorders>
            <w:vAlign w:val="center"/>
          </w:tcPr>
          <w:p>
            <w:pPr>
              <w:pStyle w:val="68"/>
              <w:ind w:left="103"/>
              <w:jc w:val="center"/>
              <w:rPr>
                <w:rFonts w:ascii="宋体" w:hAnsi="宋体" w:eastAsia="宋体" w:cs="宋体"/>
                <w:sz w:val="21"/>
                <w:szCs w:val="21"/>
              </w:rPr>
            </w:pPr>
            <w:r>
              <w:rPr>
                <w:rFonts w:ascii="宋体" w:hAnsi="宋体" w:eastAsia="宋体" w:cs="宋体"/>
                <w:sz w:val="21"/>
                <w:szCs w:val="21"/>
              </w:rPr>
              <w:t>符合要求</w:t>
            </w:r>
          </w:p>
        </w:tc>
      </w:tr>
      <w:tr>
        <w:tblPrEx>
          <w:tblCellMar>
            <w:top w:w="0" w:type="dxa"/>
            <w:left w:w="0" w:type="dxa"/>
            <w:bottom w:w="0" w:type="dxa"/>
            <w:right w:w="0" w:type="dxa"/>
          </w:tblCellMar>
        </w:tblPrEx>
        <w:trPr>
          <w:trHeight w:val="3351" w:hRule="atLeast"/>
          <w:jc w:val="center"/>
        </w:trPr>
        <w:tc>
          <w:tcPr>
            <w:tcW w:w="709" w:type="dxa"/>
            <w:tcBorders>
              <w:top w:val="single" w:color="000000" w:sz="4" w:space="0"/>
              <w:left w:val="single" w:color="000000" w:sz="4" w:space="0"/>
              <w:bottom w:val="nil"/>
              <w:right w:val="single" w:color="000000" w:sz="4" w:space="0"/>
            </w:tcBorders>
            <w:vAlign w:val="center"/>
          </w:tcPr>
          <w:p>
            <w:pPr>
              <w:pStyle w:val="68"/>
              <w:rPr>
                <w:rFonts w:ascii="宋体" w:hAnsi="宋体" w:eastAsia="宋体" w:cs="宋体"/>
                <w:b/>
                <w:bCs/>
                <w:sz w:val="21"/>
                <w:szCs w:val="21"/>
                <w:lang w:eastAsia="zh-CN"/>
              </w:rPr>
            </w:pPr>
          </w:p>
          <w:p>
            <w:pPr>
              <w:pStyle w:val="68"/>
              <w:spacing w:before="172"/>
              <w:ind w:left="200" w:firstLine="210" w:firstLineChars="100"/>
              <w:rPr>
                <w:rFonts w:ascii="宋体" w:hAnsi="宋体" w:cs="宋体"/>
                <w:sz w:val="21"/>
                <w:szCs w:val="21"/>
                <w:lang w:eastAsia="zh-CN"/>
              </w:rPr>
            </w:pPr>
            <w:r>
              <w:rPr>
                <w:rFonts w:hint="eastAsia" w:ascii="宋体"/>
                <w:sz w:val="21"/>
                <w:szCs w:val="21"/>
                <w:lang w:eastAsia="zh-CN"/>
              </w:rPr>
              <w:t>3</w:t>
            </w:r>
          </w:p>
        </w:tc>
        <w:tc>
          <w:tcPr>
            <w:tcW w:w="7476" w:type="dxa"/>
            <w:gridSpan w:val="2"/>
            <w:tcBorders>
              <w:top w:val="single" w:color="000000" w:sz="4" w:space="0"/>
              <w:left w:val="single" w:color="000000" w:sz="4" w:space="0"/>
              <w:right w:val="single" w:color="000000" w:sz="4" w:space="0"/>
            </w:tcBorders>
          </w:tcPr>
          <w:p>
            <w:pPr>
              <w:pStyle w:val="68"/>
              <w:spacing w:line="250"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已标价工程量清单：</w:t>
            </w:r>
          </w:p>
          <w:p>
            <w:pPr>
              <w:pStyle w:val="68"/>
              <w:spacing w:before="27" w:line="286" w:lineRule="exact"/>
              <w:ind w:left="103" w:right="-13" w:rightChars="-6"/>
              <w:rPr>
                <w:rFonts w:ascii="宋体" w:hAnsi="宋体" w:eastAsia="宋体" w:cs="宋体"/>
                <w:sz w:val="21"/>
                <w:szCs w:val="21"/>
                <w:lang w:eastAsia="zh-CN"/>
              </w:rPr>
            </w:pPr>
            <w:r>
              <w:rPr>
                <w:rFonts w:ascii="宋体" w:hAnsi="宋体" w:eastAsia="宋体" w:cs="宋体"/>
                <w:spacing w:val="-2"/>
                <w:sz w:val="21"/>
                <w:szCs w:val="21"/>
                <w:lang w:eastAsia="zh-CN"/>
              </w:rPr>
              <w:t>1）已标价工程量清单项目编码顺序与 “工程量清</w:t>
            </w:r>
            <w:r>
              <w:rPr>
                <w:rFonts w:ascii="宋体" w:hAnsi="宋体" w:eastAsia="宋体" w:cs="宋体"/>
                <w:sz w:val="21"/>
                <w:szCs w:val="21"/>
                <w:lang w:eastAsia="zh-CN"/>
              </w:rPr>
              <w:t xml:space="preserve">单”给出的项目编码顺序一致； </w:t>
            </w:r>
          </w:p>
          <w:p>
            <w:pPr>
              <w:pStyle w:val="68"/>
              <w:spacing w:before="27" w:line="286" w:lineRule="exact"/>
              <w:ind w:left="103" w:right="-13" w:rightChars="-6"/>
              <w:rPr>
                <w:rFonts w:ascii="宋体" w:hAnsi="宋体" w:eastAsia="宋体" w:cs="宋体"/>
                <w:sz w:val="21"/>
                <w:szCs w:val="21"/>
                <w:lang w:eastAsia="zh-CN"/>
              </w:rPr>
            </w:pPr>
            <w:r>
              <w:rPr>
                <w:rFonts w:ascii="宋体" w:hAnsi="宋体" w:eastAsia="宋体" w:cs="宋体"/>
                <w:spacing w:val="-2"/>
                <w:sz w:val="21"/>
                <w:szCs w:val="21"/>
                <w:lang w:eastAsia="zh-CN"/>
              </w:rPr>
              <w:t>2）已标价工程量清单符合 “工程量清单”给出的</w:t>
            </w:r>
            <w:r>
              <w:rPr>
                <w:rFonts w:ascii="宋体" w:hAnsi="宋体" w:eastAsia="宋体" w:cs="宋体"/>
                <w:sz w:val="21"/>
                <w:szCs w:val="21"/>
                <w:lang w:eastAsia="zh-CN"/>
              </w:rPr>
              <w:t xml:space="preserve">项目编码、项目名称、项目特征、计量单位和工程量； </w:t>
            </w:r>
          </w:p>
          <w:p>
            <w:pPr>
              <w:pStyle w:val="68"/>
              <w:spacing w:before="27" w:line="286"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3）暂列金额符合 “工程量清单”列出的金额；</w:t>
            </w:r>
          </w:p>
          <w:p>
            <w:pPr>
              <w:pStyle w:val="68"/>
              <w:spacing w:line="257"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4）专业工程暂估价符合 “工程量清单”列出的金额；</w:t>
            </w:r>
          </w:p>
          <w:p>
            <w:pPr>
              <w:pStyle w:val="68"/>
              <w:spacing w:line="253"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5）材料（工程设备）暂估价符合 “工程量清单”</w:t>
            </w:r>
            <w:r>
              <w:rPr>
                <w:rFonts w:hint="eastAsia" w:ascii="宋体" w:hAnsi="宋体" w:eastAsia="宋体" w:cs="宋体"/>
                <w:sz w:val="21"/>
                <w:szCs w:val="21"/>
                <w:lang w:eastAsia="zh-CN"/>
              </w:rPr>
              <w:t>列出的单</w:t>
            </w:r>
            <w:r>
              <w:rPr>
                <w:rFonts w:ascii="宋体" w:hAnsi="宋体" w:eastAsia="宋体" w:cs="宋体"/>
                <w:sz w:val="21"/>
                <w:szCs w:val="21"/>
                <w:lang w:eastAsia="zh-CN"/>
              </w:rPr>
              <w:t>价并计入综合单价；</w:t>
            </w:r>
          </w:p>
          <w:p>
            <w:pPr>
              <w:pStyle w:val="68"/>
              <w:spacing w:line="253"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6）安全文明施工费、规费和税金等不可竞争费用，按照规定的标准计取；</w:t>
            </w:r>
          </w:p>
          <w:p>
            <w:pPr>
              <w:pStyle w:val="68"/>
              <w:spacing w:line="253"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7）计税方法符合招标文件的约定；</w:t>
            </w:r>
          </w:p>
          <w:p>
            <w:pPr>
              <w:pStyle w:val="68"/>
              <w:spacing w:line="253" w:lineRule="exact"/>
              <w:ind w:left="103" w:right="-13" w:rightChars="-6"/>
              <w:rPr>
                <w:rFonts w:ascii="宋体" w:hAnsi="宋体" w:eastAsia="宋体" w:cs="宋体"/>
                <w:sz w:val="21"/>
                <w:szCs w:val="21"/>
                <w:lang w:eastAsia="zh-CN"/>
              </w:rPr>
            </w:pPr>
            <w:r>
              <w:rPr>
                <w:rFonts w:ascii="宋体" w:hAnsi="宋体" w:eastAsia="宋体" w:cs="宋体"/>
                <w:sz w:val="21"/>
                <w:szCs w:val="21"/>
                <w:lang w:eastAsia="zh-CN"/>
              </w:rPr>
              <w:t>8）已标价工程量清单项目未填报的项目不超过三项，或不超过三项未填报的项目的费用合计不超过其投标总报价</w:t>
            </w:r>
            <w:r>
              <w:rPr>
                <w:rFonts w:hint="eastAsia" w:ascii="宋体" w:hAnsi="宋体" w:eastAsia="宋体" w:cs="宋体"/>
                <w:sz w:val="21"/>
                <w:szCs w:val="21"/>
                <w:lang w:eastAsia="zh-CN"/>
              </w:rPr>
              <w:t>。</w:t>
            </w:r>
          </w:p>
        </w:tc>
        <w:tc>
          <w:tcPr>
            <w:tcW w:w="1329" w:type="dxa"/>
            <w:tcBorders>
              <w:top w:val="single" w:color="000000" w:sz="4" w:space="0"/>
              <w:left w:val="single" w:color="000000" w:sz="4" w:space="0"/>
              <w:bottom w:val="nil"/>
              <w:right w:val="single" w:color="000000" w:sz="4" w:space="0"/>
            </w:tcBorders>
            <w:vAlign w:val="center"/>
          </w:tcPr>
          <w:p>
            <w:pPr>
              <w:pStyle w:val="68"/>
              <w:jc w:val="center"/>
              <w:rPr>
                <w:rFonts w:ascii="宋体" w:hAnsi="宋体" w:eastAsia="宋体" w:cs="宋体"/>
                <w:sz w:val="21"/>
                <w:szCs w:val="21"/>
              </w:rPr>
            </w:pPr>
            <w:r>
              <w:rPr>
                <w:rFonts w:ascii="宋体" w:hAnsi="宋体" w:eastAsia="宋体" w:cs="宋体"/>
                <w:sz w:val="21"/>
                <w:szCs w:val="21"/>
              </w:rPr>
              <w:t>符合要求</w:t>
            </w:r>
          </w:p>
        </w:tc>
      </w:tr>
      <w:tr>
        <w:tblPrEx>
          <w:tblCellMar>
            <w:top w:w="0" w:type="dxa"/>
            <w:left w:w="0" w:type="dxa"/>
            <w:bottom w:w="0" w:type="dxa"/>
            <w:right w:w="0" w:type="dxa"/>
          </w:tblCellMar>
        </w:tblPrEx>
        <w:trPr>
          <w:trHeight w:val="289" w:hRule="exact"/>
          <w:jc w:val="center"/>
        </w:trPr>
        <w:tc>
          <w:tcPr>
            <w:tcW w:w="709" w:type="dxa"/>
            <w:vMerge w:val="restart"/>
            <w:tcBorders>
              <w:top w:val="single" w:color="000000" w:sz="4" w:space="0"/>
              <w:left w:val="single" w:color="000000" w:sz="4" w:space="0"/>
              <w:right w:val="single" w:color="000000" w:sz="4" w:space="0"/>
            </w:tcBorders>
            <w:vAlign w:val="center"/>
          </w:tcPr>
          <w:p>
            <w:pPr>
              <w:pStyle w:val="68"/>
              <w:spacing w:before="176"/>
              <w:ind w:left="200"/>
              <w:jc w:val="center"/>
              <w:rPr>
                <w:rFonts w:ascii="宋体" w:hAnsi="宋体" w:eastAsia="宋体" w:cs="宋体"/>
                <w:sz w:val="21"/>
                <w:szCs w:val="21"/>
                <w:lang w:eastAsia="zh-CN"/>
              </w:rPr>
            </w:pPr>
            <w:r>
              <w:rPr>
                <w:rFonts w:hint="eastAsia" w:ascii="宋体"/>
                <w:sz w:val="21"/>
                <w:szCs w:val="21"/>
                <w:lang w:eastAsia="zh-CN"/>
              </w:rPr>
              <w:t>4</w:t>
            </w:r>
          </w:p>
        </w:tc>
        <w:tc>
          <w:tcPr>
            <w:tcW w:w="8805" w:type="dxa"/>
            <w:gridSpan w:val="3"/>
            <w:tcBorders>
              <w:top w:val="single" w:color="000000" w:sz="4" w:space="0"/>
              <w:left w:val="single" w:color="000000" w:sz="4" w:space="0"/>
              <w:bottom w:val="nil"/>
              <w:right w:val="single" w:color="000000" w:sz="4" w:space="0"/>
            </w:tcBorders>
          </w:tcPr>
          <w:p>
            <w:pPr>
              <w:pStyle w:val="68"/>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投标人不得存在的其他情形：</w:t>
            </w:r>
          </w:p>
        </w:tc>
      </w:tr>
      <w:tr>
        <w:tblPrEx>
          <w:tblCellMar>
            <w:top w:w="0" w:type="dxa"/>
            <w:left w:w="0" w:type="dxa"/>
            <w:bottom w:w="0" w:type="dxa"/>
            <w:right w:w="0" w:type="dxa"/>
          </w:tblCellMar>
        </w:tblPrEx>
        <w:trPr>
          <w:trHeight w:val="284" w:hRule="exact"/>
          <w:jc w:val="center"/>
        </w:trPr>
        <w:tc>
          <w:tcPr>
            <w:tcW w:w="709" w:type="dxa"/>
            <w:vMerge w:val="continue"/>
            <w:tcBorders>
              <w:left w:val="single" w:color="000000" w:sz="4" w:space="0"/>
              <w:right w:val="single" w:color="000000" w:sz="4" w:space="0"/>
            </w:tcBorders>
          </w:tcPr>
          <w:p>
            <w:pPr>
              <w:rPr>
                <w:sz w:val="21"/>
                <w:szCs w:val="21"/>
                <w:lang w:eastAsia="zh-CN"/>
              </w:rPr>
            </w:pPr>
          </w:p>
        </w:tc>
        <w:tc>
          <w:tcPr>
            <w:tcW w:w="8805" w:type="dxa"/>
            <w:gridSpan w:val="3"/>
            <w:tcBorders>
              <w:top w:val="nil"/>
              <w:left w:val="single" w:color="000000" w:sz="4" w:space="0"/>
              <w:bottom w:val="nil"/>
              <w:right w:val="single" w:color="000000" w:sz="4" w:space="0"/>
            </w:tcBorders>
          </w:tcPr>
          <w:p>
            <w:pPr>
              <w:pStyle w:val="68"/>
              <w:spacing w:line="252" w:lineRule="exact"/>
              <w:ind w:left="103"/>
              <w:rPr>
                <w:rFonts w:ascii="宋体" w:hAnsi="宋体" w:eastAsia="宋体" w:cs="宋体"/>
                <w:sz w:val="21"/>
                <w:szCs w:val="21"/>
                <w:lang w:eastAsia="zh-CN"/>
              </w:rPr>
            </w:pPr>
            <w:r>
              <w:rPr>
                <w:rFonts w:ascii="宋体" w:hAnsi="宋体" w:eastAsia="宋体" w:cs="宋体"/>
                <w:sz w:val="21"/>
                <w:szCs w:val="21"/>
                <w:lang w:eastAsia="zh-CN"/>
              </w:rPr>
              <w:t>（1）串通投标、弄虚作假、行贿或有其他违法行为的；</w:t>
            </w:r>
          </w:p>
        </w:tc>
      </w:tr>
      <w:tr>
        <w:tblPrEx>
          <w:tblCellMar>
            <w:top w:w="0" w:type="dxa"/>
            <w:left w:w="0" w:type="dxa"/>
            <w:bottom w:w="0" w:type="dxa"/>
            <w:right w:w="0" w:type="dxa"/>
          </w:tblCellMar>
        </w:tblPrEx>
        <w:trPr>
          <w:trHeight w:val="293" w:hRule="exact"/>
          <w:jc w:val="center"/>
        </w:trPr>
        <w:tc>
          <w:tcPr>
            <w:tcW w:w="709" w:type="dxa"/>
            <w:vMerge w:val="continue"/>
            <w:tcBorders>
              <w:left w:val="single" w:color="000000" w:sz="4" w:space="0"/>
              <w:bottom w:val="single" w:color="000000" w:sz="4" w:space="0"/>
              <w:right w:val="single" w:color="000000" w:sz="4" w:space="0"/>
            </w:tcBorders>
          </w:tcPr>
          <w:p>
            <w:pPr>
              <w:rPr>
                <w:sz w:val="21"/>
                <w:szCs w:val="21"/>
                <w:lang w:eastAsia="zh-CN"/>
              </w:rPr>
            </w:pPr>
          </w:p>
        </w:tc>
        <w:tc>
          <w:tcPr>
            <w:tcW w:w="8805" w:type="dxa"/>
            <w:gridSpan w:val="3"/>
            <w:tcBorders>
              <w:top w:val="nil"/>
              <w:left w:val="single" w:color="000000" w:sz="4" w:space="0"/>
              <w:bottom w:val="single" w:color="000000" w:sz="4" w:space="0"/>
              <w:right w:val="single" w:color="000000" w:sz="4" w:space="0"/>
            </w:tcBorders>
          </w:tcPr>
          <w:p>
            <w:pPr>
              <w:pStyle w:val="68"/>
              <w:spacing w:line="253" w:lineRule="exact"/>
              <w:ind w:left="103"/>
              <w:rPr>
                <w:rFonts w:ascii="宋体" w:hAnsi="宋体" w:eastAsia="宋体" w:cs="宋体"/>
                <w:sz w:val="21"/>
                <w:szCs w:val="21"/>
                <w:lang w:eastAsia="zh-CN"/>
              </w:rPr>
            </w:pPr>
            <w:r>
              <w:rPr>
                <w:rFonts w:ascii="宋体" w:hAnsi="宋体" w:eastAsia="宋体" w:cs="宋体"/>
                <w:sz w:val="21"/>
                <w:szCs w:val="21"/>
                <w:lang w:eastAsia="zh-CN"/>
              </w:rPr>
              <w:t>（2）不按评标委员会要求澄清、说明或补正的。</w:t>
            </w:r>
          </w:p>
        </w:tc>
      </w:tr>
    </w:tbl>
    <w:p>
      <w:pPr>
        <w:spacing w:before="8"/>
        <w:rPr>
          <w:rFonts w:ascii="宋体" w:hAnsi="宋体" w:eastAsia="宋体" w:cs="宋体"/>
          <w:b/>
          <w:bCs/>
          <w:sz w:val="4"/>
          <w:szCs w:val="4"/>
          <w:lang w:eastAsia="zh-CN"/>
        </w:rPr>
      </w:pPr>
    </w:p>
    <w:p>
      <w:pPr>
        <w:ind w:firstLine="480" w:firstLineChars="200"/>
        <w:rPr>
          <w:rFonts w:ascii="宋体" w:hAnsi="宋体" w:eastAsia="宋体"/>
          <w:sz w:val="24"/>
          <w:szCs w:val="24"/>
          <w:lang w:eastAsia="zh-CN"/>
        </w:rPr>
      </w:pPr>
      <w:r>
        <w:rPr>
          <w:rFonts w:hint="eastAsia" w:ascii="宋体" w:hAnsi="宋体" w:eastAsia="宋体"/>
          <w:sz w:val="24"/>
          <w:szCs w:val="24"/>
          <w:lang w:eastAsia="zh-CN"/>
        </w:rPr>
        <w:t>注：资格审查合格的投标人才能进入详细评审</w:t>
      </w:r>
    </w:p>
    <w:p>
      <w:pPr>
        <w:rPr>
          <w:rFonts w:ascii="宋体" w:hAnsi="宋体" w:eastAsia="宋体" w:cs="宋体"/>
          <w:b/>
          <w:bCs/>
          <w:sz w:val="21"/>
          <w:szCs w:val="21"/>
          <w:lang w:eastAsia="zh-CN"/>
        </w:rPr>
      </w:pPr>
    </w:p>
    <w:p>
      <w:pPr>
        <w:pStyle w:val="5"/>
        <w:spacing w:before="0" w:line="360" w:lineRule="auto"/>
        <w:ind w:left="0" w:firstLine="482" w:firstLineChars="200"/>
        <w:jc w:val="both"/>
        <w:rPr>
          <w:lang w:eastAsia="zh-CN"/>
        </w:rPr>
      </w:pPr>
      <w:r>
        <w:rPr>
          <w:rFonts w:hint="eastAsia"/>
          <w:lang w:eastAsia="zh-CN"/>
        </w:rPr>
        <w:t>2、</w:t>
      </w:r>
      <w:r>
        <w:rPr>
          <w:lang w:eastAsia="zh-CN"/>
        </w:rPr>
        <w:t>详细评审</w:t>
      </w:r>
    </w:p>
    <w:p>
      <w:pPr>
        <w:pStyle w:val="22"/>
        <w:spacing w:before="0" w:line="360" w:lineRule="auto"/>
        <w:ind w:left="0" w:firstLine="482" w:firstLineChars="200"/>
        <w:jc w:val="both"/>
        <w:rPr>
          <w:rFonts w:cs="宋体"/>
          <w:b/>
          <w:bCs/>
          <w:w w:val="99"/>
          <w:lang w:eastAsia="zh-CN"/>
        </w:rPr>
      </w:pPr>
      <w:r>
        <w:rPr>
          <w:rFonts w:hint="eastAsia" w:cs="宋体"/>
          <w:b/>
          <w:bCs/>
          <w:lang w:eastAsia="zh-CN"/>
        </w:rPr>
        <w:t>（</w:t>
      </w:r>
      <w:r>
        <w:rPr>
          <w:rFonts w:cs="宋体"/>
          <w:b/>
          <w:bCs/>
          <w:lang w:eastAsia="zh-CN"/>
        </w:rPr>
        <w:t>一</w:t>
      </w:r>
      <w:r>
        <w:rPr>
          <w:rFonts w:hint="eastAsia" w:cs="宋体"/>
          <w:b/>
          <w:bCs/>
          <w:lang w:eastAsia="zh-CN"/>
        </w:rPr>
        <w:t>）</w:t>
      </w:r>
      <w:r>
        <w:rPr>
          <w:rFonts w:cs="宋体"/>
          <w:b/>
          <w:bCs/>
          <w:lang w:eastAsia="zh-CN"/>
        </w:rPr>
        <w:t>、说明</w:t>
      </w:r>
    </w:p>
    <w:p>
      <w:pPr>
        <w:pStyle w:val="22"/>
        <w:spacing w:before="0" w:line="360" w:lineRule="auto"/>
        <w:ind w:left="0" w:firstLine="480" w:firstLineChars="200"/>
        <w:jc w:val="both"/>
        <w:rPr>
          <w:lang w:eastAsia="zh-CN"/>
        </w:rPr>
      </w:pPr>
      <w:r>
        <w:rPr>
          <w:lang w:eastAsia="zh-CN"/>
        </w:rPr>
        <w:t>1．投标人投标报价高于招标控制价的为废标。</w:t>
      </w:r>
    </w:p>
    <w:p>
      <w:pPr>
        <w:pStyle w:val="22"/>
        <w:spacing w:before="0" w:line="360" w:lineRule="auto"/>
        <w:ind w:left="0" w:firstLine="480" w:firstLineChars="200"/>
        <w:jc w:val="both"/>
        <w:rPr>
          <w:lang w:eastAsia="zh-CN"/>
        </w:rPr>
      </w:pPr>
      <w:r>
        <w:rPr>
          <w:lang w:eastAsia="zh-CN"/>
        </w:rPr>
        <w:t>2．评标委员会只对通过初步评审的投标文件进行评价和比较。在合同执行期间 采用的价格调整条款，在评标中不予考虑。凡超出招标文件规定的或给发包人带来未 曾要求的利益的变化、偏离或其他因素在评标时不予考虑。</w:t>
      </w:r>
    </w:p>
    <w:p>
      <w:pPr>
        <w:pStyle w:val="22"/>
        <w:spacing w:before="0" w:line="360" w:lineRule="auto"/>
        <w:ind w:left="0" w:firstLine="480" w:firstLineChars="200"/>
        <w:jc w:val="both"/>
        <w:rPr>
          <w:lang w:eastAsia="zh-CN"/>
        </w:rPr>
      </w:pPr>
      <w:r>
        <w:rPr>
          <w:lang w:eastAsia="zh-CN"/>
        </w:rPr>
        <w:t>3．本工程采用综合评分法,其中商务标</w:t>
      </w:r>
      <w:r>
        <w:rPr>
          <w:rFonts w:hint="eastAsia"/>
          <w:lang w:eastAsia="zh-CN"/>
        </w:rPr>
        <w:t>40</w:t>
      </w:r>
      <w:r>
        <w:rPr>
          <w:lang w:eastAsia="zh-CN"/>
        </w:rPr>
        <w:t>分</w:t>
      </w:r>
      <w:r>
        <w:rPr>
          <w:rFonts w:hint="eastAsia"/>
          <w:lang w:eastAsia="zh-CN"/>
        </w:rPr>
        <w:t>，</w:t>
      </w:r>
      <w:r>
        <w:rPr>
          <w:lang w:eastAsia="zh-CN"/>
        </w:rPr>
        <w:t>技术标</w:t>
      </w:r>
      <w:r>
        <w:rPr>
          <w:rFonts w:hint="eastAsia"/>
          <w:lang w:eastAsia="zh-CN"/>
        </w:rPr>
        <w:t>20</w:t>
      </w:r>
      <w:r>
        <w:rPr>
          <w:lang w:eastAsia="zh-CN"/>
        </w:rPr>
        <w:t>分</w:t>
      </w:r>
      <w:r>
        <w:rPr>
          <w:rFonts w:hint="eastAsia"/>
          <w:lang w:eastAsia="zh-CN"/>
        </w:rPr>
        <w:t>，</w:t>
      </w:r>
      <w:r>
        <w:rPr>
          <w:lang w:eastAsia="zh-CN"/>
        </w:rPr>
        <w:t>综合标</w:t>
      </w:r>
      <w:r>
        <w:rPr>
          <w:rFonts w:hint="eastAsia"/>
          <w:lang w:eastAsia="zh-CN"/>
        </w:rPr>
        <w:t>40</w:t>
      </w:r>
      <w:r>
        <w:rPr>
          <w:lang w:eastAsia="zh-CN"/>
        </w:rPr>
        <w:t>分。</w:t>
      </w:r>
    </w:p>
    <w:p>
      <w:pPr>
        <w:pStyle w:val="5"/>
        <w:spacing w:before="0" w:line="360" w:lineRule="auto"/>
        <w:ind w:left="0" w:firstLine="482" w:firstLineChars="200"/>
        <w:jc w:val="both"/>
        <w:rPr>
          <w:w w:val="99"/>
          <w:lang w:eastAsia="zh-CN"/>
        </w:rPr>
      </w:pPr>
      <w:r>
        <w:rPr>
          <w:lang w:eastAsia="zh-CN"/>
        </w:rPr>
        <w:t>4.本项目资格审查将采取合格。</w:t>
      </w:r>
    </w:p>
    <w:p>
      <w:pPr>
        <w:pStyle w:val="5"/>
        <w:spacing w:before="151" w:line="357" w:lineRule="auto"/>
        <w:ind w:left="693" w:right="2770"/>
        <w:rPr>
          <w:b w:val="0"/>
          <w:bCs w:val="0"/>
          <w:lang w:eastAsia="zh-CN"/>
        </w:rPr>
      </w:pPr>
      <w:r>
        <w:rPr>
          <w:lang w:eastAsia="zh-CN"/>
        </w:rPr>
        <w:t>二、评分办法</w:t>
      </w:r>
    </w:p>
    <w:tbl>
      <w:tblPr>
        <w:tblStyle w:val="66"/>
        <w:tblW w:w="96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
        <w:gridCol w:w="1274"/>
        <w:gridCol w:w="73"/>
        <w:gridCol w:w="1318"/>
        <w:gridCol w:w="59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98" w:type="dxa"/>
            <w:vAlign w:val="center"/>
          </w:tcPr>
          <w:p>
            <w:pPr>
              <w:spacing w:before="166"/>
              <w:ind w:left="74" w:right="-44"/>
              <w:jc w:val="center"/>
              <w:rPr>
                <w:b/>
                <w:sz w:val="24"/>
                <w:szCs w:val="24"/>
                <w:lang w:val="zh-CN" w:bidi="zh-CN"/>
              </w:rPr>
            </w:pPr>
            <w:r>
              <w:rPr>
                <w:b/>
                <w:spacing w:val="-1"/>
                <w:sz w:val="24"/>
                <w:szCs w:val="24"/>
                <w:lang w:val="zh-CN" w:bidi="zh-CN"/>
              </w:rPr>
              <w:t>评分类别</w:t>
            </w:r>
          </w:p>
        </w:tc>
        <w:tc>
          <w:tcPr>
            <w:tcW w:w="2665" w:type="dxa"/>
            <w:gridSpan w:val="3"/>
            <w:vAlign w:val="center"/>
          </w:tcPr>
          <w:p>
            <w:pPr>
              <w:spacing w:before="166"/>
              <w:ind w:left="608"/>
              <w:rPr>
                <w:b/>
                <w:sz w:val="24"/>
                <w:szCs w:val="24"/>
                <w:lang w:val="zh-CN" w:bidi="zh-CN"/>
              </w:rPr>
            </w:pPr>
            <w:r>
              <w:rPr>
                <w:b/>
                <w:sz w:val="24"/>
                <w:szCs w:val="24"/>
                <w:lang w:val="zh-CN" w:bidi="zh-CN"/>
              </w:rPr>
              <w:t>评分要素及分值</w:t>
            </w:r>
          </w:p>
        </w:tc>
        <w:tc>
          <w:tcPr>
            <w:tcW w:w="5974" w:type="dxa"/>
            <w:vAlign w:val="center"/>
          </w:tcPr>
          <w:p>
            <w:pPr>
              <w:spacing w:before="159"/>
              <w:ind w:left="9" w:right="51" w:hanging="9"/>
              <w:jc w:val="center"/>
              <w:rPr>
                <w:b/>
                <w:sz w:val="24"/>
                <w:szCs w:val="24"/>
                <w:lang w:val="zh-CN" w:bidi="zh-CN"/>
              </w:rPr>
            </w:pPr>
            <w:r>
              <w:rPr>
                <w:b/>
                <w:sz w:val="24"/>
                <w:szCs w:val="24"/>
                <w:lang w:val="zh-CN" w:bidi="zh-CN"/>
              </w:rPr>
              <w:t>具体评审细则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98" w:type="dxa"/>
            <w:vAlign w:val="center"/>
          </w:tcPr>
          <w:p>
            <w:pPr>
              <w:spacing w:before="12"/>
              <w:ind w:right="169" w:rightChars="77"/>
              <w:rPr>
                <w:sz w:val="24"/>
                <w:szCs w:val="24"/>
                <w:lang w:val="zh-CN" w:bidi="zh-CN"/>
              </w:rPr>
            </w:pPr>
          </w:p>
          <w:p>
            <w:pPr>
              <w:ind w:left="119" w:right="26" w:rightChars="12"/>
              <w:rPr>
                <w:b/>
                <w:sz w:val="24"/>
                <w:szCs w:val="24"/>
                <w:lang w:val="zh-CN" w:bidi="zh-CN"/>
              </w:rPr>
            </w:pPr>
          </w:p>
          <w:p>
            <w:pPr>
              <w:spacing w:before="6" w:line="280" w:lineRule="atLeast"/>
              <w:ind w:left="119" w:right="26" w:rightChars="12" w:firstLine="105"/>
              <w:rPr>
                <w:b/>
                <w:sz w:val="24"/>
                <w:szCs w:val="24"/>
                <w:lang w:val="zh-CN" w:bidi="zh-CN"/>
              </w:rPr>
            </w:pPr>
            <w:r>
              <w:rPr>
                <w:rFonts w:hint="eastAsia"/>
                <w:b/>
                <w:sz w:val="24"/>
                <w:szCs w:val="24"/>
                <w:lang w:val="zh-CN" w:bidi="zh-CN"/>
              </w:rPr>
              <w:t xml:space="preserve">  </w:t>
            </w:r>
            <w:r>
              <w:rPr>
                <w:b/>
                <w:sz w:val="24"/>
                <w:szCs w:val="24"/>
                <w:lang w:val="zh-CN" w:bidi="zh-CN"/>
              </w:rPr>
              <w:t>商</w:t>
            </w:r>
          </w:p>
          <w:p>
            <w:pPr>
              <w:spacing w:before="6" w:line="280" w:lineRule="atLeast"/>
              <w:ind w:left="119" w:right="26" w:rightChars="12" w:firstLine="105"/>
              <w:rPr>
                <w:b/>
                <w:sz w:val="24"/>
                <w:szCs w:val="24"/>
                <w:lang w:val="zh-CN" w:bidi="zh-CN"/>
              </w:rPr>
            </w:pPr>
            <w:r>
              <w:rPr>
                <w:rFonts w:hint="eastAsia"/>
                <w:b/>
                <w:sz w:val="24"/>
                <w:szCs w:val="24"/>
                <w:lang w:val="zh-CN" w:bidi="zh-CN"/>
              </w:rPr>
              <w:t xml:space="preserve">  </w:t>
            </w:r>
            <w:r>
              <w:rPr>
                <w:b/>
                <w:sz w:val="24"/>
                <w:szCs w:val="24"/>
                <w:lang w:val="zh-CN" w:bidi="zh-CN"/>
              </w:rPr>
              <w:t>务</w:t>
            </w:r>
          </w:p>
          <w:p>
            <w:pPr>
              <w:spacing w:before="20" w:line="238" w:lineRule="exact"/>
              <w:ind w:left="119" w:right="26" w:rightChars="12"/>
              <w:jc w:val="center"/>
              <w:rPr>
                <w:b/>
                <w:sz w:val="24"/>
                <w:szCs w:val="24"/>
                <w:lang w:val="zh-CN" w:bidi="zh-CN"/>
              </w:rPr>
            </w:pPr>
            <w:r>
              <w:rPr>
                <w:b/>
                <w:sz w:val="24"/>
                <w:szCs w:val="24"/>
                <w:lang w:val="zh-CN" w:bidi="zh-CN"/>
              </w:rPr>
              <w:t>标</w:t>
            </w:r>
          </w:p>
          <w:p>
            <w:pPr>
              <w:spacing w:before="18" w:line="250" w:lineRule="exact"/>
              <w:ind w:left="119" w:right="26" w:rightChars="12"/>
              <w:jc w:val="center"/>
              <w:rPr>
                <w:b/>
                <w:sz w:val="24"/>
                <w:szCs w:val="24"/>
                <w:lang w:val="zh-CN" w:bidi="zh-CN"/>
              </w:rPr>
            </w:pPr>
            <w:r>
              <w:rPr>
                <w:rFonts w:hint="eastAsia"/>
                <w:b/>
                <w:sz w:val="24"/>
                <w:szCs w:val="24"/>
                <w:lang w:val="zh-CN" w:eastAsia="zh-CN" w:bidi="zh-CN"/>
              </w:rPr>
              <w:t>4</w:t>
            </w:r>
            <w:r>
              <w:rPr>
                <w:b/>
                <w:sz w:val="24"/>
                <w:szCs w:val="24"/>
                <w:lang w:val="zh-CN" w:bidi="zh-CN"/>
              </w:rPr>
              <w:t>0</w:t>
            </w:r>
          </w:p>
          <w:p>
            <w:pPr>
              <w:spacing w:before="6" w:line="261" w:lineRule="exact"/>
              <w:ind w:left="119" w:right="26" w:rightChars="12"/>
              <w:jc w:val="center"/>
              <w:rPr>
                <w:rFonts w:ascii="Times New Roman"/>
                <w:sz w:val="24"/>
                <w:szCs w:val="24"/>
                <w:lang w:val="zh-CN" w:bidi="zh-CN"/>
              </w:rPr>
            </w:pPr>
            <w:r>
              <w:rPr>
                <w:b/>
                <w:sz w:val="24"/>
                <w:szCs w:val="24"/>
                <w:lang w:val="zh-CN" w:bidi="zh-CN"/>
              </w:rPr>
              <w:t>分</w:t>
            </w:r>
          </w:p>
        </w:tc>
        <w:tc>
          <w:tcPr>
            <w:tcW w:w="2665" w:type="dxa"/>
            <w:gridSpan w:val="3"/>
            <w:vAlign w:val="center"/>
          </w:tcPr>
          <w:p>
            <w:pPr>
              <w:spacing w:before="19"/>
              <w:ind w:right="15"/>
              <w:jc w:val="center"/>
              <w:rPr>
                <w:b/>
                <w:sz w:val="24"/>
                <w:szCs w:val="24"/>
                <w:lang w:val="zh-CN" w:bidi="zh-CN"/>
              </w:rPr>
            </w:pPr>
            <w:r>
              <w:rPr>
                <w:b/>
                <w:sz w:val="24"/>
                <w:szCs w:val="24"/>
                <w:lang w:val="zh-CN" w:bidi="zh-CN"/>
              </w:rPr>
              <w:t>投标报价</w:t>
            </w:r>
          </w:p>
          <w:p>
            <w:pPr>
              <w:spacing w:before="17"/>
              <w:ind w:right="269"/>
              <w:jc w:val="center"/>
              <w:rPr>
                <w:b/>
                <w:sz w:val="24"/>
                <w:szCs w:val="24"/>
                <w:lang w:val="zh-CN" w:bidi="zh-CN"/>
              </w:rPr>
            </w:pPr>
          </w:p>
        </w:tc>
        <w:tc>
          <w:tcPr>
            <w:tcW w:w="5974" w:type="dxa"/>
            <w:vAlign w:val="center"/>
          </w:tcPr>
          <w:p>
            <w:pPr>
              <w:spacing w:before="25"/>
              <w:ind w:left="51" w:right="51" w:rightChars="23"/>
              <w:rPr>
                <w:sz w:val="24"/>
                <w:szCs w:val="24"/>
                <w:lang w:val="zh-CN" w:eastAsia="zh-CN" w:bidi="zh-CN"/>
              </w:rPr>
            </w:pPr>
            <w:r>
              <w:rPr>
                <w:b/>
                <w:sz w:val="24"/>
                <w:szCs w:val="24"/>
                <w:lang w:val="zh-CN" w:eastAsia="zh-CN" w:bidi="zh-CN"/>
              </w:rPr>
              <w:t xml:space="preserve">1、满足招标文件规定且在招标控制价以内的有效报价得基本分 </w:t>
            </w:r>
            <w:r>
              <w:rPr>
                <w:rFonts w:hint="eastAsia"/>
                <w:b/>
                <w:sz w:val="24"/>
                <w:szCs w:val="24"/>
                <w:lang w:val="zh-CN" w:eastAsia="zh-CN" w:bidi="zh-CN"/>
              </w:rPr>
              <w:t>2</w:t>
            </w:r>
            <w:r>
              <w:rPr>
                <w:b/>
                <w:sz w:val="24"/>
                <w:szCs w:val="24"/>
                <w:lang w:val="zh-CN" w:eastAsia="zh-CN" w:bidi="zh-CN"/>
              </w:rPr>
              <w:t>0 分</w:t>
            </w:r>
          </w:p>
          <w:p>
            <w:pPr>
              <w:spacing w:before="26"/>
              <w:ind w:left="51" w:right="51" w:rightChars="23"/>
              <w:rPr>
                <w:b/>
                <w:sz w:val="24"/>
                <w:szCs w:val="24"/>
                <w:lang w:val="zh-CN" w:eastAsia="zh-CN" w:bidi="zh-CN"/>
              </w:rPr>
            </w:pPr>
            <w:r>
              <w:rPr>
                <w:b/>
                <w:sz w:val="24"/>
                <w:szCs w:val="24"/>
                <w:lang w:val="zh-CN" w:eastAsia="zh-CN" w:bidi="zh-CN"/>
              </w:rPr>
              <w:t>2、竞争分 20 分按以下标准评审：</w:t>
            </w:r>
          </w:p>
          <w:p>
            <w:pPr>
              <w:spacing w:before="26"/>
              <w:ind w:left="51" w:right="51" w:rightChars="23"/>
              <w:rPr>
                <w:sz w:val="24"/>
                <w:szCs w:val="24"/>
                <w:lang w:val="zh-CN" w:eastAsia="zh-CN" w:bidi="zh-CN"/>
              </w:rPr>
            </w:pPr>
            <w:r>
              <w:rPr>
                <w:sz w:val="24"/>
                <w:szCs w:val="24"/>
                <w:lang w:val="zh-CN" w:eastAsia="zh-CN" w:bidi="zh-CN"/>
              </w:rPr>
              <w:t xml:space="preserve">F＝20- （投标人评标价-评标基准价）÷评标基准价×100×1（评标价＞基准价时） </w:t>
            </w:r>
          </w:p>
          <w:p>
            <w:pPr>
              <w:spacing w:before="47"/>
              <w:ind w:left="51" w:right="51" w:rightChars="23"/>
              <w:rPr>
                <w:sz w:val="24"/>
                <w:szCs w:val="24"/>
                <w:lang w:val="zh-CN" w:eastAsia="zh-CN" w:bidi="zh-CN"/>
              </w:rPr>
            </w:pPr>
            <w:r>
              <w:rPr>
                <w:sz w:val="24"/>
                <w:szCs w:val="24"/>
                <w:lang w:val="zh-CN" w:eastAsia="zh-CN" w:bidi="zh-CN"/>
              </w:rPr>
              <w:t xml:space="preserve">F＝20- （评标基准价-投标人评标价）÷评标基准价×100×0.5（评标价≤基准价时） </w:t>
            </w:r>
          </w:p>
          <w:p>
            <w:pPr>
              <w:ind w:left="51" w:right="51" w:rightChars="23"/>
              <w:rPr>
                <w:b/>
                <w:sz w:val="24"/>
                <w:szCs w:val="24"/>
                <w:lang w:val="zh-CN" w:eastAsia="zh-CN" w:bidi="zh-CN"/>
              </w:rPr>
            </w:pPr>
            <w:r>
              <w:rPr>
                <w:sz w:val="24"/>
                <w:szCs w:val="24"/>
                <w:lang w:val="zh-CN" w:eastAsia="zh-CN" w:bidi="zh-CN"/>
              </w:rPr>
              <w:t xml:space="preserve">其中：商务标 F≥0。 评标基准价计算方法：以所有有效最终投标报价的算术平 均值作为评标基准价，如有效的最终投标报价大于等于5家时，则去掉最高报价和最低报价后的算术平均值作为评标基准价。（最终计算结果得分值精确到小数点后二位，第三位四舍五入）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jc w:val="center"/>
        </w:trPr>
        <w:tc>
          <w:tcPr>
            <w:tcW w:w="998" w:type="dxa"/>
            <w:vMerge w:val="restart"/>
            <w:vAlign w:val="center"/>
          </w:tcPr>
          <w:p>
            <w:pPr>
              <w:spacing w:before="22" w:line="254" w:lineRule="auto"/>
              <w:ind w:left="383" w:right="281"/>
              <w:rPr>
                <w:sz w:val="24"/>
                <w:szCs w:val="24"/>
                <w:lang w:val="zh-CN" w:bidi="zh-CN"/>
              </w:rPr>
            </w:pPr>
            <w:r>
              <w:rPr>
                <w:b/>
                <w:sz w:val="24"/>
                <w:szCs w:val="24"/>
                <w:lang w:val="zh-CN" w:bidi="zh-CN"/>
              </w:rPr>
              <w:t>技术标</w:t>
            </w:r>
          </w:p>
          <w:p>
            <w:pPr>
              <w:spacing w:before="4" w:line="254" w:lineRule="auto"/>
              <w:ind w:left="383" w:right="-15" w:hanging="274"/>
              <w:rPr>
                <w:sz w:val="24"/>
                <w:szCs w:val="24"/>
                <w:lang w:val="zh-CN" w:bidi="zh-CN"/>
              </w:rPr>
            </w:pPr>
            <w:r>
              <w:rPr>
                <w:b/>
                <w:sz w:val="24"/>
                <w:szCs w:val="24"/>
                <w:lang w:val="zh-CN" w:bidi="zh-CN"/>
              </w:rPr>
              <w:t xml:space="preserve">（ </w:t>
            </w:r>
            <w:r>
              <w:rPr>
                <w:rFonts w:hint="eastAsia"/>
                <w:b/>
                <w:sz w:val="24"/>
                <w:szCs w:val="24"/>
                <w:lang w:val="zh-CN" w:eastAsia="zh-CN" w:bidi="zh-CN"/>
              </w:rPr>
              <w:t>3</w:t>
            </w:r>
            <w:r>
              <w:rPr>
                <w:b/>
                <w:sz w:val="24"/>
                <w:szCs w:val="24"/>
                <w:lang w:val="zh-CN" w:bidi="zh-CN"/>
              </w:rPr>
              <w:t xml:space="preserve">0 </w:t>
            </w:r>
            <w:r>
              <w:rPr>
                <w:b/>
                <w:spacing w:val="-3"/>
                <w:sz w:val="24"/>
                <w:szCs w:val="24"/>
                <w:lang w:val="zh-CN" w:bidi="zh-CN"/>
              </w:rPr>
              <w:t xml:space="preserve">） </w:t>
            </w:r>
            <w:r>
              <w:rPr>
                <w:b/>
                <w:sz w:val="24"/>
                <w:szCs w:val="24"/>
                <w:lang w:val="zh-CN" w:bidi="zh-CN"/>
              </w:rPr>
              <w:t>分</w:t>
            </w:r>
          </w:p>
        </w:tc>
        <w:tc>
          <w:tcPr>
            <w:tcW w:w="2665" w:type="dxa"/>
            <w:gridSpan w:val="3"/>
            <w:vAlign w:val="center"/>
          </w:tcPr>
          <w:p>
            <w:pPr>
              <w:spacing w:before="17"/>
              <w:ind w:left="4"/>
              <w:rPr>
                <w:sz w:val="24"/>
                <w:szCs w:val="24"/>
                <w:lang w:val="zh-CN" w:bidi="zh-CN"/>
              </w:rPr>
            </w:pPr>
            <w:r>
              <w:rPr>
                <w:sz w:val="24"/>
                <w:szCs w:val="24"/>
                <w:lang w:val="zh-CN" w:bidi="zh-CN"/>
              </w:rPr>
              <w:t xml:space="preserve">施工组织设计（2 分） </w:t>
            </w:r>
          </w:p>
        </w:tc>
        <w:tc>
          <w:tcPr>
            <w:tcW w:w="5974" w:type="dxa"/>
            <w:vAlign w:val="center"/>
          </w:tcPr>
          <w:p>
            <w:pPr>
              <w:spacing w:before="72"/>
              <w:ind w:left="3" w:right="51" w:rightChars="23"/>
              <w:rPr>
                <w:sz w:val="24"/>
                <w:szCs w:val="24"/>
                <w:lang w:val="zh-CN" w:eastAsia="zh-CN" w:bidi="zh-CN"/>
              </w:rPr>
            </w:pPr>
            <w:r>
              <w:rPr>
                <w:sz w:val="24"/>
                <w:szCs w:val="24"/>
                <w:lang w:val="zh-CN" w:eastAsia="zh-CN" w:bidi="zh-CN"/>
              </w:rPr>
              <w:t>施工组织设计的针对性、完整性（如施工组织设计基本内容</w:t>
            </w:r>
            <w:r>
              <w:rPr>
                <w:spacing w:val="-3"/>
                <w:sz w:val="24"/>
                <w:szCs w:val="24"/>
                <w:lang w:val="zh-CN" w:eastAsia="zh-CN" w:bidi="zh-CN"/>
              </w:rPr>
              <w:t>缺项，该项可打零分）</w:t>
            </w:r>
            <w:r>
              <w:rPr>
                <w:rFonts w:hint="eastAsia"/>
                <w:spacing w:val="-3"/>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spacing w:before="142"/>
              <w:ind w:left="4"/>
              <w:rPr>
                <w:sz w:val="24"/>
                <w:szCs w:val="24"/>
                <w:lang w:val="zh-CN" w:eastAsia="zh-CN" w:bidi="zh-CN"/>
              </w:rPr>
            </w:pPr>
            <w:r>
              <w:rPr>
                <w:sz w:val="24"/>
                <w:szCs w:val="24"/>
                <w:lang w:val="zh-CN" w:eastAsia="zh-CN" w:bidi="zh-CN"/>
              </w:rPr>
              <w:t xml:space="preserve">拟投入的主要物资计划 </w:t>
            </w:r>
          </w:p>
          <w:p>
            <w:pPr>
              <w:spacing w:before="2"/>
              <w:ind w:left="4"/>
              <w:rPr>
                <w:sz w:val="24"/>
                <w:szCs w:val="24"/>
                <w:lang w:val="zh-CN" w:bidi="zh-CN"/>
              </w:rPr>
            </w:pPr>
            <w:r>
              <w:rPr>
                <w:sz w:val="24"/>
                <w:szCs w:val="24"/>
                <w:lang w:val="zh-CN" w:bidi="zh-CN"/>
              </w:rPr>
              <w:t xml:space="preserve">（2 分） </w:t>
            </w:r>
          </w:p>
        </w:tc>
        <w:tc>
          <w:tcPr>
            <w:tcW w:w="5974" w:type="dxa"/>
            <w:vAlign w:val="center"/>
          </w:tcPr>
          <w:p>
            <w:pPr>
              <w:ind w:left="3" w:right="51" w:rightChars="23"/>
              <w:rPr>
                <w:sz w:val="24"/>
                <w:szCs w:val="24"/>
                <w:lang w:val="zh-CN" w:eastAsia="zh-CN" w:bidi="zh-CN"/>
              </w:rPr>
            </w:pPr>
            <w:r>
              <w:rPr>
                <w:sz w:val="24"/>
                <w:szCs w:val="24"/>
                <w:lang w:val="zh-CN" w:eastAsia="zh-CN" w:bidi="zh-CN"/>
              </w:rPr>
              <w:t>进场计划合理、保管看护措施齐全，</w:t>
            </w:r>
            <w:r>
              <w:rPr>
                <w:rFonts w:hint="eastAsia"/>
                <w:sz w:val="24"/>
                <w:szCs w:val="24"/>
                <w:lang w:val="zh-CN" w:eastAsia="zh-CN" w:bidi="zh-CN"/>
              </w:rPr>
              <w:t>物资供应</w:t>
            </w:r>
            <w:r>
              <w:rPr>
                <w:sz w:val="24"/>
                <w:szCs w:val="24"/>
                <w:lang w:val="zh-CN" w:eastAsia="zh-CN" w:bidi="zh-CN"/>
              </w:rPr>
              <w:t>进度计划满足招标文件要求，如施工现场的投入未能达到技术标所述标准，应有处罚、整改措施</w:t>
            </w:r>
            <w:r>
              <w:rPr>
                <w:rFonts w:hint="eastAsia"/>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spacing w:before="7"/>
              <w:rPr>
                <w:sz w:val="24"/>
                <w:szCs w:val="24"/>
                <w:lang w:val="zh-CN" w:eastAsia="zh-CN" w:bidi="zh-CN"/>
              </w:rPr>
            </w:pPr>
          </w:p>
          <w:p>
            <w:pPr>
              <w:ind w:left="4"/>
              <w:rPr>
                <w:sz w:val="24"/>
                <w:szCs w:val="24"/>
                <w:lang w:val="zh-CN" w:eastAsia="zh-CN" w:bidi="zh-CN"/>
              </w:rPr>
            </w:pPr>
            <w:r>
              <w:rPr>
                <w:sz w:val="24"/>
                <w:szCs w:val="24"/>
                <w:lang w:val="zh-CN" w:eastAsia="zh-CN" w:bidi="zh-CN"/>
              </w:rPr>
              <w:t xml:space="preserve">拟投入的主要施工机械计划 </w:t>
            </w:r>
          </w:p>
          <w:p>
            <w:pPr>
              <w:spacing w:before="2"/>
              <w:ind w:left="4"/>
              <w:rPr>
                <w:sz w:val="24"/>
                <w:szCs w:val="24"/>
                <w:lang w:val="zh-CN" w:bidi="zh-CN"/>
              </w:rPr>
            </w:pPr>
            <w:r>
              <w:rPr>
                <w:sz w:val="24"/>
                <w:szCs w:val="24"/>
                <w:lang w:val="zh-CN" w:bidi="zh-CN"/>
              </w:rPr>
              <w:t>（</w:t>
            </w:r>
            <w:r>
              <w:rPr>
                <w:rFonts w:hint="eastAsia"/>
                <w:sz w:val="24"/>
                <w:szCs w:val="24"/>
                <w:lang w:bidi="zh-CN"/>
              </w:rPr>
              <w:t>3</w:t>
            </w:r>
            <w:r>
              <w:rPr>
                <w:sz w:val="24"/>
                <w:szCs w:val="24"/>
                <w:lang w:val="zh-CN" w:bidi="zh-CN"/>
              </w:rPr>
              <w:t xml:space="preserve"> 分） </w:t>
            </w:r>
          </w:p>
        </w:tc>
        <w:tc>
          <w:tcPr>
            <w:tcW w:w="5974" w:type="dxa"/>
            <w:vAlign w:val="center"/>
          </w:tcPr>
          <w:p>
            <w:pPr>
              <w:spacing w:before="15"/>
              <w:ind w:left="3" w:right="51" w:rightChars="23"/>
              <w:rPr>
                <w:sz w:val="24"/>
                <w:szCs w:val="24"/>
                <w:lang w:val="zh-CN" w:eastAsia="zh-CN" w:bidi="zh-CN"/>
              </w:rPr>
            </w:pPr>
            <w:r>
              <w:rPr>
                <w:sz w:val="24"/>
                <w:szCs w:val="24"/>
                <w:lang w:val="zh-CN" w:eastAsia="zh-CN" w:bidi="zh-CN"/>
              </w:rPr>
              <w:t>本工程所需的施工机械、安装工具、测试仪器等种类齐全、数量充足、功能先进、进场计划合理，如施工现场的投入未能达到技术标所述标准，应有处罚、整改措施，且措施具体并合理可行</w:t>
            </w:r>
            <w:r>
              <w:rPr>
                <w:rFonts w:hint="eastAsia"/>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spacing w:before="9"/>
              <w:rPr>
                <w:sz w:val="24"/>
                <w:szCs w:val="24"/>
                <w:lang w:val="zh-CN" w:eastAsia="zh-CN" w:bidi="zh-CN"/>
              </w:rPr>
            </w:pPr>
          </w:p>
          <w:p>
            <w:pPr>
              <w:ind w:left="4"/>
              <w:rPr>
                <w:sz w:val="24"/>
                <w:szCs w:val="24"/>
                <w:lang w:val="zh-CN" w:eastAsia="zh-CN" w:bidi="zh-CN"/>
              </w:rPr>
            </w:pPr>
            <w:r>
              <w:rPr>
                <w:sz w:val="24"/>
                <w:szCs w:val="24"/>
                <w:lang w:val="zh-CN" w:eastAsia="zh-CN" w:bidi="zh-CN"/>
              </w:rPr>
              <w:t>劳动力安排计划（</w:t>
            </w:r>
            <w:r>
              <w:rPr>
                <w:rFonts w:hint="eastAsia"/>
                <w:sz w:val="24"/>
                <w:szCs w:val="24"/>
                <w:lang w:eastAsia="zh-CN" w:bidi="zh-CN"/>
              </w:rPr>
              <w:t>3</w:t>
            </w:r>
            <w:r>
              <w:rPr>
                <w:sz w:val="24"/>
                <w:szCs w:val="24"/>
                <w:lang w:val="zh-CN" w:eastAsia="zh-CN" w:bidi="zh-CN"/>
              </w:rPr>
              <w:t xml:space="preserve"> 分） </w:t>
            </w:r>
          </w:p>
        </w:tc>
        <w:tc>
          <w:tcPr>
            <w:tcW w:w="5974" w:type="dxa"/>
            <w:vAlign w:val="center"/>
          </w:tcPr>
          <w:p>
            <w:pPr>
              <w:spacing w:before="20"/>
              <w:ind w:left="3" w:right="51" w:rightChars="23"/>
              <w:rPr>
                <w:sz w:val="24"/>
                <w:szCs w:val="24"/>
                <w:lang w:val="zh-CN" w:eastAsia="zh-CN" w:bidi="zh-CN"/>
              </w:rPr>
            </w:pPr>
            <w:r>
              <w:rPr>
                <w:sz w:val="24"/>
                <w:szCs w:val="24"/>
                <w:lang w:val="zh-CN" w:eastAsia="zh-CN" w:bidi="zh-CN"/>
              </w:rPr>
              <w:t xml:space="preserve">现场管理组织机构健全、分工明确、配置合理、劳动力组织合理，能满足施工要求，如施工现场的投入未能达到技术标所述标准，应有处罚、整改措施，且措施具体并合理可行 </w:t>
            </w:r>
            <w:r>
              <w:rPr>
                <w:rFonts w:hint="eastAsia"/>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spacing w:before="41" w:line="242" w:lineRule="auto"/>
              <w:ind w:left="4" w:right="160"/>
              <w:rPr>
                <w:sz w:val="24"/>
                <w:szCs w:val="24"/>
                <w:lang w:val="zh-CN" w:eastAsia="zh-CN" w:bidi="zh-CN"/>
              </w:rPr>
            </w:pPr>
            <w:r>
              <w:rPr>
                <w:sz w:val="24"/>
                <w:szCs w:val="24"/>
                <w:lang w:val="zh-CN" w:eastAsia="zh-CN" w:bidi="zh-CN"/>
              </w:rPr>
              <w:t xml:space="preserve">确保工程质量的技术组织措施（4 分） </w:t>
            </w:r>
          </w:p>
        </w:tc>
        <w:tc>
          <w:tcPr>
            <w:tcW w:w="5974" w:type="dxa"/>
            <w:vAlign w:val="center"/>
          </w:tcPr>
          <w:p>
            <w:pPr>
              <w:spacing w:before="41"/>
              <w:ind w:left="3" w:right="51" w:rightChars="23"/>
              <w:rPr>
                <w:sz w:val="24"/>
                <w:szCs w:val="24"/>
                <w:lang w:val="zh-CN" w:eastAsia="zh-CN" w:bidi="zh-CN"/>
              </w:rPr>
            </w:pPr>
            <w:r>
              <w:rPr>
                <w:sz w:val="24"/>
                <w:szCs w:val="24"/>
                <w:lang w:val="zh-CN" w:eastAsia="zh-CN" w:bidi="zh-CN"/>
              </w:rPr>
              <w:t xml:space="preserve">质量保证体系完整，措施且具针对性和可行性，确保工程质量的技术组织措施，使用的新技术、新工艺的图文说明。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spacing w:before="1"/>
              <w:rPr>
                <w:sz w:val="24"/>
                <w:szCs w:val="24"/>
                <w:lang w:val="zh-CN" w:eastAsia="zh-CN" w:bidi="zh-CN"/>
              </w:rPr>
            </w:pPr>
          </w:p>
          <w:p>
            <w:pPr>
              <w:spacing w:line="242" w:lineRule="auto"/>
              <w:ind w:left="4" w:right="160"/>
              <w:rPr>
                <w:sz w:val="24"/>
                <w:szCs w:val="24"/>
                <w:lang w:val="zh-CN" w:eastAsia="zh-CN" w:bidi="zh-CN"/>
              </w:rPr>
            </w:pPr>
            <w:r>
              <w:rPr>
                <w:sz w:val="24"/>
                <w:szCs w:val="24"/>
                <w:lang w:val="zh-CN" w:eastAsia="zh-CN" w:bidi="zh-CN"/>
              </w:rPr>
              <w:t>确保安全生产的技术组织措施（</w:t>
            </w:r>
            <w:r>
              <w:rPr>
                <w:rFonts w:hint="eastAsia"/>
                <w:sz w:val="24"/>
                <w:szCs w:val="24"/>
                <w:lang w:eastAsia="zh-CN" w:bidi="zh-CN"/>
              </w:rPr>
              <w:t>3</w:t>
            </w:r>
            <w:r>
              <w:rPr>
                <w:sz w:val="24"/>
                <w:szCs w:val="24"/>
                <w:lang w:val="zh-CN" w:eastAsia="zh-CN" w:bidi="zh-CN"/>
              </w:rPr>
              <w:t xml:space="preserve"> 分） </w:t>
            </w:r>
          </w:p>
        </w:tc>
        <w:tc>
          <w:tcPr>
            <w:tcW w:w="5974" w:type="dxa"/>
            <w:vAlign w:val="center"/>
          </w:tcPr>
          <w:p>
            <w:pPr>
              <w:spacing w:before="44"/>
              <w:ind w:left="3" w:right="51" w:rightChars="23"/>
              <w:rPr>
                <w:sz w:val="24"/>
                <w:szCs w:val="24"/>
                <w:lang w:val="zh-CN" w:eastAsia="zh-CN" w:bidi="zh-CN"/>
              </w:rPr>
            </w:pPr>
            <w:r>
              <w:rPr>
                <w:sz w:val="24"/>
                <w:szCs w:val="24"/>
                <w:lang w:val="zh-CN" w:eastAsia="zh-CN" w:bidi="zh-CN"/>
              </w:rPr>
              <w:t xml:space="preserve">安全生产体系完整，措施有针对性和可行性，制定切实可行的安全技术措施，并从技术上入手，针对项目实际情况，编制安全预案，以达到安全目标。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8"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spacing w:before="12"/>
              <w:rPr>
                <w:sz w:val="24"/>
                <w:szCs w:val="24"/>
                <w:lang w:val="zh-CN" w:eastAsia="zh-CN" w:bidi="zh-CN"/>
              </w:rPr>
            </w:pPr>
          </w:p>
          <w:p>
            <w:pPr>
              <w:spacing w:line="242" w:lineRule="auto"/>
              <w:ind w:left="4" w:right="160"/>
              <w:rPr>
                <w:sz w:val="24"/>
                <w:szCs w:val="24"/>
                <w:lang w:val="zh-CN" w:eastAsia="zh-CN" w:bidi="zh-CN"/>
              </w:rPr>
            </w:pPr>
            <w:r>
              <w:rPr>
                <w:sz w:val="24"/>
                <w:szCs w:val="24"/>
                <w:lang w:val="zh-CN" w:eastAsia="zh-CN" w:bidi="zh-CN"/>
              </w:rPr>
              <w:t>确保文明施工的技术组织措施（</w:t>
            </w:r>
            <w:r>
              <w:rPr>
                <w:rFonts w:hint="eastAsia"/>
                <w:sz w:val="24"/>
                <w:szCs w:val="24"/>
                <w:lang w:eastAsia="zh-CN" w:bidi="zh-CN"/>
              </w:rPr>
              <w:t>4</w:t>
            </w:r>
            <w:r>
              <w:rPr>
                <w:sz w:val="24"/>
                <w:szCs w:val="24"/>
                <w:lang w:val="zh-CN" w:eastAsia="zh-CN" w:bidi="zh-CN"/>
              </w:rPr>
              <w:t xml:space="preserve"> 分） </w:t>
            </w:r>
          </w:p>
        </w:tc>
        <w:tc>
          <w:tcPr>
            <w:tcW w:w="5974" w:type="dxa"/>
            <w:vAlign w:val="center"/>
          </w:tcPr>
          <w:p>
            <w:pPr>
              <w:spacing w:before="20"/>
              <w:ind w:left="3" w:right="51" w:rightChars="23"/>
              <w:rPr>
                <w:sz w:val="24"/>
                <w:szCs w:val="24"/>
                <w:lang w:val="zh-CN" w:eastAsia="zh-CN" w:bidi="zh-CN"/>
              </w:rPr>
            </w:pPr>
            <w:r>
              <w:rPr>
                <w:sz w:val="24"/>
                <w:szCs w:val="24"/>
                <w:lang w:val="zh-CN" w:eastAsia="zh-CN" w:bidi="zh-CN"/>
              </w:rPr>
              <w:t xml:space="preserve">文明施工体系完整，有针对性和可行性，对施工现场进行统一规划，做到布局合理。制定合理的施工方案及施工措施完善文明施工现场环境。采用新技术、新工艺以减少现场施工垃圾、保护环境。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8"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ind w:left="4"/>
              <w:rPr>
                <w:sz w:val="24"/>
                <w:szCs w:val="24"/>
                <w:lang w:val="zh-CN" w:eastAsia="zh-CN" w:bidi="zh-CN"/>
              </w:rPr>
            </w:pPr>
            <w:r>
              <w:rPr>
                <w:sz w:val="24"/>
                <w:szCs w:val="24"/>
                <w:lang w:val="zh-CN" w:eastAsia="zh-CN" w:bidi="zh-CN"/>
              </w:rPr>
              <w:t xml:space="preserve">施工总进度表或施工网络图（4 分） </w:t>
            </w:r>
          </w:p>
        </w:tc>
        <w:tc>
          <w:tcPr>
            <w:tcW w:w="5974" w:type="dxa"/>
            <w:vAlign w:val="center"/>
          </w:tcPr>
          <w:p>
            <w:pPr>
              <w:ind w:left="3" w:right="51" w:rightChars="23"/>
              <w:rPr>
                <w:sz w:val="24"/>
                <w:szCs w:val="24"/>
                <w:lang w:val="zh-CN" w:eastAsia="zh-CN" w:bidi="zh-CN"/>
              </w:rPr>
            </w:pPr>
            <w:r>
              <w:rPr>
                <w:sz w:val="24"/>
                <w:szCs w:val="24"/>
                <w:lang w:val="zh-CN" w:eastAsia="zh-CN" w:bidi="zh-CN"/>
              </w:rPr>
              <w:t xml:space="preserve">施工进度计划及工序衔接科学合理，能直观地反映出进度计划工序的作业时间，控制各工序之间的紧凑衔接。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8" w:hRule="atLeast"/>
          <w:jc w:val="center"/>
        </w:trPr>
        <w:tc>
          <w:tcPr>
            <w:tcW w:w="998" w:type="dxa"/>
            <w:vMerge w:val="continue"/>
            <w:tcBorders>
              <w:top w:val="nil"/>
            </w:tcBorders>
            <w:vAlign w:val="center"/>
          </w:tcPr>
          <w:p>
            <w:pPr>
              <w:rPr>
                <w:sz w:val="24"/>
                <w:szCs w:val="24"/>
                <w:lang w:val="zh-CN" w:eastAsia="zh-CN" w:bidi="zh-CN"/>
              </w:rPr>
            </w:pPr>
          </w:p>
        </w:tc>
        <w:tc>
          <w:tcPr>
            <w:tcW w:w="2665" w:type="dxa"/>
            <w:gridSpan w:val="3"/>
            <w:vAlign w:val="center"/>
          </w:tcPr>
          <w:p>
            <w:pPr>
              <w:ind w:left="4"/>
              <w:rPr>
                <w:sz w:val="24"/>
                <w:szCs w:val="24"/>
                <w:lang w:val="zh-CN" w:eastAsia="zh-CN" w:bidi="zh-CN"/>
              </w:rPr>
            </w:pPr>
            <w:r>
              <w:rPr>
                <w:rFonts w:hint="eastAsia"/>
                <w:sz w:val="24"/>
                <w:szCs w:val="24"/>
                <w:lang w:val="zh-CN" w:eastAsia="zh-CN" w:bidi="zh-CN"/>
              </w:rPr>
              <w:t>电缆推荐品牌（</w:t>
            </w:r>
            <w:r>
              <w:rPr>
                <w:rFonts w:hint="eastAsia"/>
                <w:sz w:val="24"/>
                <w:szCs w:val="24"/>
                <w:lang w:eastAsia="zh-CN" w:bidi="zh-CN"/>
              </w:rPr>
              <w:t>5</w:t>
            </w:r>
            <w:r>
              <w:rPr>
                <w:sz w:val="24"/>
                <w:szCs w:val="24"/>
                <w:lang w:val="zh-CN" w:eastAsia="zh-CN" w:bidi="zh-CN"/>
              </w:rPr>
              <w:t>分）</w:t>
            </w:r>
          </w:p>
        </w:tc>
        <w:tc>
          <w:tcPr>
            <w:tcW w:w="5974" w:type="dxa"/>
            <w:vAlign w:val="center"/>
          </w:tcPr>
          <w:p>
            <w:pPr>
              <w:ind w:left="3" w:right="51" w:rightChars="23"/>
              <w:rPr>
                <w:sz w:val="24"/>
                <w:szCs w:val="24"/>
                <w:lang w:val="zh-CN" w:eastAsia="zh-CN" w:bidi="zh-CN"/>
              </w:rPr>
            </w:pPr>
            <w:r>
              <w:rPr>
                <w:rFonts w:hint="eastAsia"/>
                <w:sz w:val="24"/>
                <w:szCs w:val="24"/>
                <w:lang w:val="zh-CN" w:eastAsia="zh-CN" w:bidi="zh-CN"/>
              </w:rPr>
              <w:t>电缆投标品牌完全参照推荐品牌的，得</w:t>
            </w:r>
            <w:r>
              <w:rPr>
                <w:rFonts w:hint="eastAsia"/>
                <w:sz w:val="24"/>
                <w:szCs w:val="24"/>
                <w:lang w:eastAsia="zh-CN" w:bidi="zh-CN"/>
              </w:rPr>
              <w:t>5</w:t>
            </w:r>
            <w:r>
              <w:rPr>
                <w:sz w:val="24"/>
                <w:szCs w:val="24"/>
                <w:lang w:val="zh-CN" w:eastAsia="zh-CN" w:bidi="zh-CN"/>
              </w:rPr>
              <w:t>分，</w:t>
            </w:r>
            <w:r>
              <w:rPr>
                <w:rFonts w:hint="eastAsia"/>
                <w:sz w:val="24"/>
                <w:szCs w:val="24"/>
                <w:lang w:val="zh-CN" w:eastAsia="zh-CN" w:bidi="zh-CN"/>
              </w:rPr>
              <w:t>不满足</w:t>
            </w:r>
            <w:r>
              <w:rPr>
                <w:sz w:val="24"/>
                <w:szCs w:val="24"/>
                <w:lang w:val="zh-CN" w:eastAsia="zh-CN" w:bidi="zh-CN"/>
              </w:rPr>
              <w:t>得</w:t>
            </w:r>
            <w:r>
              <w:rPr>
                <w:rFonts w:hint="eastAsia"/>
                <w:sz w:val="24"/>
                <w:szCs w:val="24"/>
                <w:lang w:val="zh-CN" w:eastAsia="zh-CN" w:bidi="zh-CN"/>
              </w:rPr>
              <w:t>0</w:t>
            </w:r>
            <w:r>
              <w:rPr>
                <w:sz w:val="24"/>
                <w:szCs w:val="24"/>
                <w:lang w:val="zh-CN" w:eastAsia="zh-CN" w:bidi="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jc w:val="center"/>
        </w:trPr>
        <w:tc>
          <w:tcPr>
            <w:tcW w:w="998" w:type="dxa"/>
            <w:vMerge w:val="restart"/>
            <w:vAlign w:val="center"/>
          </w:tcPr>
          <w:p>
            <w:pPr>
              <w:spacing w:before="149"/>
              <w:ind w:left="110"/>
              <w:jc w:val="center"/>
              <w:rPr>
                <w:b/>
                <w:sz w:val="24"/>
                <w:szCs w:val="24"/>
                <w:lang w:val="zh-CN" w:eastAsia="zh-CN" w:bidi="zh-CN"/>
              </w:rPr>
            </w:pPr>
          </w:p>
          <w:p>
            <w:pPr>
              <w:spacing w:before="149"/>
              <w:ind w:left="110"/>
              <w:jc w:val="center"/>
              <w:rPr>
                <w:b/>
                <w:sz w:val="24"/>
                <w:szCs w:val="24"/>
                <w:lang w:val="zh-CN" w:eastAsia="zh-CN" w:bidi="zh-CN"/>
              </w:rPr>
            </w:pPr>
          </w:p>
          <w:p>
            <w:pPr>
              <w:spacing w:before="149"/>
              <w:ind w:left="110"/>
              <w:jc w:val="center"/>
              <w:rPr>
                <w:b/>
                <w:sz w:val="24"/>
                <w:szCs w:val="24"/>
                <w:lang w:val="zh-CN" w:eastAsia="zh-CN" w:bidi="zh-CN"/>
              </w:rPr>
            </w:pPr>
          </w:p>
          <w:p>
            <w:pPr>
              <w:spacing w:before="149"/>
              <w:ind w:left="110"/>
              <w:jc w:val="center"/>
              <w:rPr>
                <w:b/>
                <w:sz w:val="24"/>
                <w:szCs w:val="24"/>
                <w:lang w:val="zh-CN" w:eastAsia="zh-CN" w:bidi="zh-CN"/>
              </w:rPr>
            </w:pPr>
          </w:p>
          <w:p>
            <w:pPr>
              <w:spacing w:before="149"/>
              <w:ind w:left="110"/>
              <w:jc w:val="center"/>
              <w:rPr>
                <w:b/>
                <w:sz w:val="24"/>
                <w:szCs w:val="24"/>
                <w:lang w:val="zh-CN" w:eastAsia="zh-CN" w:bidi="zh-CN"/>
              </w:rPr>
            </w:pPr>
          </w:p>
          <w:p>
            <w:pPr>
              <w:spacing w:before="149"/>
              <w:ind w:left="110"/>
              <w:jc w:val="center"/>
              <w:rPr>
                <w:b/>
                <w:sz w:val="24"/>
                <w:szCs w:val="24"/>
                <w:lang w:val="zh-CN" w:eastAsia="zh-CN" w:bidi="zh-CN"/>
              </w:rPr>
            </w:pPr>
          </w:p>
          <w:p>
            <w:pPr>
              <w:spacing w:before="10" w:line="256" w:lineRule="auto"/>
              <w:ind w:left="388" w:right="280" w:firstLine="4"/>
              <w:jc w:val="center"/>
              <w:rPr>
                <w:sz w:val="24"/>
                <w:szCs w:val="24"/>
                <w:lang w:val="zh-CN" w:bidi="zh-CN"/>
              </w:rPr>
            </w:pPr>
            <w:r>
              <w:rPr>
                <w:b/>
                <w:sz w:val="24"/>
                <w:szCs w:val="24"/>
                <w:lang w:val="zh-CN" w:eastAsia="zh-CN" w:bidi="zh-CN"/>
              </w:rPr>
              <w:t xml:space="preserve"> </w:t>
            </w:r>
            <w:r>
              <w:rPr>
                <w:b/>
                <w:sz w:val="24"/>
                <w:szCs w:val="24"/>
                <w:lang w:val="zh-CN" w:bidi="zh-CN"/>
              </w:rPr>
              <w:t>综合标</w:t>
            </w:r>
          </w:p>
          <w:p>
            <w:pPr>
              <w:spacing w:before="1"/>
              <w:ind w:left="212" w:right="102"/>
              <w:jc w:val="center"/>
              <w:rPr>
                <w:b/>
                <w:sz w:val="24"/>
                <w:szCs w:val="24"/>
                <w:lang w:val="zh-CN" w:bidi="zh-CN"/>
              </w:rPr>
            </w:pPr>
            <w:r>
              <w:rPr>
                <w:b/>
                <w:sz w:val="24"/>
                <w:szCs w:val="24"/>
                <w:lang w:val="zh-CN" w:bidi="zh-CN"/>
              </w:rPr>
              <w:t>（30）</w:t>
            </w:r>
          </w:p>
          <w:p>
            <w:pPr>
              <w:spacing w:before="16" w:line="223" w:lineRule="exact"/>
              <w:ind w:left="212" w:right="102"/>
              <w:jc w:val="center"/>
              <w:rPr>
                <w:rFonts w:ascii="Times New Roman"/>
                <w:sz w:val="24"/>
                <w:szCs w:val="24"/>
                <w:lang w:val="zh-CN" w:bidi="zh-CN"/>
              </w:rPr>
            </w:pPr>
            <w:r>
              <w:rPr>
                <w:b/>
                <w:sz w:val="24"/>
                <w:szCs w:val="24"/>
                <w:lang w:val="zh-CN" w:bidi="zh-CN"/>
              </w:rPr>
              <w:t>分</w:t>
            </w:r>
          </w:p>
        </w:tc>
        <w:tc>
          <w:tcPr>
            <w:tcW w:w="1274" w:type="dxa"/>
            <w:vMerge w:val="restart"/>
            <w:tcBorders>
              <w:bottom w:val="single" w:color="000000" w:sz="6" w:space="0"/>
            </w:tcBorders>
            <w:vAlign w:val="center"/>
          </w:tcPr>
          <w:p>
            <w:pPr>
              <w:spacing w:before="163"/>
              <w:ind w:left="192" w:right="83"/>
              <w:rPr>
                <w:sz w:val="24"/>
                <w:szCs w:val="24"/>
                <w:lang w:val="zh-CN" w:eastAsia="zh-CN" w:bidi="zh-CN"/>
              </w:rPr>
            </w:pPr>
            <w:r>
              <w:rPr>
                <w:sz w:val="24"/>
                <w:szCs w:val="24"/>
                <w:lang w:val="zh-CN" w:eastAsia="zh-CN" w:bidi="zh-CN"/>
              </w:rPr>
              <w:t>项目管理机构评分标准 （</w:t>
            </w:r>
            <w:r>
              <w:rPr>
                <w:rFonts w:hint="eastAsia"/>
                <w:sz w:val="24"/>
                <w:szCs w:val="24"/>
                <w:lang w:val="zh-CN" w:eastAsia="zh-CN" w:bidi="zh-CN"/>
              </w:rPr>
              <w:t>7</w:t>
            </w:r>
            <w:r>
              <w:rPr>
                <w:sz w:val="24"/>
                <w:szCs w:val="24"/>
                <w:lang w:val="zh-CN" w:eastAsia="zh-CN" w:bidi="zh-CN"/>
              </w:rPr>
              <w:t xml:space="preserve">）分 </w:t>
            </w:r>
          </w:p>
        </w:tc>
        <w:tc>
          <w:tcPr>
            <w:tcW w:w="1391" w:type="dxa"/>
            <w:gridSpan w:val="2"/>
            <w:vAlign w:val="center"/>
          </w:tcPr>
          <w:p>
            <w:pPr>
              <w:spacing w:before="4"/>
              <w:ind w:left="2"/>
              <w:rPr>
                <w:b/>
                <w:sz w:val="24"/>
                <w:szCs w:val="24"/>
                <w:lang w:val="zh-CN" w:eastAsia="zh-CN" w:bidi="zh-CN"/>
              </w:rPr>
            </w:pPr>
          </w:p>
          <w:p>
            <w:pPr>
              <w:spacing w:before="21" w:line="252" w:lineRule="auto"/>
              <w:ind w:left="106" w:right="86"/>
              <w:rPr>
                <w:sz w:val="24"/>
                <w:szCs w:val="24"/>
                <w:lang w:val="zh-CN" w:bidi="zh-CN"/>
              </w:rPr>
            </w:pPr>
            <w:r>
              <w:rPr>
                <w:sz w:val="24"/>
                <w:szCs w:val="24"/>
                <w:lang w:val="zh-CN" w:bidi="zh-CN"/>
              </w:rPr>
              <w:t xml:space="preserve">项目经理资历 </w:t>
            </w:r>
            <w:r>
              <w:rPr>
                <w:rFonts w:hint="eastAsia"/>
                <w:sz w:val="24"/>
                <w:szCs w:val="24"/>
                <w:lang w:val="en-US" w:bidi="zh-CN"/>
              </w:rPr>
              <w:t>3</w:t>
            </w:r>
            <w:r>
              <w:rPr>
                <w:sz w:val="24"/>
                <w:szCs w:val="24"/>
                <w:lang w:val="zh-CN" w:bidi="zh-CN"/>
              </w:rPr>
              <w:t xml:space="preserve"> 分 </w:t>
            </w:r>
          </w:p>
        </w:tc>
        <w:tc>
          <w:tcPr>
            <w:tcW w:w="5974" w:type="dxa"/>
            <w:vAlign w:val="center"/>
          </w:tcPr>
          <w:p>
            <w:pPr>
              <w:spacing w:before="1"/>
              <w:ind w:right="51" w:rightChars="23"/>
              <w:rPr>
                <w:sz w:val="24"/>
                <w:szCs w:val="24"/>
                <w:lang w:val="zh-CN" w:eastAsia="zh-CN" w:bidi="zh-CN"/>
              </w:rPr>
            </w:pPr>
            <w:r>
              <w:rPr>
                <w:sz w:val="24"/>
                <w:szCs w:val="24"/>
                <w:lang w:val="zh-CN" w:eastAsia="zh-CN" w:bidi="zh-CN"/>
              </w:rPr>
              <w:t>具有</w:t>
            </w:r>
            <w:r>
              <w:rPr>
                <w:rFonts w:hint="eastAsia"/>
                <w:sz w:val="24"/>
                <w:szCs w:val="24"/>
                <w:lang w:val="zh-CN" w:eastAsia="zh-CN" w:bidi="zh-CN"/>
              </w:rPr>
              <w:t>电力</w:t>
            </w:r>
            <w:r>
              <w:rPr>
                <w:sz w:val="24"/>
                <w:szCs w:val="24"/>
                <w:lang w:val="zh-CN" w:eastAsia="zh-CN" w:bidi="zh-CN"/>
              </w:rPr>
              <w:t xml:space="preserve">相关专业中级工程师职称的得 </w:t>
            </w:r>
            <w:r>
              <w:rPr>
                <w:rFonts w:hint="eastAsia"/>
                <w:sz w:val="24"/>
                <w:szCs w:val="24"/>
                <w:lang w:val="zh-CN" w:eastAsia="zh-CN" w:bidi="zh-CN"/>
              </w:rPr>
              <w:t>1</w:t>
            </w:r>
            <w:r>
              <w:rPr>
                <w:sz w:val="24"/>
                <w:szCs w:val="24"/>
                <w:lang w:val="zh-CN" w:eastAsia="zh-CN" w:bidi="zh-CN"/>
              </w:rPr>
              <w:t xml:space="preserve"> 分，高级工程师职称得</w:t>
            </w:r>
            <w:r>
              <w:rPr>
                <w:rFonts w:hint="eastAsia"/>
                <w:sz w:val="24"/>
                <w:szCs w:val="24"/>
                <w:lang w:val="en-US" w:eastAsia="zh-CN" w:bidi="zh-CN"/>
              </w:rPr>
              <w:t>3</w:t>
            </w:r>
            <w:r>
              <w:rPr>
                <w:sz w:val="24"/>
                <w:szCs w:val="24"/>
                <w:lang w:val="zh-CN" w:eastAsia="zh-CN" w:bidi="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jc w:val="center"/>
        </w:trPr>
        <w:tc>
          <w:tcPr>
            <w:tcW w:w="998" w:type="dxa"/>
            <w:vMerge w:val="continue"/>
            <w:vAlign w:val="center"/>
          </w:tcPr>
          <w:p>
            <w:pPr>
              <w:spacing w:before="16" w:line="223" w:lineRule="exact"/>
              <w:ind w:left="212" w:right="102"/>
              <w:jc w:val="center"/>
              <w:rPr>
                <w:rFonts w:ascii="Times New Roman"/>
                <w:sz w:val="24"/>
                <w:szCs w:val="24"/>
                <w:lang w:val="zh-CN" w:eastAsia="zh-CN" w:bidi="zh-CN"/>
              </w:rPr>
            </w:pPr>
          </w:p>
        </w:tc>
        <w:tc>
          <w:tcPr>
            <w:tcW w:w="1274" w:type="dxa"/>
            <w:vMerge w:val="continue"/>
            <w:tcBorders>
              <w:top w:val="nil"/>
              <w:bottom w:val="single" w:color="000000" w:sz="6" w:space="0"/>
            </w:tcBorders>
            <w:vAlign w:val="center"/>
          </w:tcPr>
          <w:p>
            <w:pPr>
              <w:rPr>
                <w:sz w:val="24"/>
                <w:szCs w:val="24"/>
                <w:lang w:val="zh-CN" w:eastAsia="zh-CN" w:bidi="zh-CN"/>
              </w:rPr>
            </w:pPr>
          </w:p>
        </w:tc>
        <w:tc>
          <w:tcPr>
            <w:tcW w:w="1391" w:type="dxa"/>
            <w:gridSpan w:val="2"/>
            <w:vAlign w:val="center"/>
          </w:tcPr>
          <w:p>
            <w:pPr>
              <w:spacing w:before="80" w:line="252" w:lineRule="auto"/>
              <w:ind w:left="106" w:right="-159"/>
              <w:rPr>
                <w:sz w:val="24"/>
                <w:szCs w:val="24"/>
                <w:lang w:val="zh-CN" w:bidi="zh-CN"/>
              </w:rPr>
            </w:pPr>
            <w:r>
              <w:rPr>
                <w:sz w:val="24"/>
                <w:szCs w:val="24"/>
                <w:lang w:val="zh-CN" w:bidi="zh-CN"/>
              </w:rPr>
              <w:t xml:space="preserve">技术负责人资历 2 分 </w:t>
            </w:r>
          </w:p>
        </w:tc>
        <w:tc>
          <w:tcPr>
            <w:tcW w:w="5974" w:type="dxa"/>
            <w:vAlign w:val="center"/>
          </w:tcPr>
          <w:p>
            <w:pPr>
              <w:spacing w:before="20"/>
              <w:ind w:left="107" w:right="51" w:rightChars="23"/>
              <w:rPr>
                <w:sz w:val="24"/>
                <w:szCs w:val="24"/>
                <w:lang w:val="zh-CN" w:eastAsia="zh-CN" w:bidi="zh-CN"/>
              </w:rPr>
            </w:pPr>
            <w:r>
              <w:rPr>
                <w:sz w:val="24"/>
                <w:szCs w:val="24"/>
                <w:lang w:val="zh-CN" w:eastAsia="zh-CN" w:bidi="zh-CN"/>
              </w:rPr>
              <w:t>具备</w:t>
            </w:r>
            <w:r>
              <w:rPr>
                <w:rFonts w:hint="eastAsia"/>
                <w:sz w:val="24"/>
                <w:szCs w:val="24"/>
                <w:lang w:val="zh-CN" w:eastAsia="zh-CN" w:bidi="zh-CN"/>
              </w:rPr>
              <w:t>电力相关专业</w:t>
            </w:r>
            <w:r>
              <w:rPr>
                <w:sz w:val="24"/>
                <w:szCs w:val="24"/>
                <w:lang w:val="zh-CN" w:eastAsia="zh-CN" w:bidi="zh-CN"/>
              </w:rPr>
              <w:t xml:space="preserve">高级工程师职称的得2分； </w:t>
            </w:r>
          </w:p>
          <w:p>
            <w:pPr>
              <w:ind w:left="107" w:right="51" w:rightChars="23"/>
              <w:rPr>
                <w:sz w:val="24"/>
                <w:szCs w:val="24"/>
                <w:lang w:val="zh-CN" w:eastAsia="zh-CN" w:bidi="zh-CN"/>
              </w:rPr>
            </w:pPr>
            <w:r>
              <w:rPr>
                <w:sz w:val="24"/>
                <w:szCs w:val="24"/>
                <w:lang w:val="zh-CN" w:eastAsia="zh-CN" w:bidi="zh-CN"/>
              </w:rPr>
              <w:t>具备</w:t>
            </w:r>
            <w:r>
              <w:rPr>
                <w:rFonts w:hint="eastAsia"/>
                <w:sz w:val="24"/>
                <w:szCs w:val="24"/>
                <w:lang w:val="zh-CN" w:eastAsia="zh-CN" w:bidi="zh-CN"/>
              </w:rPr>
              <w:t>电力相关专业</w:t>
            </w:r>
            <w:r>
              <w:rPr>
                <w:sz w:val="24"/>
                <w:szCs w:val="24"/>
                <w:lang w:val="zh-CN" w:eastAsia="zh-CN" w:bidi="zh-CN"/>
              </w:rPr>
              <w:t xml:space="preserve">中级工程师职称的得1分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jc w:val="center"/>
        </w:trPr>
        <w:tc>
          <w:tcPr>
            <w:tcW w:w="998" w:type="dxa"/>
            <w:vMerge w:val="continue"/>
            <w:vAlign w:val="center"/>
          </w:tcPr>
          <w:p>
            <w:pPr>
              <w:spacing w:before="16" w:line="223" w:lineRule="exact"/>
              <w:ind w:left="212" w:right="102"/>
              <w:jc w:val="center"/>
              <w:rPr>
                <w:sz w:val="24"/>
                <w:szCs w:val="24"/>
                <w:lang w:val="zh-CN" w:eastAsia="zh-CN" w:bidi="zh-CN"/>
              </w:rPr>
            </w:pPr>
          </w:p>
        </w:tc>
        <w:tc>
          <w:tcPr>
            <w:tcW w:w="1274" w:type="dxa"/>
            <w:vMerge w:val="continue"/>
            <w:tcBorders>
              <w:top w:val="nil"/>
              <w:bottom w:val="single" w:color="000000" w:sz="6" w:space="0"/>
            </w:tcBorders>
            <w:vAlign w:val="center"/>
          </w:tcPr>
          <w:p>
            <w:pPr>
              <w:rPr>
                <w:sz w:val="24"/>
                <w:szCs w:val="24"/>
                <w:lang w:val="zh-CN" w:eastAsia="zh-CN" w:bidi="zh-CN"/>
              </w:rPr>
            </w:pPr>
          </w:p>
        </w:tc>
        <w:tc>
          <w:tcPr>
            <w:tcW w:w="1391" w:type="dxa"/>
            <w:gridSpan w:val="2"/>
            <w:tcBorders>
              <w:bottom w:val="single" w:color="000000" w:sz="6" w:space="0"/>
            </w:tcBorders>
            <w:vAlign w:val="center"/>
          </w:tcPr>
          <w:p>
            <w:pPr>
              <w:spacing w:before="179" w:line="252" w:lineRule="auto"/>
              <w:ind w:left="106" w:right="86"/>
              <w:rPr>
                <w:sz w:val="24"/>
                <w:szCs w:val="24"/>
                <w:lang w:val="zh-CN" w:bidi="zh-CN"/>
              </w:rPr>
            </w:pPr>
            <w:r>
              <w:rPr>
                <w:sz w:val="24"/>
                <w:szCs w:val="24"/>
                <w:lang w:val="zh-CN" w:bidi="zh-CN"/>
              </w:rPr>
              <w:t xml:space="preserve">其 他 主 要人员 </w:t>
            </w:r>
            <w:r>
              <w:rPr>
                <w:rFonts w:hint="eastAsia"/>
                <w:sz w:val="24"/>
                <w:szCs w:val="24"/>
                <w:lang w:val="zh-CN" w:eastAsia="zh-CN" w:bidi="zh-CN"/>
              </w:rPr>
              <w:t>4</w:t>
            </w:r>
            <w:r>
              <w:rPr>
                <w:sz w:val="24"/>
                <w:szCs w:val="24"/>
                <w:lang w:val="zh-CN" w:bidi="zh-CN"/>
              </w:rPr>
              <w:t xml:space="preserve">分 </w:t>
            </w:r>
          </w:p>
        </w:tc>
        <w:tc>
          <w:tcPr>
            <w:tcW w:w="5974" w:type="dxa"/>
            <w:tcBorders>
              <w:bottom w:val="single" w:color="000000" w:sz="6" w:space="0"/>
            </w:tcBorders>
            <w:vAlign w:val="center"/>
          </w:tcPr>
          <w:p>
            <w:pPr>
              <w:spacing w:before="10"/>
              <w:ind w:left="102" w:right="51" w:rightChars="23"/>
              <w:rPr>
                <w:sz w:val="24"/>
                <w:szCs w:val="24"/>
                <w:lang w:val="zh-CN" w:eastAsia="zh-CN" w:bidi="zh-CN"/>
              </w:rPr>
            </w:pPr>
            <w:r>
              <w:rPr>
                <w:rFonts w:hint="eastAsia"/>
                <w:sz w:val="24"/>
                <w:szCs w:val="24"/>
                <w:lang w:val="zh-CN" w:eastAsia="zh-CN" w:bidi="zh-CN"/>
              </w:rPr>
              <w:t>项目相关的岗位人员（施工员、安全员、质量员、资料员等配备齐全，具备相关岗位证书得</w:t>
            </w:r>
            <w:r>
              <w:rPr>
                <w:sz w:val="24"/>
                <w:szCs w:val="24"/>
                <w:lang w:val="zh-CN" w:eastAsia="zh-CN" w:bidi="zh-CN"/>
              </w:rPr>
              <w:t xml:space="preserve"> </w:t>
            </w:r>
            <w:r>
              <w:rPr>
                <w:rFonts w:hint="eastAsia"/>
                <w:sz w:val="24"/>
                <w:szCs w:val="24"/>
                <w:lang w:val="zh-CN" w:eastAsia="zh-CN" w:bidi="zh-CN"/>
              </w:rPr>
              <w:t>4</w:t>
            </w:r>
            <w:r>
              <w:rPr>
                <w:sz w:val="24"/>
                <w:szCs w:val="24"/>
                <w:lang w:val="zh-CN" w:eastAsia="zh-CN" w:bidi="zh-CN"/>
              </w:rPr>
              <w:t xml:space="preserve"> 分</w:t>
            </w:r>
            <w:r>
              <w:rPr>
                <w:rFonts w:hint="eastAsia"/>
                <w:sz w:val="24"/>
                <w:szCs w:val="24"/>
                <w:lang w:val="zh-CN" w:eastAsia="zh-CN" w:bidi="zh-CN"/>
              </w:rPr>
              <w:t>，没缺少1人扣1分，扣完为止</w:t>
            </w:r>
            <w:r>
              <w:rPr>
                <w:sz w:val="24"/>
                <w:szCs w:val="24"/>
                <w:lang w:val="zh-CN" w:eastAsia="zh-CN" w:bidi="zh-CN"/>
              </w:rPr>
              <w:t>。（须是本单</w:t>
            </w:r>
            <w:r>
              <w:rPr>
                <w:rFonts w:hint="eastAsia"/>
                <w:sz w:val="24"/>
                <w:szCs w:val="24"/>
                <w:lang w:val="zh-CN" w:eastAsia="zh-CN" w:bidi="zh-CN"/>
              </w:rPr>
              <w:t>位员工，提供近半年社保证明，否则不得分）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jc w:val="center"/>
        </w:trPr>
        <w:tc>
          <w:tcPr>
            <w:tcW w:w="998" w:type="dxa"/>
            <w:vMerge w:val="continue"/>
            <w:vAlign w:val="center"/>
          </w:tcPr>
          <w:p>
            <w:pPr>
              <w:rPr>
                <w:sz w:val="24"/>
                <w:szCs w:val="24"/>
                <w:lang w:val="zh-CN" w:eastAsia="zh-CN" w:bidi="zh-CN"/>
              </w:rPr>
            </w:pPr>
          </w:p>
        </w:tc>
        <w:tc>
          <w:tcPr>
            <w:tcW w:w="2665" w:type="dxa"/>
            <w:gridSpan w:val="3"/>
            <w:tcBorders>
              <w:top w:val="single" w:color="000000" w:sz="6" w:space="0"/>
            </w:tcBorders>
            <w:vAlign w:val="center"/>
          </w:tcPr>
          <w:p>
            <w:pPr>
              <w:spacing w:before="1"/>
              <w:rPr>
                <w:sz w:val="24"/>
                <w:szCs w:val="24"/>
                <w:lang w:val="zh-CN" w:eastAsia="zh-CN" w:bidi="zh-CN"/>
              </w:rPr>
            </w:pPr>
          </w:p>
          <w:p>
            <w:pPr>
              <w:ind w:left="422"/>
              <w:rPr>
                <w:sz w:val="24"/>
                <w:szCs w:val="24"/>
                <w:lang w:val="zh-CN" w:bidi="zh-CN"/>
              </w:rPr>
            </w:pPr>
            <w:r>
              <w:rPr>
                <w:sz w:val="24"/>
                <w:szCs w:val="24"/>
                <w:lang w:val="zh-CN" w:bidi="zh-CN"/>
              </w:rPr>
              <w:t>缺陷责任期（</w:t>
            </w:r>
            <w:r>
              <w:rPr>
                <w:rFonts w:hint="eastAsia"/>
                <w:sz w:val="24"/>
                <w:szCs w:val="24"/>
                <w:lang w:val="zh-CN" w:eastAsia="zh-CN" w:bidi="zh-CN"/>
              </w:rPr>
              <w:t>4</w:t>
            </w:r>
            <w:r>
              <w:rPr>
                <w:sz w:val="24"/>
                <w:szCs w:val="24"/>
                <w:lang w:val="zh-CN" w:bidi="zh-CN"/>
              </w:rPr>
              <w:t xml:space="preserve">分） </w:t>
            </w:r>
          </w:p>
        </w:tc>
        <w:tc>
          <w:tcPr>
            <w:tcW w:w="5974" w:type="dxa"/>
            <w:tcBorders>
              <w:top w:val="single" w:color="000000" w:sz="6" w:space="0"/>
            </w:tcBorders>
            <w:vAlign w:val="center"/>
          </w:tcPr>
          <w:p>
            <w:pPr>
              <w:spacing w:before="28"/>
              <w:ind w:left="102" w:right="51" w:rightChars="23"/>
              <w:rPr>
                <w:sz w:val="24"/>
                <w:szCs w:val="24"/>
                <w:lang w:val="zh-CN" w:eastAsia="zh-CN" w:bidi="zh-CN"/>
              </w:rPr>
            </w:pPr>
            <w:r>
              <w:rPr>
                <w:spacing w:val="-6"/>
                <w:sz w:val="24"/>
                <w:szCs w:val="24"/>
                <w:lang w:val="zh-CN" w:eastAsia="zh-CN" w:bidi="zh-CN"/>
              </w:rPr>
              <w:t>缺陷责任期至少</w:t>
            </w:r>
            <w:r>
              <w:rPr>
                <w:rFonts w:hint="eastAsia"/>
                <w:spacing w:val="-6"/>
                <w:sz w:val="24"/>
                <w:szCs w:val="24"/>
                <w:lang w:val="zh-CN" w:eastAsia="zh-CN" w:bidi="zh-CN"/>
              </w:rPr>
              <w:t>三</w:t>
            </w:r>
            <w:r>
              <w:rPr>
                <w:spacing w:val="-6"/>
                <w:sz w:val="24"/>
                <w:szCs w:val="24"/>
                <w:lang w:val="zh-CN" w:eastAsia="zh-CN" w:bidi="zh-CN"/>
              </w:rPr>
              <w:t xml:space="preserve">年，承诺每增加一年得 </w:t>
            </w:r>
            <w:r>
              <w:rPr>
                <w:rFonts w:hint="eastAsia"/>
                <w:sz w:val="24"/>
                <w:szCs w:val="24"/>
                <w:lang w:val="zh-CN" w:eastAsia="zh-CN" w:bidi="zh-CN"/>
              </w:rPr>
              <w:t>2</w:t>
            </w:r>
            <w:r>
              <w:rPr>
                <w:spacing w:val="-15"/>
                <w:sz w:val="24"/>
                <w:szCs w:val="24"/>
                <w:lang w:val="zh-CN" w:eastAsia="zh-CN" w:bidi="zh-CN"/>
              </w:rPr>
              <w:t xml:space="preserve"> 分，最高得 </w:t>
            </w:r>
            <w:r>
              <w:rPr>
                <w:rFonts w:hint="eastAsia"/>
                <w:sz w:val="24"/>
                <w:szCs w:val="24"/>
                <w:lang w:val="zh-CN" w:eastAsia="zh-CN" w:bidi="zh-CN"/>
              </w:rPr>
              <w:t>4</w:t>
            </w:r>
            <w:r>
              <w:rPr>
                <w:sz w:val="24"/>
                <w:szCs w:val="24"/>
                <w:lang w:val="zh-CN" w:eastAsia="zh-CN" w:bidi="zh-CN"/>
              </w:rPr>
              <w:t xml:space="preserve"> 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jc w:val="center"/>
        </w:trPr>
        <w:tc>
          <w:tcPr>
            <w:tcW w:w="998" w:type="dxa"/>
            <w:vMerge w:val="continue"/>
            <w:vAlign w:val="center"/>
          </w:tcPr>
          <w:p>
            <w:pPr>
              <w:rPr>
                <w:sz w:val="24"/>
                <w:szCs w:val="24"/>
                <w:lang w:val="zh-CN" w:eastAsia="zh-CN" w:bidi="zh-CN"/>
              </w:rPr>
            </w:pPr>
          </w:p>
        </w:tc>
        <w:tc>
          <w:tcPr>
            <w:tcW w:w="2665" w:type="dxa"/>
            <w:gridSpan w:val="3"/>
            <w:vAlign w:val="center"/>
          </w:tcPr>
          <w:p>
            <w:pPr>
              <w:spacing w:before="166" w:line="254" w:lineRule="auto"/>
              <w:ind w:left="81" w:right="77"/>
              <w:jc w:val="center"/>
              <w:rPr>
                <w:sz w:val="24"/>
                <w:szCs w:val="24"/>
                <w:lang w:val="zh-CN" w:eastAsia="zh-CN" w:bidi="zh-CN"/>
              </w:rPr>
            </w:pPr>
            <w:r>
              <w:rPr>
                <w:sz w:val="24"/>
                <w:szCs w:val="24"/>
                <w:lang w:val="zh-CN" w:eastAsia="zh-CN" w:bidi="zh-CN"/>
              </w:rPr>
              <w:t xml:space="preserve">投标企业及项目经理类似业绩 </w:t>
            </w:r>
          </w:p>
          <w:p>
            <w:pPr>
              <w:spacing w:before="3"/>
              <w:ind w:left="182" w:right="77"/>
              <w:jc w:val="center"/>
              <w:rPr>
                <w:sz w:val="24"/>
                <w:szCs w:val="24"/>
                <w:lang w:val="zh-CN" w:bidi="zh-CN"/>
              </w:rPr>
            </w:pPr>
            <w:r>
              <w:rPr>
                <w:sz w:val="24"/>
                <w:szCs w:val="24"/>
                <w:lang w:val="zh-CN" w:bidi="zh-CN"/>
              </w:rPr>
              <w:t>（1</w:t>
            </w:r>
            <w:r>
              <w:rPr>
                <w:rFonts w:hint="eastAsia"/>
                <w:sz w:val="24"/>
                <w:szCs w:val="24"/>
                <w:lang w:val="en-US" w:bidi="zh-CN"/>
              </w:rPr>
              <w:t>2</w:t>
            </w:r>
            <w:r>
              <w:rPr>
                <w:sz w:val="24"/>
                <w:szCs w:val="24"/>
                <w:lang w:val="zh-CN" w:bidi="zh-CN"/>
              </w:rPr>
              <w:t xml:space="preserve"> 分） </w:t>
            </w:r>
          </w:p>
        </w:tc>
        <w:tc>
          <w:tcPr>
            <w:tcW w:w="5974" w:type="dxa"/>
            <w:vAlign w:val="center"/>
          </w:tcPr>
          <w:p>
            <w:pPr>
              <w:ind w:right="51" w:rightChars="23"/>
              <w:rPr>
                <w:sz w:val="24"/>
                <w:szCs w:val="24"/>
                <w:lang w:val="zh-CN" w:eastAsia="zh-CN" w:bidi="zh-CN"/>
              </w:rPr>
            </w:pPr>
            <w:r>
              <w:rPr>
                <w:rFonts w:hint="eastAsia"/>
                <w:sz w:val="24"/>
                <w:szCs w:val="24"/>
                <w:lang w:eastAsia="zh-CN" w:bidi="zh-CN"/>
              </w:rPr>
              <w:t>1、</w:t>
            </w:r>
            <w:r>
              <w:rPr>
                <w:sz w:val="24"/>
                <w:szCs w:val="24"/>
                <w:lang w:val="zh-CN" w:eastAsia="zh-CN" w:bidi="zh-CN"/>
              </w:rPr>
              <w:t>投标人近三年（</w:t>
            </w:r>
            <w:r>
              <w:rPr>
                <w:rFonts w:hint="eastAsia"/>
                <w:sz w:val="24"/>
                <w:szCs w:val="24"/>
                <w:lang w:val="zh-CN" w:eastAsia="zh-CN" w:bidi="zh-CN"/>
              </w:rPr>
              <w:t>2019</w:t>
            </w:r>
            <w:r>
              <w:rPr>
                <w:sz w:val="24"/>
                <w:szCs w:val="24"/>
                <w:lang w:val="zh-CN" w:eastAsia="zh-CN" w:bidi="zh-CN"/>
              </w:rPr>
              <w:t xml:space="preserve"> 年</w:t>
            </w:r>
            <w:r>
              <w:rPr>
                <w:rFonts w:hint="eastAsia"/>
                <w:sz w:val="24"/>
                <w:szCs w:val="24"/>
                <w:lang w:eastAsia="zh-CN" w:bidi="zh-CN"/>
              </w:rPr>
              <w:t>1</w:t>
            </w:r>
            <w:r>
              <w:rPr>
                <w:sz w:val="24"/>
                <w:szCs w:val="24"/>
                <w:lang w:val="zh-CN" w:eastAsia="zh-CN" w:bidi="zh-CN"/>
              </w:rPr>
              <w:t>月至今）有</w:t>
            </w:r>
            <w:r>
              <w:rPr>
                <w:rFonts w:hint="eastAsia"/>
                <w:sz w:val="24"/>
                <w:szCs w:val="24"/>
                <w:lang w:val="zh-CN" w:eastAsia="zh-CN" w:bidi="zh-CN"/>
              </w:rPr>
              <w:t>1</w:t>
            </w:r>
            <w:r>
              <w:rPr>
                <w:sz w:val="24"/>
                <w:szCs w:val="24"/>
                <w:lang w:val="zh-CN" w:eastAsia="zh-CN" w:bidi="zh-CN"/>
              </w:rPr>
              <w:t>个</w:t>
            </w:r>
            <w:r>
              <w:rPr>
                <w:rFonts w:hint="eastAsia"/>
                <w:sz w:val="24"/>
                <w:szCs w:val="24"/>
                <w:lang w:val="zh-CN" w:eastAsia="zh-CN" w:bidi="zh-CN"/>
              </w:rPr>
              <w:t>单项</w:t>
            </w:r>
            <w:r>
              <w:rPr>
                <w:sz w:val="24"/>
                <w:szCs w:val="24"/>
                <w:lang w:val="zh-CN" w:eastAsia="zh-CN" w:bidi="zh-CN"/>
              </w:rPr>
              <w:t>合同金额</w:t>
            </w:r>
            <w:r>
              <w:rPr>
                <w:rFonts w:hint="eastAsia"/>
                <w:sz w:val="24"/>
                <w:szCs w:val="24"/>
                <w:lang w:eastAsia="zh-CN" w:bidi="zh-CN"/>
              </w:rPr>
              <w:t>80</w:t>
            </w:r>
            <w:r>
              <w:rPr>
                <w:sz w:val="24"/>
                <w:szCs w:val="24"/>
                <w:lang w:val="zh-CN" w:eastAsia="zh-CN" w:bidi="zh-CN"/>
              </w:rPr>
              <w:t>万或以上的电力工程项目业绩得2分，每增加一个加 2 分，最多得</w:t>
            </w:r>
            <w:r>
              <w:rPr>
                <w:rFonts w:hint="eastAsia"/>
                <w:sz w:val="24"/>
                <w:szCs w:val="24"/>
                <w:lang w:val="en-US" w:eastAsia="zh-CN" w:bidi="zh-CN"/>
              </w:rPr>
              <w:t>10</w:t>
            </w:r>
            <w:r>
              <w:rPr>
                <w:sz w:val="24"/>
                <w:szCs w:val="24"/>
                <w:lang w:val="zh-CN" w:eastAsia="zh-CN" w:bidi="zh-CN"/>
              </w:rPr>
              <w:t>分（需提供中标通知书或项目施工合同或竣工验收证明材料）。</w:t>
            </w:r>
          </w:p>
          <w:p>
            <w:pPr>
              <w:ind w:right="51" w:rightChars="23"/>
              <w:rPr>
                <w:sz w:val="24"/>
                <w:szCs w:val="24"/>
                <w:lang w:val="zh-CN" w:eastAsia="zh-CN" w:bidi="zh-CN"/>
              </w:rPr>
            </w:pPr>
            <w:r>
              <w:rPr>
                <w:sz w:val="24"/>
                <w:szCs w:val="24"/>
                <w:lang w:val="zh-CN" w:eastAsia="zh-CN" w:bidi="zh-CN"/>
              </w:rPr>
              <w:t>2、项目经理近三年（</w:t>
            </w:r>
            <w:r>
              <w:rPr>
                <w:rFonts w:hint="eastAsia"/>
                <w:sz w:val="24"/>
                <w:szCs w:val="24"/>
                <w:lang w:val="zh-CN" w:eastAsia="zh-CN" w:bidi="zh-CN"/>
              </w:rPr>
              <w:t>2019</w:t>
            </w:r>
            <w:r>
              <w:rPr>
                <w:sz w:val="24"/>
                <w:szCs w:val="24"/>
                <w:lang w:val="zh-CN" w:eastAsia="zh-CN" w:bidi="zh-CN"/>
              </w:rPr>
              <w:t xml:space="preserve"> 年</w:t>
            </w:r>
            <w:r>
              <w:rPr>
                <w:rFonts w:hint="eastAsia"/>
                <w:sz w:val="24"/>
                <w:szCs w:val="24"/>
                <w:lang w:eastAsia="zh-CN" w:bidi="zh-CN"/>
              </w:rPr>
              <w:t>1</w:t>
            </w:r>
            <w:r>
              <w:rPr>
                <w:sz w:val="24"/>
                <w:szCs w:val="24"/>
                <w:lang w:val="zh-CN" w:eastAsia="zh-CN" w:bidi="zh-CN"/>
              </w:rPr>
              <w:t>月至今）以项目经理身份至少主持过 1 个</w:t>
            </w:r>
            <w:r>
              <w:rPr>
                <w:rFonts w:hint="eastAsia"/>
                <w:sz w:val="24"/>
                <w:szCs w:val="24"/>
                <w:lang w:val="zh-CN" w:eastAsia="zh-CN" w:bidi="zh-CN"/>
              </w:rPr>
              <w:t>单项合同金额</w:t>
            </w:r>
            <w:r>
              <w:rPr>
                <w:rFonts w:hint="eastAsia"/>
                <w:sz w:val="24"/>
                <w:szCs w:val="24"/>
                <w:lang w:eastAsia="zh-CN" w:bidi="zh-CN"/>
              </w:rPr>
              <w:t>80</w:t>
            </w:r>
            <w:r>
              <w:rPr>
                <w:rFonts w:hint="eastAsia"/>
                <w:sz w:val="24"/>
                <w:szCs w:val="24"/>
                <w:lang w:val="zh-CN" w:eastAsia="zh-CN" w:bidi="zh-CN"/>
              </w:rPr>
              <w:t>万元及以上的</w:t>
            </w:r>
            <w:r>
              <w:rPr>
                <w:sz w:val="24"/>
                <w:szCs w:val="24"/>
                <w:lang w:val="zh-CN" w:eastAsia="zh-CN" w:bidi="zh-CN"/>
              </w:rPr>
              <w:t>电力工程项目，有 1 项得 1 分，最多得2分（提供能体现项目经理名称的相关证明材料：合同或中标通知书或竣工验收证明等）。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998" w:type="dxa"/>
            <w:vMerge w:val="continue"/>
            <w:vAlign w:val="center"/>
          </w:tcPr>
          <w:p>
            <w:pPr>
              <w:rPr>
                <w:rFonts w:ascii="Times New Roman"/>
                <w:sz w:val="24"/>
                <w:szCs w:val="24"/>
                <w:lang w:val="zh-CN" w:eastAsia="zh-CN" w:bidi="zh-CN"/>
              </w:rPr>
            </w:pPr>
          </w:p>
        </w:tc>
        <w:tc>
          <w:tcPr>
            <w:tcW w:w="1347" w:type="dxa"/>
            <w:gridSpan w:val="2"/>
            <w:tcBorders>
              <w:top w:val="single" w:color="auto" w:sz="4" w:space="0"/>
              <w:bottom w:val="single" w:color="auto" w:sz="4" w:space="0"/>
            </w:tcBorders>
            <w:vAlign w:val="center"/>
          </w:tcPr>
          <w:p>
            <w:pPr>
              <w:spacing w:line="360" w:lineRule="exact"/>
              <w:jc w:val="center"/>
              <w:rPr>
                <w:sz w:val="24"/>
                <w:szCs w:val="24"/>
                <w:lang w:val="zh-CN" w:bidi="zh-CN"/>
              </w:rPr>
            </w:pPr>
            <w:r>
              <w:rPr>
                <w:rFonts w:hint="eastAsia"/>
                <w:sz w:val="24"/>
                <w:szCs w:val="24"/>
                <w:lang w:val="zh-CN" w:bidi="zh-CN"/>
              </w:rPr>
              <w:t>认证体系</w:t>
            </w:r>
          </w:p>
        </w:tc>
        <w:tc>
          <w:tcPr>
            <w:tcW w:w="1318" w:type="dxa"/>
            <w:tcBorders>
              <w:top w:val="single" w:color="auto" w:sz="4" w:space="0"/>
              <w:bottom w:val="single" w:color="auto" w:sz="4" w:space="0"/>
            </w:tcBorders>
            <w:vAlign w:val="center"/>
          </w:tcPr>
          <w:p>
            <w:pPr>
              <w:spacing w:line="360" w:lineRule="exact"/>
              <w:jc w:val="center"/>
              <w:rPr>
                <w:sz w:val="24"/>
                <w:szCs w:val="24"/>
                <w:lang w:val="zh-CN" w:bidi="zh-CN"/>
              </w:rPr>
            </w:pPr>
            <w:r>
              <w:rPr>
                <w:rFonts w:hint="eastAsia"/>
                <w:sz w:val="24"/>
                <w:szCs w:val="24"/>
                <w:lang w:val="zh-CN" w:bidi="zh-CN"/>
              </w:rPr>
              <w:t>3分</w:t>
            </w:r>
          </w:p>
        </w:tc>
        <w:tc>
          <w:tcPr>
            <w:tcW w:w="5974" w:type="dxa"/>
            <w:tcBorders>
              <w:top w:val="single" w:color="auto" w:sz="4" w:space="0"/>
              <w:bottom w:val="single" w:color="auto" w:sz="4" w:space="0"/>
            </w:tcBorders>
            <w:vAlign w:val="center"/>
          </w:tcPr>
          <w:p>
            <w:pPr>
              <w:tabs>
                <w:tab w:val="left" w:pos="5609"/>
              </w:tabs>
              <w:snapToGrid w:val="0"/>
              <w:ind w:right="51" w:rightChars="23"/>
              <w:rPr>
                <w:sz w:val="24"/>
                <w:szCs w:val="24"/>
                <w:lang w:val="zh-CN" w:eastAsia="zh-CN" w:bidi="zh-CN"/>
              </w:rPr>
            </w:pPr>
            <w:r>
              <w:rPr>
                <w:rFonts w:hint="eastAsia"/>
                <w:sz w:val="24"/>
                <w:szCs w:val="24"/>
                <w:lang w:val="zh-CN" w:eastAsia="zh-CN" w:bidi="zh-CN"/>
              </w:rPr>
              <w:t>同时具有有效的</w:t>
            </w:r>
            <w:r>
              <w:rPr>
                <w:sz w:val="24"/>
                <w:szCs w:val="24"/>
                <w:lang w:val="zh-CN" w:eastAsia="zh-CN" w:bidi="zh-CN"/>
              </w:rPr>
              <w:t xml:space="preserve"> ISO9001（GB/T19001）质量管理体系认</w:t>
            </w:r>
            <w:r>
              <w:rPr>
                <w:rFonts w:hint="eastAsia"/>
                <w:sz w:val="24"/>
                <w:szCs w:val="24"/>
                <w:lang w:val="zh-CN" w:eastAsia="zh-CN" w:bidi="zh-CN"/>
              </w:rPr>
              <w:t>证证书、</w:t>
            </w:r>
            <w:r>
              <w:rPr>
                <w:sz w:val="24"/>
                <w:szCs w:val="24"/>
                <w:lang w:val="zh-CN" w:eastAsia="zh-CN" w:bidi="zh-CN"/>
              </w:rPr>
              <w:t>ISO14001 (GB/T24001) 环境管理体系认证证</w:t>
            </w:r>
            <w:r>
              <w:rPr>
                <w:rFonts w:hint="eastAsia"/>
                <w:sz w:val="24"/>
                <w:szCs w:val="24"/>
                <w:lang w:val="zh-CN" w:eastAsia="zh-CN" w:bidi="zh-CN"/>
              </w:rPr>
              <w:t>书、</w:t>
            </w:r>
            <w:r>
              <w:rPr>
                <w:sz w:val="24"/>
                <w:szCs w:val="24"/>
                <w:lang w:val="zh-CN" w:eastAsia="zh-CN" w:bidi="zh-CN"/>
              </w:rPr>
              <w:t>OHSAS18001 (GB/T28001) 职业健康安全管理体系</w:t>
            </w:r>
            <w:r>
              <w:rPr>
                <w:rFonts w:hint="eastAsia"/>
                <w:sz w:val="24"/>
                <w:szCs w:val="24"/>
                <w:lang w:val="zh-CN" w:eastAsia="zh-CN" w:bidi="zh-CN"/>
              </w:rPr>
              <w:t>认证证书，得3</w:t>
            </w:r>
            <w:r>
              <w:rPr>
                <w:sz w:val="24"/>
                <w:szCs w:val="24"/>
                <w:lang w:val="zh-CN" w:eastAsia="zh-CN" w:bidi="zh-CN"/>
              </w:rPr>
              <w:t>分，缺一个扣</w:t>
            </w:r>
            <w:r>
              <w:rPr>
                <w:rFonts w:hint="eastAsia"/>
                <w:sz w:val="24"/>
                <w:szCs w:val="24"/>
                <w:lang w:val="zh-CN" w:eastAsia="zh-CN" w:bidi="zh-CN"/>
              </w:rPr>
              <w:t>1</w:t>
            </w:r>
            <w:r>
              <w:rPr>
                <w:sz w:val="24"/>
                <w:szCs w:val="24"/>
                <w:lang w:val="zh-CN" w:eastAsia="zh-CN" w:bidi="zh-CN"/>
              </w:rPr>
              <w:t>分。</w:t>
            </w:r>
            <w:r>
              <w:rPr>
                <w:rFonts w:hint="eastAsia"/>
                <w:sz w:val="24"/>
                <w:szCs w:val="24"/>
                <w:lang w:val="zh-CN" w:eastAsia="zh-CN" w:bidi="zh-CN"/>
              </w:rPr>
              <w:t>（以上均提供</w:t>
            </w:r>
            <w:r>
              <w:rPr>
                <w:sz w:val="24"/>
                <w:szCs w:val="24"/>
                <w:lang w:val="zh-CN" w:eastAsia="zh-CN" w:bidi="zh-CN"/>
              </w:rPr>
              <w:t>复印件加盖公章</w:t>
            </w:r>
            <w:r>
              <w:rPr>
                <w:rFonts w:hint="eastAsia"/>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998" w:type="dxa"/>
            <w:vMerge w:val="continue"/>
            <w:vAlign w:val="center"/>
          </w:tcPr>
          <w:p>
            <w:pPr>
              <w:rPr>
                <w:rFonts w:ascii="Times New Roman"/>
                <w:sz w:val="24"/>
                <w:szCs w:val="24"/>
                <w:lang w:val="zh-CN" w:eastAsia="zh-CN" w:bidi="zh-CN"/>
              </w:rPr>
            </w:pPr>
          </w:p>
        </w:tc>
        <w:tc>
          <w:tcPr>
            <w:tcW w:w="1347" w:type="dxa"/>
            <w:gridSpan w:val="2"/>
            <w:tcBorders>
              <w:top w:val="single" w:color="auto" w:sz="4" w:space="0"/>
              <w:bottom w:val="single" w:color="auto" w:sz="4" w:space="0"/>
            </w:tcBorders>
            <w:vAlign w:val="center"/>
          </w:tcPr>
          <w:p>
            <w:pPr>
              <w:spacing w:line="360" w:lineRule="exact"/>
              <w:jc w:val="center"/>
              <w:rPr>
                <w:sz w:val="24"/>
                <w:szCs w:val="24"/>
                <w:lang w:val="zh-CN" w:bidi="zh-CN"/>
              </w:rPr>
            </w:pPr>
            <w:r>
              <w:rPr>
                <w:rFonts w:hint="eastAsia"/>
                <w:sz w:val="24"/>
                <w:szCs w:val="24"/>
                <w:lang w:val="zh-CN" w:bidi="zh-CN"/>
              </w:rPr>
              <w:t>工期承诺</w:t>
            </w:r>
          </w:p>
        </w:tc>
        <w:tc>
          <w:tcPr>
            <w:tcW w:w="1318" w:type="dxa"/>
            <w:tcBorders>
              <w:top w:val="single" w:color="auto" w:sz="4" w:space="0"/>
              <w:bottom w:val="single" w:color="auto" w:sz="4" w:space="0"/>
            </w:tcBorders>
            <w:vAlign w:val="center"/>
          </w:tcPr>
          <w:p>
            <w:pPr>
              <w:spacing w:line="360" w:lineRule="exact"/>
              <w:jc w:val="center"/>
              <w:rPr>
                <w:color w:val="000000"/>
                <w:sz w:val="24"/>
                <w:szCs w:val="24"/>
                <w:lang w:val="zh-CN" w:eastAsia="zh-CN" w:bidi="zh-CN"/>
              </w:rPr>
            </w:pPr>
            <w:r>
              <w:rPr>
                <w:rFonts w:hint="eastAsia"/>
                <w:color w:val="000000"/>
                <w:sz w:val="24"/>
                <w:szCs w:val="24"/>
                <w:lang w:val="zh-CN" w:eastAsia="zh-CN" w:bidi="zh-CN"/>
              </w:rPr>
              <w:t>3分</w:t>
            </w:r>
          </w:p>
        </w:tc>
        <w:tc>
          <w:tcPr>
            <w:tcW w:w="5974" w:type="dxa"/>
            <w:tcBorders>
              <w:top w:val="single" w:color="auto" w:sz="4" w:space="0"/>
              <w:bottom w:val="single" w:color="auto" w:sz="4" w:space="0"/>
            </w:tcBorders>
            <w:vAlign w:val="center"/>
          </w:tcPr>
          <w:p>
            <w:pPr>
              <w:snapToGrid w:val="0"/>
              <w:ind w:right="51" w:rightChars="23"/>
              <w:rPr>
                <w:sz w:val="24"/>
                <w:szCs w:val="24"/>
                <w:lang w:val="zh-CN" w:eastAsia="zh-CN" w:bidi="zh-CN"/>
              </w:rPr>
            </w:pPr>
            <w:r>
              <w:rPr>
                <w:rFonts w:hint="eastAsia"/>
                <w:sz w:val="24"/>
                <w:szCs w:val="24"/>
                <w:lang w:val="zh-CN" w:eastAsia="zh-CN" w:bidi="zh-CN"/>
              </w:rPr>
              <w:t xml:space="preserve">本项目为交钥匙工程，工期30天，承诺20天完成并送电，加3分，（承诺函格式自拟）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998" w:type="dxa"/>
            <w:vMerge w:val="continue"/>
            <w:tcBorders>
              <w:bottom w:val="single" w:color="auto" w:sz="4" w:space="0"/>
            </w:tcBorders>
            <w:vAlign w:val="center"/>
          </w:tcPr>
          <w:p>
            <w:pPr>
              <w:rPr>
                <w:rFonts w:ascii="Times New Roman"/>
                <w:sz w:val="24"/>
                <w:szCs w:val="24"/>
                <w:lang w:val="zh-CN" w:eastAsia="zh-CN" w:bidi="zh-CN"/>
              </w:rPr>
            </w:pPr>
          </w:p>
        </w:tc>
        <w:tc>
          <w:tcPr>
            <w:tcW w:w="1347" w:type="dxa"/>
            <w:gridSpan w:val="2"/>
            <w:tcBorders>
              <w:top w:val="single" w:color="auto" w:sz="4" w:space="0"/>
              <w:bottom w:val="single" w:color="auto" w:sz="4" w:space="0"/>
            </w:tcBorders>
            <w:vAlign w:val="center"/>
          </w:tcPr>
          <w:p>
            <w:pPr>
              <w:spacing w:line="360" w:lineRule="exact"/>
              <w:jc w:val="center"/>
              <w:rPr>
                <w:sz w:val="24"/>
                <w:szCs w:val="24"/>
                <w:lang w:val="zh-CN" w:bidi="zh-CN"/>
              </w:rPr>
            </w:pPr>
            <w:r>
              <w:rPr>
                <w:rFonts w:hint="eastAsia"/>
                <w:sz w:val="24"/>
                <w:szCs w:val="24"/>
                <w:lang w:val="zh-CN" w:bidi="zh-CN"/>
              </w:rPr>
              <w:t>售后服务保障</w:t>
            </w:r>
          </w:p>
        </w:tc>
        <w:tc>
          <w:tcPr>
            <w:tcW w:w="1318" w:type="dxa"/>
            <w:tcBorders>
              <w:top w:val="single" w:color="auto" w:sz="4" w:space="0"/>
              <w:bottom w:val="single" w:color="auto" w:sz="4" w:space="0"/>
            </w:tcBorders>
            <w:vAlign w:val="center"/>
          </w:tcPr>
          <w:p>
            <w:pPr>
              <w:spacing w:line="360" w:lineRule="exact"/>
              <w:jc w:val="center"/>
              <w:rPr>
                <w:color w:val="000000"/>
                <w:sz w:val="24"/>
                <w:szCs w:val="24"/>
                <w:lang w:val="zh-CN" w:bidi="zh-CN"/>
              </w:rPr>
            </w:pPr>
            <w:r>
              <w:rPr>
                <w:rFonts w:hint="eastAsia"/>
                <w:color w:val="000000"/>
                <w:sz w:val="24"/>
                <w:szCs w:val="24"/>
                <w:lang w:val="zh-CN" w:bidi="zh-CN"/>
              </w:rPr>
              <w:t>2分</w:t>
            </w:r>
          </w:p>
        </w:tc>
        <w:tc>
          <w:tcPr>
            <w:tcW w:w="5974" w:type="dxa"/>
            <w:tcBorders>
              <w:top w:val="single" w:color="auto" w:sz="4" w:space="0"/>
              <w:bottom w:val="single" w:color="auto" w:sz="4" w:space="0"/>
            </w:tcBorders>
            <w:vAlign w:val="center"/>
          </w:tcPr>
          <w:p>
            <w:pPr>
              <w:snapToGrid w:val="0"/>
              <w:ind w:right="51" w:rightChars="23"/>
              <w:rPr>
                <w:sz w:val="24"/>
                <w:szCs w:val="24"/>
                <w:lang w:val="zh-CN" w:eastAsia="zh-CN" w:bidi="zh-CN"/>
              </w:rPr>
            </w:pPr>
            <w:r>
              <w:rPr>
                <w:rFonts w:hint="eastAsia"/>
                <w:sz w:val="24"/>
                <w:szCs w:val="24"/>
                <w:lang w:val="zh-CN" w:eastAsia="zh-CN" w:bidi="zh-CN"/>
              </w:rPr>
              <w:t>在黄石周边地区（</w:t>
            </w:r>
            <w:r>
              <w:rPr>
                <w:rFonts w:hint="eastAsia"/>
                <w:sz w:val="24"/>
                <w:szCs w:val="24"/>
                <w:lang w:eastAsia="zh-CN" w:bidi="zh-CN"/>
              </w:rPr>
              <w:t>4个小时能够到达项目现场的</w:t>
            </w:r>
            <w:r>
              <w:rPr>
                <w:rFonts w:hint="eastAsia"/>
                <w:sz w:val="24"/>
                <w:szCs w:val="24"/>
                <w:lang w:val="zh-CN" w:eastAsia="zh-CN" w:bidi="zh-CN"/>
              </w:rPr>
              <w:t>）有或承诺售后服务点得</w:t>
            </w:r>
            <w:r>
              <w:rPr>
                <w:rFonts w:hint="eastAsia"/>
                <w:sz w:val="24"/>
                <w:szCs w:val="24"/>
                <w:lang w:eastAsia="zh-CN" w:bidi="zh-CN"/>
              </w:rPr>
              <w:t>2分</w:t>
            </w:r>
            <w:r>
              <w:rPr>
                <w:rFonts w:hint="eastAsia"/>
                <w:sz w:val="24"/>
                <w:szCs w:val="24"/>
                <w:lang w:val="zh-CN" w:eastAsia="zh-CN" w:bidi="zh-CN"/>
              </w:rPr>
              <w:t>，提供售后服务点办公场所证明（照片，租房合同等）和纳税证明。</w:t>
            </w:r>
          </w:p>
        </w:tc>
      </w:tr>
    </w:tbl>
    <w:p>
      <w:pPr>
        <w:pStyle w:val="22"/>
        <w:spacing w:before="26" w:line="357" w:lineRule="auto"/>
        <w:ind w:left="0" w:firstLine="590" w:firstLineChars="245"/>
        <w:rPr>
          <w:rFonts w:cs="宋体"/>
          <w:b/>
          <w:bCs/>
          <w:w w:val="99"/>
          <w:lang w:eastAsia="zh-CN"/>
        </w:rPr>
      </w:pPr>
      <w:r>
        <w:rPr>
          <w:rFonts w:cs="宋体"/>
          <w:b/>
          <w:bCs/>
          <w:lang w:eastAsia="zh-CN"/>
        </w:rPr>
        <w:t>三、计分办法</w:t>
      </w:r>
    </w:p>
    <w:p>
      <w:pPr>
        <w:pStyle w:val="22"/>
        <w:spacing w:before="26" w:line="357" w:lineRule="auto"/>
        <w:ind w:left="753" w:hanging="10"/>
        <w:rPr>
          <w:lang w:eastAsia="zh-CN"/>
        </w:rPr>
      </w:pPr>
      <w:r>
        <w:rPr>
          <w:lang w:eastAsia="zh-CN"/>
        </w:rPr>
        <w:t>1．评委按照招标文件要求和本评分办法的有关规定，给各投标人分别打分，并按</w:t>
      </w:r>
    </w:p>
    <w:p>
      <w:pPr>
        <w:pStyle w:val="22"/>
        <w:spacing w:before="26" w:line="357" w:lineRule="auto"/>
        <w:ind w:left="0"/>
        <w:rPr>
          <w:lang w:eastAsia="zh-CN"/>
        </w:rPr>
      </w:pPr>
      <w:r>
        <w:rPr>
          <w:lang w:eastAsia="zh-CN"/>
        </w:rPr>
        <w:t xml:space="preserve">下列公式确定各投标人的评定分数：评定分数=商务标得分+技术标得分+综合标得分。 </w:t>
      </w:r>
    </w:p>
    <w:p>
      <w:pPr>
        <w:pStyle w:val="22"/>
        <w:spacing w:before="26" w:line="357" w:lineRule="auto"/>
        <w:ind w:left="753" w:hanging="10"/>
        <w:rPr>
          <w:lang w:eastAsia="zh-CN"/>
        </w:rPr>
      </w:pPr>
      <w:r>
        <w:rPr>
          <w:lang w:eastAsia="zh-CN"/>
        </w:rPr>
        <w:t>2．各投标人的最终得分为各评委所评定分数的算术平均值。</w:t>
      </w:r>
    </w:p>
    <w:p>
      <w:pPr>
        <w:pStyle w:val="22"/>
        <w:ind w:left="753"/>
        <w:rPr>
          <w:lang w:eastAsia="zh-CN"/>
        </w:rPr>
      </w:pPr>
      <w:r>
        <w:rPr>
          <w:lang w:eastAsia="zh-CN"/>
        </w:rPr>
        <w:t>3．各项统计、评分结果均按四舍五入方法精确到小数点后二位。</w:t>
      </w:r>
    </w:p>
    <w:p>
      <w:pPr>
        <w:pStyle w:val="22"/>
        <w:spacing w:before="154" w:line="357" w:lineRule="auto"/>
        <w:ind w:left="273" w:right="411" w:firstLine="480"/>
        <w:jc w:val="both"/>
        <w:rPr>
          <w:lang w:eastAsia="zh-CN"/>
        </w:rPr>
      </w:pPr>
      <w:r>
        <w:rPr>
          <w:lang w:eastAsia="zh-CN"/>
        </w:rPr>
        <w:t>4．评标委员会根据投标人的最终得分，按从高到低次序确定投标人最终的排列 名次，并按照招标文件中规定的评标方法，推荐不超过3名有排序的合格的中标候选 人。</w:t>
      </w:r>
    </w:p>
    <w:p>
      <w:pPr>
        <w:spacing w:line="357" w:lineRule="auto"/>
        <w:jc w:val="both"/>
        <w:rPr>
          <w:lang w:eastAsia="zh-CN"/>
        </w:rPr>
        <w:sectPr>
          <w:footerReference r:id="rId9" w:type="default"/>
          <w:pgSz w:w="11910" w:h="16840"/>
          <w:pgMar w:top="1480" w:right="1260" w:bottom="1420" w:left="1200" w:header="1274" w:footer="510" w:gutter="0"/>
          <w:cols w:space="720" w:num="1"/>
        </w:sectPr>
      </w:pPr>
    </w:p>
    <w:p>
      <w:pPr>
        <w:pStyle w:val="3"/>
        <w:spacing w:before="120" w:after="120" w:line="400" w:lineRule="exact"/>
        <w:jc w:val="center"/>
        <w:rPr>
          <w:bCs w:val="0"/>
          <w:lang w:eastAsia="zh-CN"/>
        </w:rPr>
      </w:pPr>
      <w:bookmarkStart w:id="13" w:name="_Toc10374"/>
      <w:r>
        <w:rPr>
          <w:rFonts w:ascii="新宋体" w:hAnsi="新宋体" w:eastAsia="新宋体" w:cs="新宋体"/>
          <w:lang w:eastAsia="zh-CN"/>
        </w:rPr>
        <w:t>第四章</w:t>
      </w:r>
      <w:bookmarkStart w:id="14" w:name="_bookmark3"/>
      <w:bookmarkEnd w:id="14"/>
      <w:bookmarkStart w:id="15" w:name="第四章项目需求及技术规范"/>
      <w:bookmarkEnd w:id="15"/>
      <w:r>
        <w:rPr>
          <w:rFonts w:hint="eastAsia" w:ascii="新宋体" w:hAnsi="新宋体" w:eastAsia="新宋体" w:cs="新宋体"/>
          <w:lang w:eastAsia="zh-CN"/>
        </w:rPr>
        <w:t xml:space="preserve"> </w:t>
      </w:r>
      <w:r>
        <w:rPr>
          <w:rFonts w:hint="eastAsia"/>
          <w:bCs w:val="0"/>
          <w:lang w:eastAsia="zh-CN"/>
        </w:rPr>
        <w:t>技术标准和要求</w:t>
      </w:r>
      <w:bookmarkEnd w:id="13"/>
    </w:p>
    <w:p>
      <w:pPr>
        <w:pStyle w:val="22"/>
        <w:spacing w:before="0" w:line="360" w:lineRule="auto"/>
        <w:ind w:left="0" w:firstLine="480" w:firstLineChars="200"/>
        <w:jc w:val="both"/>
        <w:rPr>
          <w:lang w:eastAsia="zh-CN"/>
        </w:rPr>
      </w:pPr>
      <w:r>
        <w:rPr>
          <w:rFonts w:hint="eastAsia"/>
          <w:lang w:eastAsia="zh-CN"/>
        </w:rPr>
        <w:t>一、工程概况</w:t>
      </w:r>
    </w:p>
    <w:p>
      <w:pPr>
        <w:pStyle w:val="22"/>
        <w:spacing w:before="0" w:line="360" w:lineRule="auto"/>
        <w:ind w:left="0" w:firstLine="480" w:firstLineChars="200"/>
        <w:jc w:val="both"/>
        <w:rPr>
          <w:lang w:eastAsia="zh-CN"/>
        </w:rPr>
      </w:pPr>
      <w:r>
        <w:rPr>
          <w:rFonts w:hint="eastAsia"/>
          <w:lang w:eastAsia="zh-CN"/>
        </w:rPr>
        <w:t>1、锅炉房，食堂沿电缆沟敷设WDZA-YJY-4*95/80米、安装户内热缩式电缆终端头2套、铜接线端子8个；2、内科空调沿电缆沟敷设WDZA-YJY-4*150/160米、安装户内热缩式电缆终端头4套、铜接线端子16个；</w:t>
      </w:r>
    </w:p>
    <w:p>
      <w:pPr>
        <w:pStyle w:val="22"/>
        <w:spacing w:before="0" w:line="360" w:lineRule="auto"/>
        <w:ind w:left="0" w:firstLine="480" w:firstLineChars="200"/>
        <w:jc w:val="both"/>
        <w:rPr>
          <w:lang w:eastAsia="zh-CN"/>
        </w:rPr>
      </w:pPr>
      <w:r>
        <w:rPr>
          <w:rFonts w:hint="eastAsia"/>
          <w:lang w:eastAsia="zh-CN"/>
        </w:rPr>
        <w:t>3、商业用电沿电缆沟敷设WDZA-YJLY-4*95/80米、安装户内热缩式电缆终端头2套、铜接线端子8个；</w:t>
      </w:r>
    </w:p>
    <w:p>
      <w:pPr>
        <w:pStyle w:val="22"/>
        <w:spacing w:before="0" w:line="360" w:lineRule="auto"/>
        <w:ind w:left="0" w:firstLine="480" w:firstLineChars="200"/>
        <w:jc w:val="both"/>
        <w:rPr>
          <w:lang w:eastAsia="zh-CN"/>
        </w:rPr>
      </w:pPr>
      <w:r>
        <w:rPr>
          <w:rFonts w:hint="eastAsia"/>
          <w:lang w:eastAsia="zh-CN"/>
        </w:rPr>
        <w:t>4、住院部沿电缆沟敷设WDZA-YJY-1*300/320米、安装户内热缩式电缆终端头8套、铜接线端子8个；</w:t>
      </w:r>
    </w:p>
    <w:p>
      <w:pPr>
        <w:pStyle w:val="22"/>
        <w:spacing w:before="0" w:line="360" w:lineRule="auto"/>
        <w:ind w:left="0" w:firstLine="480" w:firstLineChars="200"/>
        <w:jc w:val="both"/>
        <w:rPr>
          <w:lang w:eastAsia="zh-CN"/>
        </w:rPr>
      </w:pPr>
      <w:r>
        <w:rPr>
          <w:rFonts w:hint="eastAsia"/>
          <w:lang w:eastAsia="zh-CN"/>
        </w:rPr>
        <w:t>5、内科AL沿电缆沟敷设WDZA-YJY-4*185/160米、其中144米电缆为利旧无需采购、安装户内热缩式电缆终端头4套、安装户内中间接头1套、铜接线端子16个；</w:t>
      </w:r>
    </w:p>
    <w:p>
      <w:pPr>
        <w:pStyle w:val="22"/>
        <w:spacing w:before="0" w:line="360" w:lineRule="auto"/>
        <w:ind w:left="0" w:firstLine="480" w:firstLineChars="200"/>
        <w:jc w:val="both"/>
        <w:rPr>
          <w:lang w:eastAsia="zh-CN"/>
        </w:rPr>
      </w:pPr>
      <w:r>
        <w:rPr>
          <w:rFonts w:hint="eastAsia"/>
          <w:lang w:eastAsia="zh-CN"/>
        </w:rPr>
        <w:t>6、备用用电沿电缆沟敷设WDZA-YJLY-4*240/80米、安装户内热缩式电缆终端头2套、铝接线端子8个；</w:t>
      </w:r>
    </w:p>
    <w:p>
      <w:pPr>
        <w:pStyle w:val="22"/>
        <w:spacing w:before="0" w:line="360" w:lineRule="auto"/>
        <w:ind w:left="0" w:firstLine="480" w:firstLineChars="200"/>
        <w:jc w:val="both"/>
        <w:rPr>
          <w:lang w:eastAsia="zh-CN"/>
        </w:rPr>
      </w:pPr>
      <w:r>
        <w:rPr>
          <w:rFonts w:hint="eastAsia"/>
          <w:lang w:eastAsia="zh-CN"/>
        </w:rPr>
        <w:t>7、内科AP沿电缆沟敷设WDZA-YJY-4*240/160米、其中电缆为利旧无需采购、安装户内热缩式电缆终端头4套、铜接线端子16个；</w:t>
      </w:r>
    </w:p>
    <w:p>
      <w:pPr>
        <w:pStyle w:val="22"/>
        <w:spacing w:before="0" w:line="360" w:lineRule="auto"/>
        <w:ind w:left="0" w:firstLine="480" w:firstLineChars="200"/>
        <w:jc w:val="both"/>
        <w:rPr>
          <w:lang w:eastAsia="zh-CN"/>
        </w:rPr>
      </w:pPr>
      <w:r>
        <w:rPr>
          <w:rFonts w:hint="eastAsia"/>
          <w:lang w:eastAsia="zh-CN"/>
        </w:rPr>
        <w:t>8、备用电沿电缆沟敷设WDZA-YJY-4*150/80米、安装户内热缩式电缆终端头2套、铜接线端子8个；</w:t>
      </w:r>
    </w:p>
    <w:p>
      <w:pPr>
        <w:pStyle w:val="22"/>
        <w:spacing w:before="0" w:line="360" w:lineRule="auto"/>
        <w:ind w:left="0" w:firstLine="480" w:firstLineChars="200"/>
        <w:jc w:val="both"/>
        <w:rPr>
          <w:lang w:eastAsia="zh-CN"/>
        </w:rPr>
      </w:pPr>
      <w:r>
        <w:rPr>
          <w:rFonts w:hint="eastAsia"/>
          <w:lang w:eastAsia="zh-CN"/>
        </w:rPr>
        <w:t>9、住院部沿电缆沟敷设WDZA-YJY-1*300/640米、安装户内热缩式电缆终端头16套、铜接线端子16个；</w:t>
      </w:r>
    </w:p>
    <w:p>
      <w:pPr>
        <w:pStyle w:val="22"/>
        <w:spacing w:before="0" w:line="360" w:lineRule="auto"/>
        <w:ind w:left="0" w:firstLine="480" w:firstLineChars="200"/>
        <w:jc w:val="both"/>
        <w:rPr>
          <w:lang w:eastAsia="zh-CN"/>
        </w:rPr>
      </w:pPr>
      <w:r>
        <w:rPr>
          <w:rFonts w:hint="eastAsia"/>
          <w:lang w:eastAsia="zh-CN"/>
        </w:rPr>
        <w:t>10、制剂室沿电缆沟敷设WDZA-YJY-4*240/80米、安装户内热缩式电缆终端头2套、铜接线端子8个；</w:t>
      </w:r>
    </w:p>
    <w:p>
      <w:pPr>
        <w:pStyle w:val="22"/>
        <w:spacing w:before="0" w:line="360" w:lineRule="auto"/>
        <w:ind w:left="0" w:firstLine="480" w:firstLineChars="200"/>
        <w:jc w:val="both"/>
        <w:rPr>
          <w:lang w:eastAsia="zh-CN"/>
        </w:rPr>
      </w:pPr>
      <w:r>
        <w:rPr>
          <w:rFonts w:hint="eastAsia"/>
          <w:lang w:eastAsia="zh-CN"/>
        </w:rPr>
        <w:t>11、CT室沿电缆沟敷设WDZA-YJY-4*185/80米、安装户内热缩式电缆终端头2套、铜接线端子8个；</w:t>
      </w:r>
    </w:p>
    <w:p>
      <w:pPr>
        <w:pStyle w:val="22"/>
        <w:spacing w:before="0" w:line="360" w:lineRule="auto"/>
        <w:ind w:left="0" w:firstLine="480" w:firstLineChars="200"/>
        <w:jc w:val="both"/>
        <w:rPr>
          <w:lang w:eastAsia="zh-CN"/>
        </w:rPr>
      </w:pPr>
      <w:r>
        <w:rPr>
          <w:rFonts w:hint="eastAsia"/>
          <w:lang w:eastAsia="zh-CN"/>
        </w:rPr>
        <w:t>12、AP室沿电缆沟敷设WDZA-YJY-4*240/160米其中120米电缆为利旧无需采购、安装户内热缩式电缆终端头4套、安装户内中间接头1套、铜接线端子16个；</w:t>
      </w:r>
    </w:p>
    <w:p>
      <w:pPr>
        <w:pStyle w:val="22"/>
        <w:spacing w:before="0" w:line="360" w:lineRule="auto"/>
        <w:ind w:left="0" w:firstLine="480" w:firstLineChars="200"/>
        <w:jc w:val="both"/>
        <w:rPr>
          <w:lang w:eastAsia="zh-CN"/>
        </w:rPr>
      </w:pPr>
      <w:r>
        <w:rPr>
          <w:rFonts w:hint="eastAsia"/>
          <w:lang w:eastAsia="zh-CN"/>
        </w:rPr>
        <w:t>13、备用电沿电缆沟敷设WDZA-YJY-4*70/125米和145米两根、安装户内热缩式电缆终端头4套、铜接线端子16个；</w:t>
      </w:r>
    </w:p>
    <w:p>
      <w:pPr>
        <w:pStyle w:val="22"/>
        <w:spacing w:before="0" w:line="360" w:lineRule="auto"/>
        <w:ind w:left="0" w:firstLine="480" w:firstLineChars="200"/>
        <w:jc w:val="both"/>
        <w:rPr>
          <w:lang w:eastAsia="zh-CN"/>
        </w:rPr>
      </w:pPr>
      <w:r>
        <w:rPr>
          <w:rFonts w:hint="eastAsia"/>
          <w:lang w:eastAsia="zh-CN"/>
        </w:rPr>
        <w:t>14、电力电缆拆除YJY4*95电缆80米、YJLY4*95电缆80米、YJY4*70电缆270米；</w:t>
      </w:r>
    </w:p>
    <w:p>
      <w:pPr>
        <w:pStyle w:val="22"/>
        <w:spacing w:before="0" w:line="360" w:lineRule="auto"/>
        <w:ind w:left="0" w:firstLine="480" w:firstLineChars="200"/>
        <w:jc w:val="both"/>
        <w:rPr>
          <w:lang w:eastAsia="zh-CN"/>
        </w:rPr>
      </w:pPr>
      <w:r>
        <w:rPr>
          <w:rFonts w:hint="eastAsia"/>
          <w:lang w:eastAsia="zh-CN"/>
        </w:rPr>
        <w:t>15、电力电缆拆除YJY4*150电缆160米、YJY4*185电缆240米、YJLY4*240电缆80米、YJY4*240电缆400米、YJY4*150电缆80米；</w:t>
      </w:r>
    </w:p>
    <w:p>
      <w:pPr>
        <w:pStyle w:val="22"/>
        <w:spacing w:before="0" w:line="360" w:lineRule="auto"/>
        <w:ind w:left="0" w:firstLine="480" w:firstLineChars="200"/>
        <w:jc w:val="both"/>
        <w:rPr>
          <w:lang w:eastAsia="zh-CN"/>
        </w:rPr>
      </w:pPr>
      <w:r>
        <w:rPr>
          <w:rFonts w:hint="eastAsia"/>
          <w:lang w:eastAsia="zh-CN"/>
        </w:rPr>
        <w:t>16、电力电缆拆除YJY1*300电缆960米；</w:t>
      </w:r>
    </w:p>
    <w:p>
      <w:pPr>
        <w:pStyle w:val="22"/>
        <w:spacing w:before="0" w:line="360" w:lineRule="auto"/>
        <w:ind w:left="0" w:firstLine="482" w:firstLineChars="200"/>
        <w:jc w:val="both"/>
        <w:rPr>
          <w:b/>
          <w:bCs/>
          <w:lang w:eastAsia="zh-CN"/>
        </w:rPr>
      </w:pPr>
      <w:r>
        <w:rPr>
          <w:rFonts w:hint="eastAsia" w:cs="宋体"/>
          <w:b/>
          <w:bCs/>
          <w:lang w:eastAsia="zh-CN"/>
        </w:rPr>
        <w:t>★</w:t>
      </w:r>
      <w:r>
        <w:rPr>
          <w:rFonts w:hint="eastAsia"/>
          <w:b/>
          <w:bCs/>
          <w:lang w:eastAsia="zh-CN"/>
        </w:rPr>
        <w:t>（一）电缆推荐品牌：</w:t>
      </w:r>
      <w:r>
        <w:rPr>
          <w:rFonts w:hint="eastAsia"/>
          <w:b/>
          <w:bCs/>
          <w:color w:val="000000"/>
          <w:sz w:val="21"/>
          <w:szCs w:val="21"/>
          <w:lang w:eastAsia="zh-CN" w:bidi="ar"/>
        </w:rPr>
        <w:t>科航、湖北航天、湖北亚星；</w:t>
      </w:r>
    </w:p>
    <w:p>
      <w:pPr>
        <w:spacing w:line="360" w:lineRule="auto"/>
        <w:ind w:firstLine="439" w:firstLineChars="183"/>
        <w:rPr>
          <w:color w:val="000000"/>
          <w:sz w:val="24"/>
          <w:szCs w:val="24"/>
          <w:lang w:eastAsia="zh-CN"/>
        </w:rPr>
      </w:pPr>
      <w:r>
        <w:rPr>
          <w:rFonts w:hint="eastAsia"/>
          <w:color w:val="000000"/>
          <w:sz w:val="24"/>
          <w:szCs w:val="24"/>
          <w:lang w:eastAsia="zh-CN"/>
        </w:rPr>
        <w:t>二、现场验收</w:t>
      </w:r>
    </w:p>
    <w:p>
      <w:pPr>
        <w:spacing w:line="360" w:lineRule="auto"/>
        <w:ind w:firstLine="439" w:firstLineChars="183"/>
        <w:rPr>
          <w:color w:val="000000"/>
          <w:sz w:val="24"/>
          <w:szCs w:val="24"/>
          <w:lang w:eastAsia="zh-CN"/>
        </w:rPr>
      </w:pPr>
      <w:r>
        <w:rPr>
          <w:rFonts w:hint="eastAsia"/>
          <w:color w:val="000000"/>
          <w:sz w:val="24"/>
          <w:szCs w:val="24"/>
          <w:lang w:eastAsia="zh-CN"/>
        </w:rPr>
        <w:t>设备、附件及备件的开箱检验，应由投标人组织，应在货物到达交货地点后10天内在招标文件指定的现场完成，所有货物必须提供产品合格证及保单，注明出厂日期。设备厂家、投标人、招标人工程师三方同时在场情况下，进行开箱检查，如果发现设备调换、元件配置改变、技术资料不全，外观破损，变形缺件、或已经使用过等质量问题，招标人工程师拒绝验货，并通报投标人，按投标人违约处理。</w:t>
      </w:r>
    </w:p>
    <w:p>
      <w:pPr>
        <w:spacing w:line="360" w:lineRule="auto"/>
        <w:ind w:firstLine="439" w:firstLineChars="183"/>
        <w:rPr>
          <w:color w:val="000000"/>
          <w:sz w:val="24"/>
          <w:szCs w:val="24"/>
          <w:lang w:eastAsia="zh-CN"/>
        </w:rPr>
      </w:pPr>
      <w:r>
        <w:rPr>
          <w:rFonts w:hint="eastAsia"/>
          <w:color w:val="000000"/>
          <w:sz w:val="24"/>
          <w:szCs w:val="24"/>
          <w:lang w:eastAsia="zh-CN"/>
        </w:rPr>
        <w:t>三、场地环境</w:t>
      </w:r>
    </w:p>
    <w:p>
      <w:pPr>
        <w:spacing w:line="360" w:lineRule="auto"/>
        <w:ind w:firstLine="439" w:firstLineChars="183"/>
        <w:rPr>
          <w:color w:val="000000"/>
          <w:sz w:val="24"/>
          <w:szCs w:val="24"/>
          <w:lang w:eastAsia="zh-CN"/>
        </w:rPr>
      </w:pPr>
      <w:r>
        <w:rPr>
          <w:rFonts w:hint="eastAsia"/>
          <w:color w:val="000000"/>
          <w:sz w:val="24"/>
          <w:szCs w:val="24"/>
          <w:lang w:eastAsia="zh-CN"/>
        </w:rPr>
        <w:t>1.货物到达安装现场后，中标人按有关技术规程的规定负责存放和保管，如中标人有特殊要求，应向招标人及早提出。</w:t>
      </w:r>
    </w:p>
    <w:p>
      <w:pPr>
        <w:spacing w:line="360" w:lineRule="auto"/>
        <w:ind w:firstLine="439" w:firstLineChars="183"/>
        <w:rPr>
          <w:color w:val="000000"/>
          <w:sz w:val="24"/>
          <w:szCs w:val="24"/>
          <w:lang w:eastAsia="zh-CN"/>
        </w:rPr>
      </w:pPr>
      <w:r>
        <w:rPr>
          <w:rFonts w:hint="eastAsia"/>
          <w:color w:val="000000"/>
          <w:sz w:val="24"/>
          <w:szCs w:val="24"/>
          <w:lang w:eastAsia="zh-CN"/>
        </w:rPr>
        <w:t>2.中标人的货物在到现场安装之前，应将货物安装前对安装现场的具体要求通知给招标人。</w:t>
      </w:r>
    </w:p>
    <w:p>
      <w:pPr>
        <w:spacing w:line="360" w:lineRule="auto"/>
        <w:ind w:firstLine="439" w:firstLineChars="183"/>
        <w:rPr>
          <w:color w:val="000000"/>
          <w:sz w:val="24"/>
          <w:szCs w:val="24"/>
          <w:lang w:eastAsia="zh-CN"/>
        </w:rPr>
      </w:pPr>
      <w:r>
        <w:rPr>
          <w:rFonts w:hint="eastAsia"/>
          <w:color w:val="000000"/>
          <w:sz w:val="24"/>
          <w:szCs w:val="24"/>
          <w:lang w:eastAsia="zh-CN"/>
        </w:rPr>
        <w:t>四、安装调试</w:t>
      </w:r>
    </w:p>
    <w:p>
      <w:pPr>
        <w:spacing w:line="360" w:lineRule="auto"/>
        <w:ind w:firstLine="439" w:firstLineChars="183"/>
        <w:rPr>
          <w:color w:val="000000"/>
          <w:sz w:val="24"/>
          <w:szCs w:val="24"/>
          <w:lang w:eastAsia="zh-CN"/>
        </w:rPr>
      </w:pPr>
      <w:r>
        <w:rPr>
          <w:rFonts w:hint="eastAsia"/>
          <w:color w:val="000000"/>
          <w:sz w:val="24"/>
          <w:szCs w:val="24"/>
          <w:lang w:eastAsia="zh-CN"/>
        </w:rPr>
        <w:t>1.中标人应提供货物出厂前调试并运转合格的报告和记录。</w:t>
      </w:r>
    </w:p>
    <w:p>
      <w:pPr>
        <w:spacing w:line="360" w:lineRule="auto"/>
        <w:ind w:firstLine="439" w:firstLineChars="183"/>
        <w:rPr>
          <w:color w:val="000000"/>
          <w:sz w:val="24"/>
          <w:szCs w:val="24"/>
          <w:lang w:eastAsia="zh-CN"/>
        </w:rPr>
      </w:pPr>
      <w:r>
        <w:rPr>
          <w:rFonts w:hint="eastAsia"/>
          <w:color w:val="000000"/>
          <w:sz w:val="24"/>
          <w:szCs w:val="24"/>
          <w:lang w:eastAsia="zh-CN"/>
        </w:rPr>
        <w:t>2.设备安装期间，中标人积极配合技术支持服务。</w:t>
      </w:r>
    </w:p>
    <w:p>
      <w:pPr>
        <w:spacing w:line="360" w:lineRule="auto"/>
        <w:ind w:firstLine="439" w:firstLineChars="183"/>
        <w:rPr>
          <w:color w:val="000000"/>
          <w:sz w:val="24"/>
          <w:szCs w:val="24"/>
          <w:lang w:eastAsia="zh-CN"/>
        </w:rPr>
      </w:pPr>
      <w:r>
        <w:rPr>
          <w:rFonts w:hint="eastAsia"/>
          <w:color w:val="000000"/>
          <w:sz w:val="24"/>
          <w:szCs w:val="24"/>
          <w:lang w:eastAsia="zh-CN"/>
        </w:rPr>
        <w:t>五、工程验收</w:t>
      </w:r>
    </w:p>
    <w:p>
      <w:pPr>
        <w:spacing w:line="360" w:lineRule="auto"/>
        <w:ind w:firstLine="439" w:firstLineChars="183"/>
        <w:rPr>
          <w:color w:val="000000"/>
          <w:sz w:val="24"/>
          <w:szCs w:val="24"/>
          <w:lang w:eastAsia="zh-CN"/>
        </w:rPr>
      </w:pPr>
      <w:r>
        <w:rPr>
          <w:rFonts w:hint="eastAsia"/>
          <w:color w:val="000000"/>
          <w:sz w:val="24"/>
          <w:szCs w:val="24"/>
          <w:lang w:eastAsia="zh-CN"/>
        </w:rPr>
        <w:t>1.设备安装调试和运行后，由投标人负责联系供电部门、设备厂家配合，按国家有关标准进行联合验收送电。</w:t>
      </w:r>
    </w:p>
    <w:p>
      <w:pPr>
        <w:spacing w:line="360" w:lineRule="auto"/>
        <w:ind w:firstLine="439" w:firstLineChars="183"/>
        <w:rPr>
          <w:color w:val="000000"/>
          <w:sz w:val="24"/>
          <w:szCs w:val="24"/>
          <w:lang w:eastAsia="zh-CN"/>
        </w:rPr>
      </w:pPr>
      <w:r>
        <w:rPr>
          <w:rFonts w:hint="eastAsia"/>
          <w:color w:val="000000"/>
          <w:sz w:val="24"/>
          <w:szCs w:val="24"/>
          <w:lang w:eastAsia="zh-CN"/>
        </w:rPr>
        <w:t>2.设备的备件和培训</w:t>
      </w:r>
    </w:p>
    <w:p>
      <w:pPr>
        <w:spacing w:line="360" w:lineRule="auto"/>
        <w:ind w:firstLine="439" w:firstLineChars="183"/>
        <w:rPr>
          <w:color w:val="000000"/>
          <w:sz w:val="24"/>
          <w:szCs w:val="24"/>
          <w:lang w:eastAsia="zh-CN"/>
        </w:rPr>
      </w:pPr>
      <w:r>
        <w:rPr>
          <w:rFonts w:hint="eastAsia"/>
          <w:color w:val="000000"/>
          <w:sz w:val="24"/>
          <w:szCs w:val="24"/>
          <w:lang w:eastAsia="zh-CN"/>
        </w:rPr>
        <w:t>中标人或设备厂家提供出厂标准供应的备品备件，并负责对招标人使用、维护人员进行组装、操作、维护和修理的培训。</w:t>
      </w:r>
    </w:p>
    <w:p>
      <w:pPr>
        <w:spacing w:line="360" w:lineRule="auto"/>
        <w:ind w:firstLine="439" w:firstLineChars="183"/>
        <w:rPr>
          <w:color w:val="000000"/>
          <w:sz w:val="24"/>
          <w:szCs w:val="24"/>
          <w:lang w:eastAsia="zh-CN"/>
        </w:rPr>
      </w:pPr>
      <w:r>
        <w:rPr>
          <w:rFonts w:hint="eastAsia"/>
          <w:color w:val="000000"/>
          <w:sz w:val="24"/>
          <w:szCs w:val="24"/>
          <w:lang w:eastAsia="zh-CN"/>
        </w:rPr>
        <w:t>3.参与工程人员要求：</w:t>
      </w:r>
    </w:p>
    <w:p>
      <w:pPr>
        <w:spacing w:line="360" w:lineRule="auto"/>
        <w:ind w:firstLine="439" w:firstLineChars="183"/>
        <w:rPr>
          <w:color w:val="000000"/>
          <w:sz w:val="24"/>
          <w:szCs w:val="24"/>
          <w:lang w:eastAsia="zh-CN"/>
        </w:rPr>
      </w:pPr>
      <w:r>
        <w:rPr>
          <w:rFonts w:hint="eastAsia"/>
          <w:color w:val="000000"/>
          <w:sz w:val="24"/>
          <w:szCs w:val="24"/>
          <w:lang w:eastAsia="zh-CN"/>
        </w:rPr>
        <w:t>提供组织机构图，以及项目经理、电气工程师、电气质检员、电气工长、安全员、技术工人的人员名单、学历证书、职称证书、上岗证书以及工程业绩；</w:t>
      </w:r>
    </w:p>
    <w:p>
      <w:pPr>
        <w:spacing w:line="360" w:lineRule="auto"/>
        <w:ind w:firstLine="439" w:firstLineChars="183"/>
        <w:rPr>
          <w:color w:val="000000"/>
          <w:sz w:val="24"/>
          <w:szCs w:val="24"/>
          <w:lang w:eastAsia="zh-CN"/>
        </w:rPr>
      </w:pPr>
      <w:r>
        <w:rPr>
          <w:rFonts w:hint="eastAsia"/>
          <w:color w:val="000000"/>
          <w:sz w:val="24"/>
          <w:szCs w:val="24"/>
          <w:lang w:eastAsia="zh-CN"/>
        </w:rPr>
        <w:t>4.安装要求：</w:t>
      </w:r>
    </w:p>
    <w:p>
      <w:pPr>
        <w:spacing w:line="360" w:lineRule="auto"/>
        <w:ind w:firstLine="439" w:firstLineChars="183"/>
        <w:rPr>
          <w:color w:val="000000"/>
          <w:sz w:val="24"/>
          <w:szCs w:val="24"/>
          <w:lang w:eastAsia="zh-CN"/>
        </w:rPr>
      </w:pPr>
      <w:r>
        <w:rPr>
          <w:rFonts w:hint="eastAsia"/>
          <w:color w:val="000000"/>
          <w:sz w:val="24"/>
          <w:szCs w:val="24"/>
          <w:lang w:eastAsia="zh-CN"/>
        </w:rPr>
        <w:t>提供详细的施工组织安排表、安装工期计划表、质量与安装技术标准、施工流程、材料设备进场的检验程序、送电试验程序、未正式送电但其它专业系统需提前调试所采用临电提供电源的技术保障措施、竣工验收备案程序、图纸以及各种设备技术资料的交付程序、运行后期的技术服务、成品保护与现场文明施工等内容供甲方选择。</w:t>
      </w:r>
    </w:p>
    <w:p>
      <w:pPr>
        <w:spacing w:line="360" w:lineRule="auto"/>
        <w:ind w:firstLine="439" w:firstLineChars="183"/>
        <w:rPr>
          <w:color w:val="000000"/>
          <w:sz w:val="24"/>
          <w:szCs w:val="24"/>
          <w:lang w:eastAsia="zh-CN"/>
        </w:rPr>
      </w:pPr>
      <w:r>
        <w:rPr>
          <w:rFonts w:hint="eastAsia"/>
          <w:color w:val="000000"/>
          <w:sz w:val="24"/>
          <w:szCs w:val="24"/>
          <w:lang w:eastAsia="zh-CN"/>
        </w:rPr>
        <w:t>相关要求及承诺：</w:t>
      </w:r>
    </w:p>
    <w:p>
      <w:pPr>
        <w:spacing w:line="360" w:lineRule="auto"/>
        <w:ind w:firstLine="439" w:firstLineChars="183"/>
        <w:rPr>
          <w:color w:val="000000"/>
          <w:sz w:val="24"/>
          <w:szCs w:val="24"/>
          <w:lang w:eastAsia="zh-CN"/>
        </w:rPr>
      </w:pPr>
      <w:r>
        <w:rPr>
          <w:rFonts w:hint="eastAsia"/>
          <w:color w:val="000000"/>
          <w:sz w:val="24"/>
          <w:szCs w:val="24"/>
          <w:lang w:eastAsia="zh-CN"/>
        </w:rPr>
        <w:t>要求质量标准：符合现行国家有关工程施工验收规范和标准的要求。</w:t>
      </w:r>
    </w:p>
    <w:p>
      <w:pPr>
        <w:spacing w:line="360" w:lineRule="auto"/>
        <w:ind w:firstLine="439" w:firstLineChars="183"/>
        <w:rPr>
          <w:color w:val="000000"/>
          <w:sz w:val="24"/>
          <w:szCs w:val="24"/>
          <w:lang w:eastAsia="zh-CN"/>
        </w:rPr>
      </w:pPr>
      <w:r>
        <w:rPr>
          <w:rFonts w:hint="eastAsia"/>
          <w:color w:val="000000"/>
          <w:sz w:val="24"/>
          <w:szCs w:val="24"/>
          <w:lang w:eastAsia="zh-CN"/>
        </w:rPr>
        <w:t>文明施工要求：按行业文明施工规范，施工现场达到文明施工工地。</w:t>
      </w:r>
    </w:p>
    <w:p>
      <w:pPr>
        <w:spacing w:line="360" w:lineRule="auto"/>
        <w:ind w:firstLine="439" w:firstLineChars="183"/>
        <w:rPr>
          <w:color w:val="000000"/>
          <w:sz w:val="24"/>
          <w:szCs w:val="24"/>
          <w:lang w:eastAsia="zh-CN"/>
        </w:rPr>
      </w:pPr>
      <w:r>
        <w:rPr>
          <w:rFonts w:hint="eastAsia"/>
          <w:color w:val="000000"/>
          <w:sz w:val="24"/>
          <w:szCs w:val="24"/>
          <w:lang w:eastAsia="zh-CN"/>
        </w:rPr>
        <w:t>安全生产要求：按行业安全施工规范，达到安全施工工地。</w:t>
      </w:r>
    </w:p>
    <w:p>
      <w:pPr>
        <w:spacing w:line="360" w:lineRule="auto"/>
        <w:ind w:firstLine="439" w:firstLineChars="183"/>
        <w:rPr>
          <w:color w:val="000000"/>
          <w:sz w:val="24"/>
          <w:szCs w:val="24"/>
          <w:lang w:eastAsia="zh-CN"/>
        </w:rPr>
      </w:pPr>
      <w:r>
        <w:rPr>
          <w:rFonts w:hint="eastAsia"/>
          <w:color w:val="000000"/>
          <w:sz w:val="24"/>
          <w:szCs w:val="24"/>
          <w:lang w:eastAsia="zh-CN"/>
        </w:rPr>
        <w:t>施工工期及保证措施承诺：</w:t>
      </w:r>
    </w:p>
    <w:p>
      <w:pPr>
        <w:spacing w:line="360" w:lineRule="auto"/>
        <w:ind w:firstLine="439" w:firstLineChars="183"/>
        <w:rPr>
          <w:color w:val="000000"/>
          <w:sz w:val="24"/>
          <w:szCs w:val="24"/>
          <w:lang w:eastAsia="zh-CN"/>
        </w:rPr>
      </w:pPr>
      <w:r>
        <w:rPr>
          <w:rFonts w:hint="eastAsia"/>
          <w:color w:val="000000"/>
          <w:sz w:val="24"/>
          <w:szCs w:val="24"/>
          <w:lang w:eastAsia="zh-CN"/>
        </w:rPr>
        <w:t>质保期内容、时间做出承诺：</w:t>
      </w:r>
    </w:p>
    <w:p>
      <w:pPr>
        <w:spacing w:line="360" w:lineRule="auto"/>
        <w:ind w:firstLine="439" w:firstLineChars="183"/>
        <w:rPr>
          <w:color w:val="000000"/>
          <w:sz w:val="24"/>
          <w:szCs w:val="24"/>
          <w:lang w:eastAsia="zh-CN"/>
        </w:rPr>
      </w:pPr>
      <w:r>
        <w:rPr>
          <w:rFonts w:hint="eastAsia"/>
          <w:color w:val="000000"/>
          <w:sz w:val="24"/>
          <w:szCs w:val="24"/>
          <w:lang w:eastAsia="zh-CN"/>
        </w:rPr>
        <w:t>投标人需承诺：所选用的设备应为成熟产品，不能为试验或不成熟产品。</w:t>
      </w:r>
    </w:p>
    <w:p>
      <w:pPr>
        <w:pStyle w:val="22"/>
        <w:spacing w:before="0" w:line="360" w:lineRule="auto"/>
        <w:ind w:left="0" w:firstLine="480" w:firstLineChars="200"/>
        <w:jc w:val="both"/>
        <w:rPr>
          <w:rFonts w:cs="宋体"/>
          <w:lang w:eastAsia="zh-CN"/>
        </w:rPr>
      </w:pPr>
      <w:r>
        <w:rPr>
          <w:rFonts w:cs="宋体"/>
          <w:lang w:eastAsia="zh-CN"/>
        </w:rPr>
        <w:br w:type="page"/>
      </w:r>
    </w:p>
    <w:p>
      <w:pPr>
        <w:pStyle w:val="3"/>
        <w:spacing w:before="120" w:after="120" w:line="400" w:lineRule="exact"/>
        <w:jc w:val="center"/>
        <w:rPr>
          <w:rFonts w:ascii="黑体" w:hAnsi="黑体" w:eastAsia="黑体"/>
          <w:b w:val="0"/>
          <w:bCs w:val="0"/>
          <w:lang w:eastAsia="zh-CN"/>
        </w:rPr>
      </w:pPr>
      <w:bookmarkStart w:id="16" w:name="_Toc10647"/>
      <w:r>
        <w:rPr>
          <w:rFonts w:ascii="黑体" w:hAnsi="黑体" w:eastAsia="黑体"/>
          <w:b w:val="0"/>
          <w:bCs w:val="0"/>
          <w:lang w:eastAsia="zh-CN"/>
        </w:rPr>
        <w:t>第五章</w:t>
      </w:r>
      <w:bookmarkStart w:id="17" w:name="_bookmark4"/>
      <w:bookmarkEnd w:id="17"/>
      <w:bookmarkStart w:id="18" w:name="第五章合同条款"/>
      <w:bookmarkEnd w:id="18"/>
      <w:r>
        <w:rPr>
          <w:rFonts w:hint="eastAsia" w:ascii="黑体" w:hAnsi="黑体" w:eastAsia="黑体"/>
          <w:b w:val="0"/>
          <w:bCs w:val="0"/>
          <w:lang w:eastAsia="zh-CN"/>
        </w:rPr>
        <w:t>合同条款及格式</w:t>
      </w:r>
      <w:bookmarkEnd w:id="16"/>
    </w:p>
    <w:p>
      <w:pPr>
        <w:adjustRightInd w:val="0"/>
        <w:snapToGrid w:val="0"/>
        <w:spacing w:line="520" w:lineRule="exact"/>
        <w:jc w:val="center"/>
        <w:rPr>
          <w:b/>
          <w:sz w:val="32"/>
          <w:szCs w:val="32"/>
          <w:lang w:val="en-GB" w:eastAsia="zh-CN"/>
        </w:rPr>
      </w:pPr>
      <w:bookmarkStart w:id="19" w:name="_Toc15907"/>
      <w:r>
        <w:rPr>
          <w:rFonts w:hint="eastAsia"/>
          <w:b/>
          <w:sz w:val="32"/>
          <w:szCs w:val="32"/>
          <w:lang w:val="en-GB" w:eastAsia="zh-CN"/>
        </w:rPr>
        <w:t>第一部分合同协议书</w:t>
      </w:r>
      <w:bookmarkEnd w:id="19"/>
    </w:p>
    <w:p>
      <w:pPr>
        <w:spacing w:line="360" w:lineRule="auto"/>
        <w:rPr>
          <w:rFonts w:ascii="仿宋_GB2312" w:hAnsi="Times New Roman" w:eastAsia="仿宋_GB2312" w:cs="Times New Roman"/>
          <w:bCs/>
          <w:sz w:val="24"/>
          <w:szCs w:val="24"/>
          <w:lang w:eastAsia="zh-CN"/>
        </w:rPr>
      </w:pPr>
    </w:p>
    <w:p>
      <w:pPr>
        <w:spacing w:line="360" w:lineRule="auto"/>
        <w:ind w:firstLine="480" w:firstLineChars="200"/>
        <w:rPr>
          <w:rFonts w:asciiTheme="minorEastAsia" w:hAnsiTheme="minorEastAsia" w:cstheme="minorEastAsia"/>
          <w:bCs/>
          <w:sz w:val="24"/>
          <w:szCs w:val="24"/>
          <w:u w:val="single"/>
          <w:lang w:eastAsia="zh-CN"/>
        </w:rPr>
      </w:pPr>
      <w:r>
        <w:rPr>
          <w:rFonts w:hint="eastAsia" w:asciiTheme="minorEastAsia" w:hAnsiTheme="minorEastAsia" w:cstheme="minorEastAsia"/>
          <w:bCs/>
          <w:sz w:val="24"/>
          <w:szCs w:val="24"/>
          <w:lang w:eastAsia="zh-CN"/>
        </w:rPr>
        <w:t>发包人（全称）：</w:t>
      </w:r>
    </w:p>
    <w:p>
      <w:pPr>
        <w:spacing w:line="360" w:lineRule="auto"/>
        <w:ind w:firstLine="480" w:firstLineChars="200"/>
        <w:rPr>
          <w:rFonts w:asciiTheme="minorEastAsia" w:hAnsiTheme="minorEastAsia" w:cstheme="minorEastAsia"/>
          <w:bCs/>
          <w:sz w:val="24"/>
          <w:szCs w:val="24"/>
          <w:u w:val="single"/>
          <w:lang w:eastAsia="zh-CN"/>
        </w:rPr>
      </w:pPr>
      <w:r>
        <w:rPr>
          <w:rFonts w:hint="eastAsia" w:asciiTheme="minorEastAsia" w:hAnsiTheme="minorEastAsia" w:cstheme="minorEastAsia"/>
          <w:bCs/>
          <w:sz w:val="24"/>
          <w:szCs w:val="24"/>
          <w:lang w:eastAsia="zh-CN"/>
        </w:rPr>
        <w:t>承包人（全称）：</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根据《中华人民共和国民法典》、《中华人民共和国建筑法》及有关法律规定，遵循平等、自愿、公平和诚实信用的原则，双方就工程施工及有关事项协商一致，共同达成如下协议：</w:t>
      </w:r>
    </w:p>
    <w:p>
      <w:pPr>
        <w:pStyle w:val="6"/>
        <w:spacing w:line="360" w:lineRule="auto"/>
        <w:ind w:firstLine="482" w:firstLineChars="200"/>
        <w:rPr>
          <w:rFonts w:asciiTheme="minorEastAsia" w:hAnsiTheme="minorEastAsia" w:eastAsiaTheme="minorEastAsia" w:cstheme="minorEastAsia"/>
          <w:lang w:eastAsia="zh-CN"/>
        </w:rPr>
      </w:pPr>
      <w:bookmarkStart w:id="20" w:name="_Toc351203481"/>
      <w:bookmarkStart w:id="21" w:name="_Toc21532"/>
      <w:r>
        <w:rPr>
          <w:rStyle w:val="102"/>
          <w:rFonts w:hint="eastAsia" w:asciiTheme="minorEastAsia" w:hAnsiTheme="minorEastAsia" w:eastAsiaTheme="minorEastAsia" w:cstheme="minorEastAsia"/>
          <w:sz w:val="24"/>
          <w:szCs w:val="24"/>
          <w:lang w:eastAsia="zh-CN"/>
        </w:rPr>
        <w:t>一、工程概况</w:t>
      </w:r>
      <w:bookmarkEnd w:id="20"/>
      <w:bookmarkEnd w:id="21"/>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（一）工程名称：。</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（二）工程地点：。</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（三）工程立项批准文号：</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（四）资金来源：。</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（五）工程内容：</w:t>
      </w:r>
      <w:r>
        <w:rPr>
          <w:rFonts w:hint="eastAsia" w:asciiTheme="minorEastAsia" w:hAnsiTheme="minorEastAsia" w:cstheme="minorEastAsia"/>
          <w:b/>
          <w:sz w:val="24"/>
          <w:szCs w:val="24"/>
          <w:u w:val="single"/>
          <w:lang w:eastAsia="zh-CN"/>
        </w:rPr>
        <w:t xml:space="preserve"> 具体详见本项目施工图纸及工程量清单全部内容</w:t>
      </w:r>
      <w:r>
        <w:rPr>
          <w:rFonts w:hint="eastAsia" w:asciiTheme="minorEastAsia" w:hAnsiTheme="minorEastAsia" w:cstheme="minorEastAsia"/>
          <w:b/>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（六）工程承包范围：详见设计图纸及工程量清单。</w:t>
      </w:r>
    </w:p>
    <w:p>
      <w:pPr>
        <w:pStyle w:val="6"/>
        <w:spacing w:line="360" w:lineRule="auto"/>
        <w:ind w:firstLine="482" w:firstLineChars="200"/>
        <w:rPr>
          <w:rFonts w:asciiTheme="minorEastAsia" w:hAnsiTheme="minorEastAsia" w:eastAsiaTheme="minorEastAsia" w:cstheme="minorEastAsia"/>
          <w:b w:val="0"/>
          <w:bCs w:val="0"/>
          <w:lang w:eastAsia="zh-CN"/>
        </w:rPr>
      </w:pPr>
      <w:bookmarkStart w:id="22" w:name="_Toc23128"/>
      <w:bookmarkStart w:id="23" w:name="_Toc351203482"/>
      <w:r>
        <w:rPr>
          <w:rStyle w:val="102"/>
          <w:rFonts w:hint="eastAsia" w:asciiTheme="minorEastAsia" w:hAnsiTheme="minorEastAsia" w:eastAsiaTheme="minorEastAsia" w:cstheme="minorEastAsia"/>
          <w:sz w:val="24"/>
          <w:szCs w:val="24"/>
          <w:lang w:eastAsia="zh-CN"/>
        </w:rPr>
        <w:t>二、合同工期</w:t>
      </w:r>
      <w:bookmarkEnd w:id="22"/>
      <w:bookmarkEnd w:id="23"/>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计划开工日期：</w:t>
      </w:r>
      <w:r>
        <w:rPr>
          <w:rFonts w:hint="eastAsia" w:asciiTheme="minorEastAsia" w:hAnsiTheme="minorEastAsia" w:cstheme="minorEastAsia"/>
          <w:b/>
          <w:sz w:val="24"/>
          <w:szCs w:val="24"/>
          <w:lang w:eastAsia="zh-CN"/>
        </w:rPr>
        <w:t>年月日。〔以监理开工令为准〕</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计划竣工日期：</w:t>
      </w:r>
      <w:r>
        <w:rPr>
          <w:rFonts w:hint="eastAsia" w:asciiTheme="minorEastAsia" w:hAnsiTheme="minorEastAsia" w:cstheme="minorEastAsia"/>
          <w:b/>
          <w:sz w:val="24"/>
          <w:szCs w:val="24"/>
          <w:lang w:eastAsia="zh-CN"/>
        </w:rPr>
        <w:t>年月日。〔以监理开工令为准日期顺延〕</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工期总日历天数：</w:t>
      </w:r>
      <w:r>
        <w:rPr>
          <w:rFonts w:hint="eastAsia" w:asciiTheme="minorEastAsia" w:hAnsiTheme="minorEastAsia" w:cstheme="minorEastAsia"/>
          <w:b/>
          <w:sz w:val="24"/>
          <w:szCs w:val="24"/>
          <w:u w:val="single"/>
          <w:lang w:eastAsia="zh-CN"/>
        </w:rPr>
        <w:t>30天</w:t>
      </w:r>
      <w:r>
        <w:rPr>
          <w:rFonts w:hint="eastAsia" w:asciiTheme="minorEastAsia" w:hAnsiTheme="minorEastAsia" w:cstheme="minorEastAsia"/>
          <w:sz w:val="24"/>
          <w:szCs w:val="24"/>
          <w:lang w:eastAsia="zh-CN"/>
        </w:rPr>
        <w:t>。工期总日历天数与根据前述计划开竣工日期计算的工期天数不一致的，以工期总日历天数为准。</w:t>
      </w:r>
    </w:p>
    <w:p>
      <w:pPr>
        <w:pStyle w:val="6"/>
        <w:spacing w:line="360" w:lineRule="auto"/>
        <w:ind w:firstLine="482" w:firstLineChars="200"/>
        <w:rPr>
          <w:rFonts w:asciiTheme="minorEastAsia" w:hAnsiTheme="minorEastAsia" w:eastAsiaTheme="minorEastAsia" w:cstheme="minorEastAsia"/>
          <w:lang w:eastAsia="zh-CN"/>
        </w:rPr>
      </w:pPr>
      <w:bookmarkStart w:id="24" w:name="_Toc351203483"/>
      <w:bookmarkEnd w:id="24"/>
      <w:bookmarkStart w:id="25" w:name="_Toc3225"/>
      <w:r>
        <w:rPr>
          <w:rStyle w:val="102"/>
          <w:rFonts w:hint="eastAsia" w:asciiTheme="minorEastAsia" w:hAnsiTheme="minorEastAsia" w:eastAsiaTheme="minorEastAsia" w:cstheme="minorEastAsia"/>
          <w:sz w:val="24"/>
          <w:szCs w:val="24"/>
          <w:lang w:eastAsia="zh-CN"/>
        </w:rPr>
        <w:t>三、质量标准</w:t>
      </w:r>
      <w:bookmarkEnd w:id="2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符合设计要求，并通过验收送电，达到国家现行验收规范合格标准。</w:t>
      </w:r>
    </w:p>
    <w:p>
      <w:pPr>
        <w:pStyle w:val="6"/>
        <w:spacing w:line="360" w:lineRule="auto"/>
        <w:ind w:firstLine="482" w:firstLineChars="200"/>
        <w:rPr>
          <w:rFonts w:asciiTheme="minorEastAsia" w:hAnsiTheme="minorEastAsia" w:eastAsiaTheme="minorEastAsia" w:cstheme="minorEastAsia"/>
          <w:lang w:eastAsia="zh-CN"/>
        </w:rPr>
      </w:pPr>
      <w:bookmarkStart w:id="26" w:name="_Toc351203484"/>
      <w:bookmarkStart w:id="27" w:name="_Toc3749"/>
      <w:r>
        <w:rPr>
          <w:rStyle w:val="102"/>
          <w:rFonts w:hint="eastAsia" w:asciiTheme="minorEastAsia" w:hAnsiTheme="minorEastAsia" w:eastAsiaTheme="minorEastAsia" w:cstheme="minorEastAsia"/>
          <w:sz w:val="24"/>
          <w:szCs w:val="24"/>
          <w:lang w:eastAsia="zh-CN"/>
        </w:rPr>
        <w:t>四、签约合同价与合同价格形式</w:t>
      </w:r>
      <w:bookmarkEnd w:id="26"/>
      <w:r>
        <w:rPr>
          <w:rStyle w:val="102"/>
          <w:rFonts w:hint="eastAsia" w:asciiTheme="minorEastAsia" w:hAnsiTheme="minorEastAsia" w:eastAsiaTheme="minorEastAsia" w:cstheme="minorEastAsia"/>
          <w:sz w:val="24"/>
          <w:szCs w:val="24"/>
          <w:lang w:eastAsia="zh-CN"/>
        </w:rPr>
        <w:tab/>
      </w:r>
      <w:bookmarkEnd w:id="27"/>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1.签约合同价为：</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人民币（大写）</w:t>
      </w:r>
      <w:r>
        <w:rPr>
          <w:rFonts w:hint="eastAsia" w:asciiTheme="minorEastAsia" w:hAnsiTheme="minorEastAsia" w:cstheme="minorEastAsia"/>
          <w:b/>
          <w:sz w:val="24"/>
          <w:szCs w:val="24"/>
          <w:u w:val="single"/>
          <w:lang w:eastAsia="zh-CN"/>
        </w:rPr>
        <w:t xml:space="preserve">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其中：</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（1）安全文明施工费：</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人民币（大写）</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（2）材料和工程设备暂估价金额：</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人民币（大写）</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b/>
          <w:sz w:val="24"/>
          <w:szCs w:val="24"/>
          <w:lang w:eastAsia="zh-CN"/>
        </w:rPr>
        <w:t xml:space="preserve"> (¥</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元)；</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（3）专业工程暂估价金额：</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人民币（大写）</w:t>
      </w:r>
      <w:r>
        <w:rPr>
          <w:rFonts w:hint="eastAsia" w:asciiTheme="minorEastAsia" w:hAnsiTheme="minorEastAsia" w:cstheme="minorEastAsia"/>
          <w:b/>
          <w:sz w:val="24"/>
          <w:szCs w:val="24"/>
          <w:lang w:eastAsia="zh-CN"/>
        </w:rPr>
        <w:t xml:space="preserve"> (¥</w:t>
      </w:r>
      <w:r>
        <w:rPr>
          <w:rFonts w:hint="eastAsia" w:asciiTheme="minorEastAsia" w:hAnsiTheme="minorEastAsia" w:cstheme="minorEastAsia"/>
          <w:sz w:val="24"/>
          <w:szCs w:val="24"/>
          <w:lang w:eastAsia="zh-CN"/>
        </w:rPr>
        <w:t>元)；</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（4）暂列金额：</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人民币（大写）</w:t>
      </w:r>
      <w:r>
        <w:rPr>
          <w:rFonts w:hint="eastAsia" w:asciiTheme="minorEastAsia" w:hAnsiTheme="minorEastAsia" w:cstheme="minorEastAsia"/>
          <w:b/>
          <w:sz w:val="24"/>
          <w:szCs w:val="24"/>
          <w:lang w:eastAsia="zh-CN"/>
        </w:rPr>
        <w:t xml:space="preserve"> (¥</w:t>
      </w:r>
      <w:r>
        <w:rPr>
          <w:rFonts w:hint="eastAsia" w:asciiTheme="minorEastAsia" w:hAnsiTheme="minorEastAsia" w:cstheme="minorEastAsia"/>
          <w:sz w:val="24"/>
          <w:szCs w:val="24"/>
          <w:lang w:eastAsia="zh-CN"/>
        </w:rPr>
        <w:t>元)。</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2.合同价格形式：</w:t>
      </w:r>
      <w:r>
        <w:rPr>
          <w:rFonts w:hint="eastAsia" w:asciiTheme="minorEastAsia" w:hAnsiTheme="minorEastAsia" w:cstheme="minorEastAsia"/>
          <w:b/>
          <w:sz w:val="24"/>
          <w:szCs w:val="24"/>
          <w:u w:val="single"/>
          <w:lang w:eastAsia="zh-CN"/>
        </w:rPr>
        <w:t>固定综合单价</w:t>
      </w:r>
      <w:r>
        <w:rPr>
          <w:rFonts w:hint="eastAsia" w:asciiTheme="minorEastAsia" w:hAnsiTheme="minorEastAsia" w:cstheme="minorEastAsia"/>
          <w:sz w:val="24"/>
          <w:szCs w:val="24"/>
          <w:lang w:eastAsia="zh-CN"/>
        </w:rPr>
        <w:t>。</w:t>
      </w:r>
    </w:p>
    <w:p>
      <w:pPr>
        <w:pStyle w:val="6"/>
        <w:spacing w:line="360" w:lineRule="auto"/>
        <w:ind w:firstLine="482" w:firstLineChars="200"/>
        <w:rPr>
          <w:rFonts w:asciiTheme="minorEastAsia" w:hAnsiTheme="minorEastAsia" w:eastAsiaTheme="minorEastAsia" w:cstheme="minorEastAsia"/>
          <w:b w:val="0"/>
          <w:bCs w:val="0"/>
          <w:lang w:eastAsia="zh-CN"/>
        </w:rPr>
      </w:pPr>
      <w:bookmarkStart w:id="28" w:name="_Toc351203485"/>
      <w:bookmarkStart w:id="29" w:name="_Toc18184"/>
      <w:r>
        <w:rPr>
          <w:rStyle w:val="102"/>
          <w:rFonts w:hint="eastAsia" w:asciiTheme="minorEastAsia" w:hAnsiTheme="minorEastAsia" w:eastAsiaTheme="minorEastAsia" w:cstheme="minorEastAsia"/>
          <w:sz w:val="24"/>
          <w:szCs w:val="24"/>
          <w:lang w:eastAsia="zh-CN"/>
        </w:rPr>
        <w:t>五、</w:t>
      </w:r>
      <w:bookmarkEnd w:id="28"/>
      <w:r>
        <w:rPr>
          <w:rStyle w:val="102"/>
          <w:rFonts w:hint="eastAsia" w:asciiTheme="minorEastAsia" w:hAnsiTheme="minorEastAsia" w:eastAsiaTheme="minorEastAsia" w:cstheme="minorEastAsia"/>
          <w:sz w:val="24"/>
          <w:szCs w:val="24"/>
          <w:lang w:eastAsia="zh-CN"/>
        </w:rPr>
        <w:t>项目经理</w:t>
      </w:r>
      <w:bookmarkEnd w:id="2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承包人项目经理：。</w:t>
      </w:r>
    </w:p>
    <w:p>
      <w:pPr>
        <w:pStyle w:val="6"/>
        <w:spacing w:line="360" w:lineRule="auto"/>
        <w:ind w:firstLine="482" w:firstLineChars="200"/>
        <w:rPr>
          <w:rFonts w:asciiTheme="minorEastAsia" w:hAnsiTheme="minorEastAsia" w:eastAsiaTheme="minorEastAsia" w:cstheme="minorEastAsia"/>
          <w:lang w:eastAsia="zh-CN"/>
        </w:rPr>
      </w:pPr>
      <w:bookmarkStart w:id="30" w:name="_Toc1911"/>
      <w:bookmarkStart w:id="31" w:name="_Toc351203486"/>
      <w:r>
        <w:rPr>
          <w:rStyle w:val="102"/>
          <w:rFonts w:hint="eastAsia" w:asciiTheme="minorEastAsia" w:hAnsiTheme="minorEastAsia" w:eastAsiaTheme="minorEastAsia" w:cstheme="minorEastAsia"/>
          <w:sz w:val="24"/>
          <w:szCs w:val="24"/>
          <w:lang w:eastAsia="zh-CN"/>
        </w:rPr>
        <w:t>六、合同文件构成</w:t>
      </w:r>
      <w:bookmarkEnd w:id="30"/>
      <w:bookmarkEnd w:id="31"/>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本协议书与下列文件一起构成合同文件：</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（1）中标通知书（如果有）；（2）投标函及其附录（如果有）； （3）专用合同条款及其附件；4）通用合同条款；（5）技术标准和要求；（6）图纸；（7）已标价工程量清单或预算书；（8）其他合同文件。</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在合同订立及履行过程中形成的与合同有关的文件均构成合同文件组成部分。</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上述各项合同文件包括合同当事人就该项合同文件所作出的补充和修改，属于同一类内容的文件，应以最新签署的为准。专用合同条款及其附件须经合同当事人签字或盖章。</w:t>
      </w:r>
    </w:p>
    <w:p>
      <w:pPr>
        <w:pStyle w:val="6"/>
        <w:spacing w:line="360" w:lineRule="auto"/>
        <w:ind w:firstLine="482" w:firstLineChars="200"/>
        <w:rPr>
          <w:rFonts w:asciiTheme="minorEastAsia" w:hAnsiTheme="minorEastAsia" w:eastAsiaTheme="minorEastAsia" w:cstheme="minorEastAsia"/>
          <w:b w:val="0"/>
          <w:bCs w:val="0"/>
          <w:lang w:eastAsia="zh-CN"/>
        </w:rPr>
      </w:pPr>
      <w:bookmarkStart w:id="32" w:name="_Toc351203487"/>
      <w:bookmarkStart w:id="33" w:name="_Toc22991"/>
      <w:r>
        <w:rPr>
          <w:rStyle w:val="102"/>
          <w:rFonts w:hint="eastAsia" w:asciiTheme="minorEastAsia" w:hAnsiTheme="minorEastAsia" w:eastAsiaTheme="minorEastAsia" w:cstheme="minorEastAsia"/>
          <w:sz w:val="24"/>
          <w:szCs w:val="24"/>
          <w:lang w:eastAsia="zh-CN"/>
        </w:rPr>
        <w:t>七、承诺</w:t>
      </w:r>
      <w:bookmarkEnd w:id="32"/>
      <w:bookmarkEnd w:id="33"/>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1.发包人承诺按照法律规定履行项目审批手续、筹集工程建设资金并按照合同约定的期限和方式支付合同价款。</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2.承包人承诺按照法律规定及合同约定组织完成工程施工，确保工程质量和安全，不进行转包及违法分包，并在缺陷责任期及保修期内承担相应的工程维修责任。</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3.发包人和承包人通过招投标形式签订合同的，双方理解并承诺不再就同一工程另行签订与合同实质性内容相背离的协议。</w:t>
      </w:r>
    </w:p>
    <w:p>
      <w:pPr>
        <w:pStyle w:val="6"/>
        <w:spacing w:line="360" w:lineRule="auto"/>
        <w:ind w:firstLine="482" w:firstLineChars="200"/>
        <w:rPr>
          <w:rStyle w:val="102"/>
          <w:rFonts w:asciiTheme="minorEastAsia" w:hAnsiTheme="minorEastAsia" w:eastAsiaTheme="minorEastAsia" w:cstheme="minorEastAsia"/>
          <w:sz w:val="24"/>
          <w:szCs w:val="24"/>
          <w:lang w:eastAsia="zh-CN"/>
        </w:rPr>
      </w:pPr>
      <w:bookmarkStart w:id="34" w:name="_Toc351203488"/>
      <w:bookmarkEnd w:id="34"/>
      <w:bookmarkStart w:id="35" w:name="_Toc30349"/>
      <w:r>
        <w:rPr>
          <w:rStyle w:val="102"/>
          <w:rFonts w:hint="eastAsia" w:asciiTheme="minorEastAsia" w:hAnsiTheme="minorEastAsia" w:eastAsiaTheme="minorEastAsia" w:cstheme="minorEastAsia"/>
          <w:sz w:val="24"/>
          <w:szCs w:val="24"/>
          <w:lang w:eastAsia="zh-CN"/>
        </w:rPr>
        <w:t>八、词语含义</w:t>
      </w:r>
      <w:bookmarkEnd w:id="3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本协议书中词语含义与第二部分通用合同条款中赋予的含义相同。</w:t>
      </w:r>
    </w:p>
    <w:p>
      <w:pPr>
        <w:pStyle w:val="6"/>
        <w:spacing w:line="360" w:lineRule="auto"/>
        <w:ind w:firstLine="482" w:firstLineChars="200"/>
        <w:rPr>
          <w:rFonts w:asciiTheme="minorEastAsia" w:hAnsiTheme="minorEastAsia" w:eastAsiaTheme="minorEastAsia" w:cstheme="minorEastAsia"/>
          <w:lang w:eastAsia="zh-CN"/>
        </w:rPr>
      </w:pPr>
      <w:bookmarkStart w:id="36" w:name="_Toc351203489"/>
      <w:bookmarkStart w:id="37" w:name="_Toc14581"/>
      <w:r>
        <w:rPr>
          <w:rStyle w:val="102"/>
          <w:rFonts w:hint="eastAsia" w:asciiTheme="minorEastAsia" w:hAnsiTheme="minorEastAsia" w:eastAsiaTheme="minorEastAsia" w:cstheme="minorEastAsia"/>
          <w:sz w:val="24"/>
          <w:szCs w:val="24"/>
          <w:lang w:eastAsia="zh-CN"/>
        </w:rPr>
        <w:t>九、签订时间</w:t>
      </w:r>
      <w:bookmarkEnd w:id="36"/>
      <w:bookmarkEnd w:id="37"/>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本合同于</w:t>
      </w:r>
      <w:r>
        <w:rPr>
          <w:rFonts w:hint="eastAsia" w:asciiTheme="minorEastAsia" w:hAnsiTheme="minorEastAsia" w:cstheme="minorEastAsia"/>
          <w:b/>
          <w:sz w:val="24"/>
          <w:szCs w:val="24"/>
          <w:u w:val="single"/>
          <w:lang w:eastAsia="zh-CN"/>
        </w:rPr>
        <w:t>202</w:t>
      </w:r>
      <w:r>
        <w:rPr>
          <w:rFonts w:asciiTheme="minorEastAsia" w:hAnsiTheme="minorEastAsia" w:cstheme="minorEastAsia"/>
          <w:b/>
          <w:sz w:val="24"/>
          <w:szCs w:val="24"/>
          <w:u w:val="single"/>
          <w:lang w:eastAsia="zh-CN"/>
        </w:rPr>
        <w:t>2</w:t>
      </w:r>
      <w:r>
        <w:rPr>
          <w:rFonts w:hint="eastAsia" w:asciiTheme="minorEastAsia" w:hAnsiTheme="minorEastAsia" w:cstheme="minorEastAsia"/>
          <w:sz w:val="24"/>
          <w:szCs w:val="24"/>
          <w:lang w:eastAsia="zh-CN"/>
        </w:rPr>
        <w:t>年月日签订。</w:t>
      </w:r>
    </w:p>
    <w:p>
      <w:pPr>
        <w:pStyle w:val="6"/>
        <w:spacing w:line="360" w:lineRule="auto"/>
        <w:ind w:firstLine="482" w:firstLineChars="200"/>
        <w:rPr>
          <w:rFonts w:asciiTheme="minorEastAsia" w:hAnsiTheme="minorEastAsia" w:eastAsiaTheme="minorEastAsia" w:cstheme="minorEastAsia"/>
          <w:lang w:eastAsia="zh-CN"/>
        </w:rPr>
      </w:pPr>
      <w:bookmarkStart w:id="38" w:name="_Toc351203490"/>
      <w:bookmarkEnd w:id="38"/>
      <w:bookmarkStart w:id="39" w:name="_Toc27651"/>
      <w:r>
        <w:rPr>
          <w:rStyle w:val="102"/>
          <w:rFonts w:hint="eastAsia" w:asciiTheme="minorEastAsia" w:hAnsiTheme="minorEastAsia" w:eastAsiaTheme="minorEastAsia" w:cstheme="minorEastAsia"/>
          <w:sz w:val="24"/>
          <w:szCs w:val="24"/>
          <w:lang w:eastAsia="zh-CN"/>
        </w:rPr>
        <w:t>十、签订地点</w:t>
      </w:r>
      <w:bookmarkEnd w:id="3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本合同在签订。</w:t>
      </w:r>
    </w:p>
    <w:p>
      <w:pPr>
        <w:pStyle w:val="6"/>
        <w:spacing w:line="360" w:lineRule="auto"/>
        <w:ind w:firstLine="482" w:firstLineChars="200"/>
        <w:rPr>
          <w:rFonts w:asciiTheme="minorEastAsia" w:hAnsiTheme="minorEastAsia" w:eastAsiaTheme="minorEastAsia" w:cstheme="minorEastAsia"/>
          <w:lang w:eastAsia="zh-CN"/>
        </w:rPr>
      </w:pPr>
      <w:bookmarkStart w:id="40" w:name="_Toc351203491"/>
      <w:bookmarkEnd w:id="40"/>
      <w:bookmarkStart w:id="41" w:name="_Toc22392"/>
      <w:r>
        <w:rPr>
          <w:rStyle w:val="102"/>
          <w:rFonts w:hint="eastAsia" w:asciiTheme="minorEastAsia" w:hAnsiTheme="minorEastAsia" w:eastAsiaTheme="minorEastAsia" w:cstheme="minorEastAsia"/>
          <w:sz w:val="24"/>
          <w:szCs w:val="24"/>
          <w:lang w:eastAsia="zh-CN"/>
        </w:rPr>
        <w:t>十一、补充协议</w:t>
      </w:r>
      <w:bookmarkEnd w:id="41"/>
    </w:p>
    <w:p>
      <w:pPr>
        <w:spacing w:line="360" w:lineRule="auto"/>
        <w:ind w:firstLine="480" w:firstLineChars="200"/>
        <w:rPr>
          <w:rFonts w:asciiTheme="minorEastAsia" w:hAnsiTheme="minorEastAsia" w:cstheme="minorEastAsia"/>
          <w:b/>
          <w:bCs/>
          <w:sz w:val="24"/>
          <w:szCs w:val="24"/>
          <w:lang w:eastAsia="zh-CN"/>
        </w:rPr>
      </w:pPr>
      <w:r>
        <w:rPr>
          <w:rFonts w:hint="eastAsia" w:asciiTheme="minorEastAsia" w:hAnsiTheme="minorEastAsia" w:cstheme="minorEastAsia"/>
          <w:sz w:val="24"/>
          <w:szCs w:val="24"/>
          <w:lang w:eastAsia="zh-CN"/>
        </w:rPr>
        <w:t>合同未尽事宜，合同当事人另行签订补充协议，补充协议是合同的组成部分。</w:t>
      </w:r>
    </w:p>
    <w:p>
      <w:pPr>
        <w:pStyle w:val="6"/>
        <w:spacing w:line="360" w:lineRule="auto"/>
        <w:ind w:firstLine="482" w:firstLineChars="200"/>
        <w:rPr>
          <w:rFonts w:asciiTheme="minorEastAsia" w:hAnsiTheme="minorEastAsia" w:eastAsiaTheme="minorEastAsia" w:cstheme="minorEastAsia"/>
          <w:lang w:eastAsia="zh-CN"/>
        </w:rPr>
      </w:pPr>
      <w:bookmarkStart w:id="42" w:name="_Toc351203492"/>
      <w:bookmarkEnd w:id="42"/>
      <w:bookmarkStart w:id="43" w:name="_Toc27886"/>
      <w:r>
        <w:rPr>
          <w:rStyle w:val="102"/>
          <w:rFonts w:hint="eastAsia" w:asciiTheme="minorEastAsia" w:hAnsiTheme="minorEastAsia" w:eastAsiaTheme="minorEastAsia" w:cstheme="minorEastAsia"/>
          <w:sz w:val="24"/>
          <w:szCs w:val="24"/>
          <w:lang w:eastAsia="zh-CN"/>
        </w:rPr>
        <w:t>十二、合同生效</w:t>
      </w:r>
      <w:bookmarkEnd w:id="43"/>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本合同自</w:t>
      </w:r>
      <w:r>
        <w:rPr>
          <w:rFonts w:hint="eastAsia" w:asciiTheme="minorEastAsia" w:hAnsiTheme="minorEastAsia" w:cstheme="minorEastAsia"/>
          <w:b/>
          <w:sz w:val="24"/>
          <w:szCs w:val="24"/>
          <w:u w:val="single"/>
          <w:lang w:eastAsia="zh-CN"/>
        </w:rPr>
        <w:t xml:space="preserve"> 双方签字盖章后 </w:t>
      </w:r>
      <w:r>
        <w:rPr>
          <w:rFonts w:hint="eastAsia" w:asciiTheme="minorEastAsia" w:hAnsiTheme="minorEastAsia" w:cstheme="minorEastAsia"/>
          <w:sz w:val="24"/>
          <w:szCs w:val="24"/>
          <w:lang w:eastAsia="zh-CN"/>
        </w:rPr>
        <w:t xml:space="preserve">生效。   </w:t>
      </w:r>
      <w:bookmarkStart w:id="44" w:name="_Toc351203493"/>
      <w:bookmarkEnd w:id="44"/>
      <w:bookmarkStart w:id="45" w:name="_Toc13304"/>
    </w:p>
    <w:p>
      <w:pPr>
        <w:pStyle w:val="6"/>
        <w:spacing w:line="360" w:lineRule="auto"/>
        <w:ind w:firstLine="482" w:firstLineChars="200"/>
        <w:rPr>
          <w:rFonts w:asciiTheme="minorEastAsia" w:hAnsiTheme="minorEastAsia" w:eastAsiaTheme="minorEastAsia" w:cstheme="minorEastAsia"/>
          <w:lang w:eastAsia="zh-CN"/>
        </w:rPr>
      </w:pPr>
      <w:r>
        <w:rPr>
          <w:rStyle w:val="102"/>
          <w:rFonts w:hint="eastAsia" w:asciiTheme="minorEastAsia" w:hAnsiTheme="minorEastAsia" w:eastAsiaTheme="minorEastAsia" w:cstheme="minorEastAsia"/>
          <w:sz w:val="24"/>
          <w:szCs w:val="24"/>
          <w:lang w:eastAsia="zh-CN"/>
        </w:rPr>
        <w:t>十三、合同份数</w:t>
      </w:r>
      <w:bookmarkEnd w:id="4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本合同一式份，均具有同等法律效力，发包人执份，承包人执份。</w:t>
      </w:r>
    </w:p>
    <w:p>
      <w:pPr>
        <w:spacing w:line="400" w:lineRule="exact"/>
        <w:rPr>
          <w:rFonts w:asciiTheme="minorEastAsia" w:hAnsiTheme="minorEastAsia" w:cstheme="minorEastAsia"/>
          <w:sz w:val="24"/>
          <w:szCs w:val="24"/>
          <w:lang w:eastAsia="zh-CN"/>
        </w:rPr>
      </w:pPr>
    </w:p>
    <w:p>
      <w:pPr>
        <w:spacing w:line="400" w:lineRule="exact"/>
        <w:rPr>
          <w:rFonts w:asciiTheme="minorEastAsia" w:hAnsiTheme="minorEastAsia" w:cstheme="minorEastAsia"/>
          <w:sz w:val="24"/>
          <w:szCs w:val="24"/>
          <w:lang w:eastAsia="zh-CN"/>
        </w:rPr>
      </w:pPr>
    </w:p>
    <w:p>
      <w:pPr>
        <w:spacing w:line="400" w:lineRule="exact"/>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  (公章)                      承包人：  (公章)</w:t>
      </w:r>
    </w:p>
    <w:p>
      <w:pPr>
        <w:spacing w:line="400" w:lineRule="exact"/>
        <w:rPr>
          <w:rFonts w:asciiTheme="minorEastAsia" w:hAnsiTheme="minorEastAsia" w:cstheme="minorEastAsia"/>
          <w:sz w:val="24"/>
          <w:szCs w:val="24"/>
          <w:u w:val="single"/>
          <w:lang w:eastAsia="zh-CN"/>
        </w:rPr>
      </w:pPr>
    </w:p>
    <w:p>
      <w:pPr>
        <w:spacing w:line="400" w:lineRule="exact"/>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法定代表人或其委托代理人：           法定代表人或其委托代理人：</w:t>
      </w:r>
    </w:p>
    <w:p>
      <w:pPr>
        <w:spacing w:line="400" w:lineRule="exact"/>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（签字）                                   （签字）</w:t>
      </w:r>
    </w:p>
    <w:p>
      <w:pPr>
        <w:spacing w:line="400" w:lineRule="exact"/>
        <w:rPr>
          <w:rFonts w:asciiTheme="minorEastAsia" w:hAnsiTheme="minorEastAsia" w:cstheme="minorEastAsia"/>
          <w:sz w:val="24"/>
          <w:szCs w:val="24"/>
          <w:lang w:eastAsia="zh-CN"/>
        </w:rPr>
      </w:pPr>
    </w:p>
    <w:p>
      <w:pPr>
        <w:rPr>
          <w:rFonts w:asciiTheme="minorEastAsia" w:hAnsiTheme="minorEastAsia" w:cstheme="minorEastAsia"/>
          <w:b/>
          <w:sz w:val="32"/>
          <w:szCs w:val="32"/>
          <w:lang w:val="en-GB" w:eastAsia="zh-CN"/>
        </w:rPr>
      </w:pPr>
    </w:p>
    <w:p>
      <w:pPr>
        <w:rPr>
          <w:rFonts w:asciiTheme="minorEastAsia" w:hAnsiTheme="minorEastAsia" w:cstheme="minorEastAsia"/>
          <w:b/>
          <w:sz w:val="32"/>
          <w:szCs w:val="32"/>
          <w:lang w:val="en-GB" w:eastAsia="zh-CN"/>
        </w:rPr>
      </w:pPr>
      <w:r>
        <w:rPr>
          <w:rFonts w:hint="eastAsia" w:asciiTheme="minorEastAsia" w:hAnsiTheme="minorEastAsia" w:cstheme="minorEastAsia"/>
          <w:b/>
          <w:sz w:val="32"/>
          <w:szCs w:val="32"/>
          <w:lang w:val="en-GB" w:eastAsia="zh-CN"/>
        </w:rPr>
        <w:br w:type="page"/>
      </w:r>
    </w:p>
    <w:p>
      <w:pPr>
        <w:adjustRightInd w:val="0"/>
        <w:snapToGrid w:val="0"/>
        <w:spacing w:line="520" w:lineRule="exact"/>
        <w:jc w:val="center"/>
        <w:rPr>
          <w:rFonts w:asciiTheme="minorEastAsia" w:hAnsiTheme="minorEastAsia" w:cstheme="minorEastAsia"/>
          <w:sz w:val="24"/>
          <w:lang w:val="en-GB" w:eastAsia="zh-CN"/>
        </w:rPr>
      </w:pPr>
      <w:r>
        <w:rPr>
          <w:rFonts w:hint="eastAsia" w:asciiTheme="minorEastAsia" w:hAnsiTheme="minorEastAsia" w:cstheme="minorEastAsia"/>
          <w:b/>
          <w:sz w:val="32"/>
          <w:szCs w:val="32"/>
          <w:lang w:val="en-GB" w:eastAsia="zh-CN"/>
        </w:rPr>
        <w:t>第二部分 通用条款</w:t>
      </w:r>
    </w:p>
    <w:p>
      <w:pPr>
        <w:adjustRightInd w:val="0"/>
        <w:snapToGrid w:val="0"/>
        <w:spacing w:line="520" w:lineRule="exact"/>
        <w:ind w:firstLine="472" w:firstLineChars="197"/>
        <w:rPr>
          <w:rFonts w:asciiTheme="minorEastAsia" w:hAnsiTheme="minorEastAsia" w:cstheme="minorEastAsia"/>
          <w:b/>
          <w:lang w:eastAsia="zh-CN"/>
        </w:rPr>
      </w:pPr>
      <w:r>
        <w:rPr>
          <w:rFonts w:hint="eastAsia" w:asciiTheme="minorEastAsia" w:hAnsiTheme="minorEastAsia" w:cstheme="minorEastAsia"/>
          <w:sz w:val="24"/>
          <w:szCs w:val="24"/>
          <w:lang w:val="en-GB" w:eastAsia="zh-CN"/>
        </w:rPr>
        <w:t>本合同通用条款按湖北省工商行政管理局、湖北省建设厅制定的《湖北省建设工程施工合同》</w:t>
      </w:r>
      <w:r>
        <w:rPr>
          <w:rFonts w:hint="eastAsia" w:asciiTheme="minorEastAsia" w:hAnsiTheme="minorEastAsia" w:cstheme="minorEastAsia"/>
          <w:sz w:val="24"/>
          <w:szCs w:val="24"/>
          <w:lang w:eastAsia="zh-CN"/>
        </w:rPr>
        <w:t>（GF-2017-0201）</w:t>
      </w:r>
      <w:r>
        <w:rPr>
          <w:rFonts w:hint="eastAsia" w:asciiTheme="minorEastAsia" w:hAnsiTheme="minorEastAsia" w:cstheme="minorEastAsia"/>
          <w:sz w:val="24"/>
          <w:szCs w:val="24"/>
          <w:lang w:val="en-GB" w:eastAsia="zh-CN"/>
        </w:rPr>
        <w:t>合同示范文本执行</w:t>
      </w:r>
      <w:r>
        <w:rPr>
          <w:rFonts w:hint="eastAsia" w:asciiTheme="minorEastAsia" w:hAnsiTheme="minorEastAsia" w:cstheme="minorEastAsia"/>
          <w:lang w:val="en-GB" w:eastAsia="zh-CN"/>
        </w:rPr>
        <w:t>。</w:t>
      </w:r>
    </w:p>
    <w:p>
      <w:pPr>
        <w:adjustRightInd w:val="0"/>
        <w:snapToGrid w:val="0"/>
        <w:spacing w:line="520" w:lineRule="exact"/>
        <w:jc w:val="center"/>
        <w:rPr>
          <w:rFonts w:asciiTheme="minorEastAsia" w:hAnsiTheme="minorEastAsia" w:cstheme="minorEastAsia"/>
          <w:b/>
          <w:sz w:val="32"/>
          <w:szCs w:val="32"/>
          <w:lang w:val="en-GB" w:eastAsia="zh-CN"/>
        </w:rPr>
      </w:pPr>
    </w:p>
    <w:p>
      <w:pPr>
        <w:rPr>
          <w:rFonts w:asciiTheme="minorEastAsia" w:hAnsiTheme="minorEastAsia" w:cstheme="minorEastAsia"/>
          <w:b/>
          <w:sz w:val="32"/>
          <w:szCs w:val="32"/>
          <w:lang w:val="en-GB" w:eastAsia="zh-CN"/>
        </w:rPr>
      </w:pPr>
      <w:r>
        <w:rPr>
          <w:rFonts w:hint="eastAsia" w:asciiTheme="minorEastAsia" w:hAnsiTheme="minorEastAsia" w:cstheme="minorEastAsia"/>
          <w:b/>
          <w:sz w:val="32"/>
          <w:szCs w:val="32"/>
          <w:lang w:val="en-GB" w:eastAsia="zh-CN"/>
        </w:rPr>
        <w:br w:type="page"/>
      </w:r>
    </w:p>
    <w:p>
      <w:pPr>
        <w:adjustRightInd w:val="0"/>
        <w:snapToGrid w:val="0"/>
        <w:spacing w:line="520" w:lineRule="exact"/>
        <w:jc w:val="center"/>
        <w:rPr>
          <w:rFonts w:asciiTheme="minorEastAsia" w:hAnsiTheme="minorEastAsia" w:cstheme="minorEastAsia"/>
          <w:b/>
          <w:sz w:val="32"/>
          <w:szCs w:val="32"/>
          <w:lang w:val="en-GB" w:eastAsia="zh-CN"/>
        </w:rPr>
      </w:pPr>
      <w:bookmarkStart w:id="46" w:name="_Toc23639"/>
      <w:r>
        <w:rPr>
          <w:rFonts w:hint="eastAsia" w:asciiTheme="minorEastAsia" w:hAnsiTheme="minorEastAsia" w:cstheme="minorEastAsia"/>
          <w:b/>
          <w:sz w:val="32"/>
          <w:szCs w:val="32"/>
          <w:lang w:val="en-GB" w:eastAsia="zh-CN"/>
        </w:rPr>
        <w:t>第三部分 专用合同条款</w:t>
      </w:r>
      <w:bookmarkEnd w:id="46"/>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47" w:name="_Toc351203633"/>
      <w:bookmarkEnd w:id="47"/>
      <w:bookmarkStart w:id="48" w:name="_Toc17193"/>
      <w:bookmarkStart w:id="49" w:name="_Toc297120456"/>
      <w:r>
        <w:rPr>
          <w:rFonts w:hint="eastAsia" w:asciiTheme="minorEastAsia" w:hAnsiTheme="minorEastAsia" w:eastAsiaTheme="minorEastAsia" w:cstheme="minorEastAsia"/>
          <w:b/>
          <w:bCs/>
          <w:sz w:val="24"/>
          <w:szCs w:val="24"/>
          <w:lang w:eastAsia="zh-CN"/>
        </w:rPr>
        <w:t>一、一般约定</w:t>
      </w:r>
      <w:bookmarkEnd w:id="48"/>
      <w:bookmarkEnd w:id="49"/>
    </w:p>
    <w:p>
      <w:pPr>
        <w:pStyle w:val="5"/>
        <w:spacing w:before="0" w:line="360" w:lineRule="auto"/>
        <w:ind w:left="0" w:firstLine="482" w:firstLineChars="200"/>
        <w:rPr>
          <w:rFonts w:asciiTheme="minorEastAsia" w:hAnsiTheme="minorEastAsia" w:eastAsiaTheme="minorEastAsia" w:cstheme="minorEastAsia"/>
          <w:lang w:eastAsia="zh-CN"/>
        </w:rPr>
      </w:pPr>
      <w:bookmarkStart w:id="50" w:name="_Toc1831"/>
      <w:r>
        <w:rPr>
          <w:rFonts w:hint="eastAsia" w:asciiTheme="minorEastAsia" w:hAnsiTheme="minorEastAsia" w:eastAsiaTheme="minorEastAsia" w:cstheme="minorEastAsia"/>
          <w:lang w:eastAsia="zh-CN"/>
        </w:rPr>
        <w:t>1.1 词语定义</w:t>
      </w:r>
      <w:bookmarkEnd w:id="50"/>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1.1.1合同</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1.1.1.10其他合同文件包括：</w:t>
      </w:r>
      <w:r>
        <w:rPr>
          <w:rFonts w:hint="eastAsia" w:asciiTheme="minorEastAsia" w:hAnsiTheme="minorEastAsia" w:cstheme="minorEastAsia"/>
          <w:b/>
          <w:bCs/>
          <w:sz w:val="24"/>
          <w:szCs w:val="24"/>
          <w:u w:val="single"/>
          <w:lang w:eastAsia="zh-CN"/>
        </w:rPr>
        <w:t>双方签署的有关本工程的补充协议、会议纪要、洽商纪录及承诺函、工程变更；招标文件及其附件；投标文件中的施工组织设计及项目管理机构人员配备表。</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1.1.2 合同当事人及其他相关方</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1.1.2.4监理人：</w:t>
      </w:r>
    </w:p>
    <w:p>
      <w:pPr>
        <w:tabs>
          <w:tab w:val="left" w:pos="7857"/>
        </w:tabs>
        <w:spacing w:line="360" w:lineRule="auto"/>
        <w:ind w:firstLine="482" w:firstLineChars="200"/>
        <w:rPr>
          <w:rFonts w:asciiTheme="minorEastAsia" w:hAnsiTheme="minorEastAsia" w:cstheme="minorEastAsia"/>
          <w:b/>
          <w:sz w:val="24"/>
          <w:szCs w:val="24"/>
          <w:u w:val="single"/>
          <w:lang w:eastAsia="zh-CN"/>
        </w:rPr>
      </w:pPr>
      <w:r>
        <w:rPr>
          <w:rFonts w:hint="eastAsia" w:asciiTheme="minorEastAsia" w:hAnsiTheme="minorEastAsia" w:cstheme="minorEastAsia"/>
          <w:b/>
          <w:sz w:val="24"/>
          <w:szCs w:val="24"/>
          <w:lang w:eastAsia="zh-CN"/>
        </w:rPr>
        <w:t>名    称：</w:t>
      </w:r>
    </w:p>
    <w:p>
      <w:pPr>
        <w:tabs>
          <w:tab w:val="left" w:pos="7857"/>
        </w:tabs>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资质类别和等级：</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联系电话：</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电子信箱：</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通信地址：</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1.1.2.5 设计人：</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名    称：</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资质类别和等级：</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联系电话：</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电子信箱：</w:t>
      </w:r>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通信地址：</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1.1.3 工程和设备</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1.1.3.7 作为施工现场组成部分的其他场所包括：</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1.1.3.9 永久占地包括：</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1.1.3.10 临时占地包括：</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51" w:name="_Toc21376"/>
      <w:r>
        <w:rPr>
          <w:rFonts w:hint="eastAsia" w:asciiTheme="minorEastAsia" w:hAnsiTheme="minorEastAsia" w:eastAsiaTheme="minorEastAsia" w:cstheme="minorEastAsia"/>
          <w:lang w:eastAsia="zh-CN"/>
        </w:rPr>
        <w:t>1.3法律</w:t>
      </w:r>
      <w:bookmarkEnd w:id="51"/>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适用于合同的其他规范性文件：</w:t>
      </w:r>
      <w:r>
        <w:rPr>
          <w:rFonts w:hint="eastAsia" w:asciiTheme="minorEastAsia" w:hAnsiTheme="minorEastAsia" w:cstheme="minorEastAsia"/>
          <w:b/>
          <w:bCs/>
          <w:sz w:val="24"/>
          <w:szCs w:val="24"/>
          <w:u w:val="single"/>
          <w:lang w:eastAsia="zh-CN"/>
        </w:rPr>
        <w:t>《中华人民共和国建筑法》、《中华人民共和国招标投标法》、《中华人民共和国政府采购法》、《中华人民共和国民法典》及其它相关规定。</w:t>
      </w:r>
    </w:p>
    <w:p>
      <w:pPr>
        <w:pStyle w:val="5"/>
        <w:spacing w:before="0" w:line="360" w:lineRule="auto"/>
        <w:ind w:left="0" w:firstLine="482" w:firstLineChars="200"/>
        <w:rPr>
          <w:rFonts w:asciiTheme="minorEastAsia" w:hAnsiTheme="minorEastAsia" w:eastAsiaTheme="minorEastAsia" w:cstheme="minorEastAsia"/>
          <w:lang w:eastAsia="zh-CN"/>
        </w:rPr>
      </w:pPr>
      <w:bookmarkStart w:id="52" w:name="_Toc24686"/>
      <w:r>
        <w:rPr>
          <w:rFonts w:hint="eastAsia" w:asciiTheme="minorEastAsia" w:hAnsiTheme="minorEastAsia" w:eastAsiaTheme="minorEastAsia" w:cstheme="minorEastAsia"/>
          <w:lang w:eastAsia="zh-CN"/>
        </w:rPr>
        <w:t>1.4 标准和规范</w:t>
      </w:r>
      <w:bookmarkEnd w:id="52"/>
    </w:p>
    <w:p>
      <w:pPr>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1.4.1适用于工程的标准规范包括：</w:t>
      </w:r>
      <w:r>
        <w:rPr>
          <w:rFonts w:hint="eastAsia" w:asciiTheme="minorEastAsia" w:hAnsiTheme="minorEastAsia" w:cstheme="minorEastAsia"/>
          <w:b/>
          <w:bCs/>
          <w:sz w:val="24"/>
          <w:szCs w:val="24"/>
          <w:u w:val="single"/>
          <w:lang w:eastAsia="zh-CN"/>
        </w:rPr>
        <w:t>《建筑工程施工质量验收统一标准》、《建筑工程管理条例》、《清单消耗量定额》、《招投标管理条例》、《工程量清单计价规范》等。</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1.4.2 发包人提供国外标准、规范的名称：</w:t>
      </w:r>
      <w:r>
        <w:rPr>
          <w:rFonts w:hint="eastAsia" w:asciiTheme="minorEastAsia" w:hAnsiTheme="minorEastAsia" w:cstheme="minorEastAsia"/>
          <w:b/>
          <w:sz w:val="24"/>
          <w:szCs w:val="24"/>
          <w:u w:val="single"/>
          <w:lang w:eastAsia="zh-CN"/>
        </w:rPr>
        <w:t xml:space="preserve">不提供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发包人提供国外标准、规范的份数：</w:t>
      </w:r>
      <w:r>
        <w:rPr>
          <w:rFonts w:hint="eastAsia" w:asciiTheme="minorEastAsia" w:hAnsiTheme="minorEastAsia" w:cstheme="minorEastAsia"/>
          <w:b/>
          <w:sz w:val="24"/>
          <w:szCs w:val="24"/>
          <w:u w:val="single"/>
          <w:lang w:eastAsia="zh-CN"/>
        </w:rPr>
        <w:t xml:space="preserve">不提供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发包人提供国外标准、规范的名称：</w:t>
      </w:r>
      <w:r>
        <w:rPr>
          <w:rFonts w:hint="eastAsia" w:asciiTheme="minorEastAsia" w:hAnsiTheme="minorEastAsia" w:cstheme="minorEastAsia"/>
          <w:b/>
          <w:sz w:val="24"/>
          <w:szCs w:val="24"/>
          <w:u w:val="single"/>
          <w:lang w:eastAsia="zh-CN"/>
        </w:rPr>
        <w:t xml:space="preserve">不提供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1.4.3发包人对工程的技术标准和功能要求的特殊要求：</w:t>
      </w:r>
      <w:r>
        <w:rPr>
          <w:rFonts w:hint="eastAsia" w:asciiTheme="minorEastAsia" w:hAnsiTheme="minorEastAsia" w:cstheme="minorEastAsia"/>
          <w:b/>
          <w:sz w:val="24"/>
          <w:szCs w:val="24"/>
          <w:u w:val="single"/>
          <w:lang w:eastAsia="zh-CN"/>
        </w:rPr>
        <w:t xml:space="preserve"> 无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53" w:name="_Toc29413"/>
      <w:bookmarkStart w:id="54" w:name="_Toc8747"/>
      <w:r>
        <w:rPr>
          <w:rFonts w:hint="eastAsia" w:asciiTheme="minorEastAsia" w:hAnsiTheme="minorEastAsia" w:eastAsiaTheme="minorEastAsia" w:cstheme="minorEastAsia"/>
          <w:lang w:eastAsia="zh-CN"/>
        </w:rPr>
        <w:t>1.5 合同文件的优先顺序</w:t>
      </w:r>
      <w:bookmarkEnd w:id="53"/>
    </w:p>
    <w:p>
      <w:pPr>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合同文件组成及优先顺序为：</w:t>
      </w:r>
      <w:r>
        <w:rPr>
          <w:rFonts w:hint="eastAsia" w:asciiTheme="minorEastAsia" w:hAnsiTheme="minorEastAsia" w:cstheme="minorEastAsia"/>
          <w:b/>
          <w:bCs/>
          <w:sz w:val="24"/>
          <w:szCs w:val="24"/>
          <w:u w:val="single"/>
          <w:lang w:eastAsia="zh-CN"/>
        </w:rPr>
        <w:t>（1） 双方签署的有关本工程的补充协议、会议纪要、洽商纪录及承诺函、工程变更等；</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（2）本合同协议书；</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（3）成交通知书；</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（4）本合同专用合同条款及附件；</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（5）本合同通用合同条款 ；</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（6）招标文件及附件 （含澄清、答疑书、通知等）；</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（7）定标前往来函件；</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（8）已标价的工程量清单报价文件；</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（9）响应文件中的施工组织设计及项目管理机构人员配备表；</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（10）其他合同文件</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同一层次的合同文件规定有矛盾的，以较后时间制订的为准。</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 图纸和承包人文件</w:t>
      </w:r>
      <w:bookmarkEnd w:id="54"/>
      <w:r>
        <w:rPr>
          <w:rFonts w:hint="eastAsia" w:asciiTheme="minorEastAsia" w:hAnsiTheme="minorEastAsia" w:cstheme="minorEastAsia"/>
          <w:sz w:val="24"/>
          <w:szCs w:val="24"/>
          <w:lang w:eastAsia="zh-CN"/>
        </w:rPr>
        <w:tab/>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1.6.1 图纸的提供</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发包人向承包人提供图纸的期限：</w:t>
      </w:r>
      <w:r>
        <w:rPr>
          <w:rFonts w:hint="eastAsia" w:asciiTheme="minorEastAsia" w:hAnsiTheme="minorEastAsia" w:cstheme="minorEastAsia"/>
          <w:b/>
          <w:bCs/>
          <w:sz w:val="24"/>
          <w:szCs w:val="24"/>
          <w:u w:val="single"/>
          <w:lang w:eastAsia="zh-CN"/>
        </w:rPr>
        <w:t>开工之日起 5 日内；</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发包人向承包人提供图纸的数量：</w:t>
      </w:r>
      <w:r>
        <w:rPr>
          <w:rFonts w:hint="eastAsia" w:asciiTheme="minorEastAsia" w:hAnsiTheme="minorEastAsia" w:cstheme="minorEastAsia"/>
          <w:b/>
          <w:bCs/>
          <w:sz w:val="24"/>
          <w:szCs w:val="24"/>
          <w:u w:val="single"/>
          <w:lang w:eastAsia="zh-CN"/>
        </w:rPr>
        <w:t>2份，承包人需要增加图纸套数的，承包人自行复制；</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发包人向承包人提供图纸的内容：</w:t>
      </w:r>
      <w:r>
        <w:rPr>
          <w:rFonts w:hint="eastAsia" w:asciiTheme="minorEastAsia" w:hAnsiTheme="minorEastAsia" w:cstheme="minorEastAsia"/>
          <w:b/>
          <w:bCs/>
          <w:sz w:val="24"/>
          <w:szCs w:val="24"/>
          <w:u w:val="single"/>
          <w:lang w:eastAsia="zh-CN"/>
        </w:rPr>
        <w:t>本项目全套施工图。</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1.6.4 承包人文件</w:t>
      </w:r>
    </w:p>
    <w:p>
      <w:pPr>
        <w:spacing w:line="360" w:lineRule="auto"/>
        <w:ind w:firstLine="480" w:firstLineChars="200"/>
        <w:rPr>
          <w:rFonts w:asciiTheme="minorEastAsia" w:hAnsiTheme="minorEastAsia" w:cstheme="minorEastAsia"/>
          <w:sz w:val="24"/>
          <w:szCs w:val="24"/>
          <w:u w:val="single"/>
        </w:rPr>
      </w:pPr>
      <w:r>
        <w:rPr>
          <w:rFonts w:hint="eastAsia" w:asciiTheme="minorEastAsia" w:hAnsiTheme="minorEastAsia" w:cstheme="minorEastAsia"/>
          <w:sz w:val="24"/>
          <w:szCs w:val="24"/>
        </w:rPr>
        <w:t>需要由承包人提供的文件，包括：</w:t>
      </w:r>
      <w:r>
        <w:rPr>
          <w:rFonts w:hint="eastAsia" w:asciiTheme="minorEastAsia" w:hAnsiTheme="minorEastAsia" w:cstheme="minorEastAsia"/>
          <w:b/>
          <w:sz w:val="24"/>
          <w:szCs w:val="24"/>
          <w:u w:val="single"/>
        </w:rPr>
        <w:t xml:space="preserve"> /    </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承包人提供的文件的期限为：</w:t>
      </w:r>
      <w:r>
        <w:rPr>
          <w:rFonts w:hint="eastAsia" w:asciiTheme="minorEastAsia" w:hAnsiTheme="minorEastAsia" w:cstheme="minorEastAsia"/>
          <w:b/>
          <w:sz w:val="24"/>
          <w:szCs w:val="24"/>
          <w:u w:val="single"/>
          <w:lang w:eastAsia="zh-CN"/>
        </w:rPr>
        <w:t>领取成交通知书15天内</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承包人提供的文件的数量为：</w:t>
      </w:r>
      <w:r>
        <w:rPr>
          <w:rFonts w:hint="eastAsia" w:asciiTheme="minorEastAsia" w:hAnsiTheme="minorEastAsia" w:cstheme="minorEastAsia"/>
          <w:b/>
          <w:sz w:val="24"/>
          <w:szCs w:val="24"/>
          <w:u w:val="single"/>
          <w:lang w:eastAsia="zh-CN"/>
        </w:rPr>
        <w:t xml:space="preserve"> 4套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承包人提供的文件的形式为：</w:t>
      </w:r>
      <w:r>
        <w:rPr>
          <w:rFonts w:hint="eastAsia" w:asciiTheme="minorEastAsia" w:hAnsiTheme="minorEastAsia" w:cstheme="minorEastAsia"/>
          <w:b/>
          <w:sz w:val="24"/>
          <w:szCs w:val="24"/>
          <w:u w:val="single"/>
          <w:lang w:eastAsia="zh-CN"/>
        </w:rPr>
        <w:t xml:space="preserve">  电子和纸质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发包人审批承包人文件的期限：</w:t>
      </w:r>
      <w:r>
        <w:rPr>
          <w:rFonts w:hint="eastAsia" w:asciiTheme="minorEastAsia" w:hAnsiTheme="minorEastAsia" w:cstheme="minorEastAsia"/>
          <w:b/>
          <w:sz w:val="24"/>
          <w:szCs w:val="24"/>
          <w:u w:val="single"/>
          <w:lang w:eastAsia="zh-CN"/>
        </w:rPr>
        <w:t xml:space="preserve"> 7天内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1.6.5 现场图纸准备</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 xml:space="preserve">关于现场图纸准备的约定： </w:t>
      </w:r>
      <w:r>
        <w:rPr>
          <w:rFonts w:hint="eastAsia" w:asciiTheme="minorEastAsia" w:hAnsiTheme="minorEastAsia" w:cstheme="minorEastAsia"/>
          <w:b/>
          <w:sz w:val="24"/>
          <w:szCs w:val="24"/>
          <w:u w:val="single"/>
          <w:lang w:eastAsia="zh-CN"/>
        </w:rPr>
        <w:t xml:space="preserve">承包人应在施工现场保存一套完整图纸，供发包人、监理及有关人员进行工程检查时使用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55" w:name="_Toc26891"/>
      <w:r>
        <w:rPr>
          <w:rFonts w:hint="eastAsia" w:asciiTheme="minorEastAsia" w:hAnsiTheme="minorEastAsia" w:eastAsiaTheme="minorEastAsia" w:cstheme="minorEastAsia"/>
          <w:lang w:eastAsia="zh-CN"/>
        </w:rPr>
        <w:t>1.7 联络</w:t>
      </w:r>
      <w:bookmarkEnd w:id="5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1.7.1发包人和承包人应当在</w:t>
      </w:r>
      <w:r>
        <w:rPr>
          <w:rFonts w:hint="eastAsia" w:asciiTheme="minorEastAsia" w:hAnsiTheme="minorEastAsia" w:cstheme="minorEastAsia"/>
          <w:b/>
          <w:sz w:val="24"/>
          <w:szCs w:val="24"/>
          <w:u w:val="single"/>
          <w:lang w:eastAsia="zh-CN"/>
        </w:rPr>
        <w:t>3</w:t>
      </w:r>
      <w:r>
        <w:rPr>
          <w:rFonts w:hint="eastAsia" w:asciiTheme="minorEastAsia" w:hAnsiTheme="minorEastAsia" w:cstheme="minorEastAsia"/>
          <w:sz w:val="24"/>
          <w:szCs w:val="24"/>
          <w:lang w:eastAsia="zh-CN"/>
        </w:rPr>
        <w:t>天内将与合同有关的通知、批准、证明、证书、指示、指令、要求、请求、同意、意见、确定和决定等书面函件送达对方当事人。</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1.7.2 发包人接收文件的地点：</w:t>
      </w:r>
      <w:r>
        <w:rPr>
          <w:rFonts w:hint="eastAsia" w:asciiTheme="minorEastAsia" w:hAnsiTheme="minorEastAsia" w:cstheme="minorEastAsia"/>
          <w:b/>
          <w:sz w:val="24"/>
          <w:szCs w:val="24"/>
          <w:u w:val="single"/>
          <w:lang w:eastAsia="zh-CN"/>
        </w:rPr>
        <w:t xml:space="preserve"> 发包人办公室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发包人指定的接收人为：；</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承包人接收文件的地点：；</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承包人指定的接收人为：。</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监理人接收文件的地点：；</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监理人指定的接收人为：。</w:t>
      </w:r>
    </w:p>
    <w:p>
      <w:pPr>
        <w:pStyle w:val="5"/>
        <w:spacing w:before="0" w:line="360" w:lineRule="auto"/>
        <w:ind w:left="0" w:firstLine="482" w:firstLineChars="200"/>
        <w:rPr>
          <w:rFonts w:asciiTheme="minorEastAsia" w:hAnsiTheme="minorEastAsia" w:eastAsiaTheme="minorEastAsia" w:cstheme="minorEastAsia"/>
          <w:lang w:eastAsia="zh-CN"/>
        </w:rPr>
      </w:pPr>
      <w:bookmarkStart w:id="56" w:name="_Toc15433"/>
      <w:r>
        <w:rPr>
          <w:rFonts w:hint="eastAsia" w:asciiTheme="minorEastAsia" w:hAnsiTheme="minorEastAsia" w:eastAsiaTheme="minorEastAsia" w:cstheme="minorEastAsia"/>
          <w:lang w:eastAsia="zh-CN"/>
        </w:rPr>
        <w:t>1.10 交通运输</w:t>
      </w:r>
      <w:bookmarkEnd w:id="56"/>
    </w:p>
    <w:p>
      <w:pPr>
        <w:spacing w:line="360" w:lineRule="auto"/>
        <w:ind w:firstLine="480" w:firstLineChars="200"/>
        <w:outlineLvl w:val="0"/>
        <w:rPr>
          <w:rFonts w:asciiTheme="minorEastAsia" w:hAnsiTheme="minorEastAsia" w:cstheme="minorEastAsia"/>
          <w:sz w:val="24"/>
          <w:szCs w:val="24"/>
          <w:lang w:eastAsia="zh-CN"/>
        </w:rPr>
      </w:pPr>
      <w:bookmarkStart w:id="57" w:name="_Toc6437"/>
      <w:bookmarkStart w:id="58" w:name="_Toc7285"/>
      <w:bookmarkStart w:id="59" w:name="_Toc513"/>
      <w:bookmarkStart w:id="60" w:name="_Toc21222"/>
      <w:r>
        <w:rPr>
          <w:rFonts w:hint="eastAsia" w:asciiTheme="minorEastAsia" w:hAnsiTheme="minorEastAsia" w:cstheme="minorEastAsia"/>
          <w:sz w:val="24"/>
          <w:szCs w:val="24"/>
          <w:lang w:eastAsia="zh-CN"/>
        </w:rPr>
        <w:t>1</w:t>
      </w:r>
      <w:bookmarkStart w:id="61" w:name="_Toc303539100"/>
      <w:bookmarkEnd w:id="61"/>
      <w:bookmarkStart w:id="62" w:name="_Toc312677986"/>
      <w:bookmarkEnd w:id="62"/>
      <w:bookmarkStart w:id="63" w:name="_Toc300934943"/>
      <w:bookmarkEnd w:id="63"/>
      <w:bookmarkStart w:id="64" w:name="_Toc304295521"/>
      <w:bookmarkEnd w:id="64"/>
      <w:bookmarkStart w:id="65" w:name="_Toc318581155"/>
      <w:r>
        <w:rPr>
          <w:rFonts w:hint="eastAsia" w:asciiTheme="minorEastAsia" w:hAnsiTheme="minorEastAsia" w:cstheme="minorEastAsia"/>
          <w:sz w:val="24"/>
          <w:szCs w:val="24"/>
          <w:lang w:eastAsia="zh-CN"/>
        </w:rPr>
        <w:t>.10.1 出入现场的权利</w:t>
      </w:r>
      <w:bookmarkEnd w:id="57"/>
      <w:bookmarkEnd w:id="58"/>
      <w:bookmarkEnd w:id="59"/>
      <w:bookmarkEnd w:id="60"/>
      <w:bookmarkEnd w:id="65"/>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关于出入现场的权利的约定：</w:t>
      </w:r>
      <w:r>
        <w:rPr>
          <w:rFonts w:hint="eastAsia" w:asciiTheme="minorEastAsia" w:hAnsiTheme="minorEastAsia" w:cstheme="minorEastAsia"/>
          <w:b/>
          <w:sz w:val="24"/>
          <w:szCs w:val="24"/>
          <w:u w:val="single"/>
          <w:lang w:eastAsia="zh-CN"/>
        </w:rPr>
        <w:t>由承包人按发包人要求负责取得出入施工现场所需的批准手续和全部权利，并承担相关手续费用。</w:t>
      </w:r>
    </w:p>
    <w:p>
      <w:pPr>
        <w:spacing w:line="360" w:lineRule="auto"/>
        <w:ind w:firstLine="480" w:firstLineChars="200"/>
        <w:outlineLvl w:val="0"/>
        <w:rPr>
          <w:rFonts w:asciiTheme="minorEastAsia" w:hAnsiTheme="minorEastAsia" w:cstheme="minorEastAsia"/>
          <w:sz w:val="24"/>
          <w:szCs w:val="24"/>
          <w:lang w:eastAsia="zh-CN"/>
        </w:rPr>
      </w:pPr>
      <w:bookmarkStart w:id="66" w:name="_Toc18350"/>
      <w:bookmarkStart w:id="67" w:name="_Toc21564"/>
      <w:bookmarkStart w:id="68" w:name="_Toc32026"/>
      <w:bookmarkStart w:id="69" w:name="_Toc2129"/>
      <w:r>
        <w:rPr>
          <w:rFonts w:hint="eastAsia" w:asciiTheme="minorEastAsia" w:hAnsiTheme="minorEastAsia" w:cstheme="minorEastAsia"/>
          <w:sz w:val="24"/>
          <w:szCs w:val="24"/>
          <w:lang w:eastAsia="zh-CN"/>
        </w:rPr>
        <w:t>1</w:t>
      </w:r>
      <w:bookmarkStart w:id="70" w:name="_Toc304295522"/>
      <w:bookmarkEnd w:id="70"/>
      <w:bookmarkStart w:id="71" w:name="_Toc300934944"/>
      <w:bookmarkEnd w:id="71"/>
      <w:bookmarkStart w:id="72" w:name="_Toc312677987"/>
      <w:bookmarkEnd w:id="72"/>
      <w:bookmarkStart w:id="73" w:name="_Toc303539101"/>
      <w:bookmarkEnd w:id="73"/>
      <w:bookmarkStart w:id="74" w:name="_Toc318581156"/>
      <w:r>
        <w:rPr>
          <w:rFonts w:hint="eastAsia" w:asciiTheme="minorEastAsia" w:hAnsiTheme="minorEastAsia" w:cstheme="minorEastAsia"/>
          <w:sz w:val="24"/>
          <w:szCs w:val="24"/>
          <w:lang w:eastAsia="zh-CN"/>
        </w:rPr>
        <w:t>.10.3 场内交通</w:t>
      </w:r>
      <w:bookmarkEnd w:id="66"/>
      <w:bookmarkEnd w:id="67"/>
      <w:bookmarkEnd w:id="68"/>
      <w:bookmarkEnd w:id="69"/>
      <w:bookmarkEnd w:id="74"/>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关于场外交通和场内交通的边界的约定：</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关于发包人向承包人免费提供满足工程施工需要的场内道路和交通设施的约定：</w:t>
      </w:r>
      <w:r>
        <w:rPr>
          <w:rFonts w:hint="eastAsia" w:asciiTheme="minorEastAsia" w:hAnsiTheme="minorEastAsia" w:cstheme="minorEastAsia"/>
          <w:b/>
          <w:sz w:val="24"/>
          <w:szCs w:val="24"/>
          <w:u w:val="single"/>
          <w:lang w:eastAsia="zh-CN"/>
        </w:rPr>
        <w:t>由承包人自行解决并承担费用</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1.10.4超大件和超重件的运输</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运输超大件或超重件所需的道路和桥梁临时加固改造费用和其他有关费用由</w:t>
      </w:r>
      <w:r>
        <w:rPr>
          <w:rFonts w:hint="eastAsia" w:asciiTheme="minorEastAsia" w:hAnsiTheme="minorEastAsia" w:cstheme="minorEastAsia"/>
          <w:b/>
          <w:sz w:val="24"/>
          <w:szCs w:val="24"/>
          <w:u w:val="single"/>
          <w:lang w:eastAsia="zh-CN"/>
        </w:rPr>
        <w:t>承包人</w:t>
      </w:r>
      <w:r>
        <w:rPr>
          <w:rFonts w:hint="eastAsia" w:asciiTheme="minorEastAsia" w:hAnsiTheme="minorEastAsia" w:cstheme="minorEastAsia"/>
          <w:sz w:val="24"/>
          <w:szCs w:val="24"/>
          <w:lang w:eastAsia="zh-CN"/>
        </w:rPr>
        <w:t>承担。</w:t>
      </w:r>
    </w:p>
    <w:p>
      <w:pPr>
        <w:pStyle w:val="5"/>
        <w:spacing w:before="0" w:line="360" w:lineRule="auto"/>
        <w:ind w:left="0" w:firstLine="482" w:firstLineChars="200"/>
        <w:rPr>
          <w:rFonts w:asciiTheme="minorEastAsia" w:hAnsiTheme="minorEastAsia" w:eastAsiaTheme="minorEastAsia" w:cstheme="minorEastAsia"/>
          <w:lang w:eastAsia="zh-CN"/>
        </w:rPr>
      </w:pPr>
      <w:bookmarkStart w:id="75" w:name="_Toc28066"/>
      <w:r>
        <w:rPr>
          <w:rFonts w:hint="eastAsia" w:asciiTheme="minorEastAsia" w:hAnsiTheme="minorEastAsia" w:eastAsiaTheme="minorEastAsia" w:cstheme="minorEastAsia"/>
          <w:lang w:eastAsia="zh-CN"/>
        </w:rPr>
        <w:t>1.11 知识产权</w:t>
      </w:r>
      <w:bookmarkEnd w:id="75"/>
    </w:p>
    <w:p>
      <w:pPr>
        <w:spacing w:line="360" w:lineRule="auto"/>
        <w:ind w:firstLine="480" w:firstLineChars="200"/>
        <w:rPr>
          <w:rFonts w:asciiTheme="minorEastAsia" w:hAnsiTheme="minorEastAsia" w:cstheme="minorEastAsia"/>
          <w:b/>
          <w:sz w:val="24"/>
          <w:szCs w:val="24"/>
          <w:lang w:eastAsia="zh-CN"/>
        </w:rPr>
      </w:pPr>
      <w:r>
        <w:rPr>
          <w:rFonts w:hint="eastAsia" w:asciiTheme="minorEastAsia" w:hAnsiTheme="minorEastAsia" w:cstheme="minorEastAsia"/>
          <w:sz w:val="24"/>
          <w:szCs w:val="24"/>
          <w:lang w:eastAsia="zh-CN"/>
        </w:rPr>
        <w:t>1.11.1关于发包人提供给承包人的图纸、发包人为实施工程自行编制或委托编制的技术规范以及反映发包人关于合同要求或其他类似性质的文件的著作权的归属：</w:t>
      </w:r>
      <w:r>
        <w:rPr>
          <w:rFonts w:hint="eastAsia" w:asciiTheme="minorEastAsia" w:hAnsiTheme="minorEastAsia" w:cstheme="minorEastAsia"/>
          <w:b/>
          <w:sz w:val="24"/>
          <w:szCs w:val="24"/>
          <w:u w:val="single"/>
          <w:lang w:eastAsia="zh-CN"/>
        </w:rPr>
        <w:t xml:space="preserve">发包人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关于发包人提供的上述文件的使用限制的要求：</w:t>
      </w:r>
      <w:r>
        <w:rPr>
          <w:rFonts w:hint="eastAsia" w:asciiTheme="minorEastAsia" w:hAnsiTheme="minorEastAsia" w:cstheme="minorEastAsia"/>
          <w:b/>
          <w:sz w:val="24"/>
          <w:szCs w:val="24"/>
          <w:u w:val="single"/>
          <w:lang w:eastAsia="zh-CN"/>
        </w:rPr>
        <w:t>保密</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1.11.2 关于承包人为实施工程所编制文件的著作权的归属：</w:t>
      </w:r>
      <w:r>
        <w:rPr>
          <w:rFonts w:hint="eastAsia" w:asciiTheme="minorEastAsia" w:hAnsiTheme="minorEastAsia" w:cstheme="minorEastAsia"/>
          <w:b/>
          <w:sz w:val="24"/>
          <w:szCs w:val="24"/>
          <w:u w:val="single"/>
          <w:lang w:eastAsia="zh-CN"/>
        </w:rPr>
        <w:t>发包人</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关于承包人提供的上述文件的使用限制的要求：</w:t>
      </w:r>
      <w:r>
        <w:rPr>
          <w:rFonts w:hint="eastAsia" w:asciiTheme="minorEastAsia" w:hAnsiTheme="minorEastAsia" w:cstheme="minorEastAsia"/>
          <w:b/>
          <w:sz w:val="24"/>
          <w:szCs w:val="24"/>
          <w:u w:val="single"/>
          <w:lang w:eastAsia="zh-CN"/>
        </w:rPr>
        <w:t>保密</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1.11.4 承包人在施工过程中所采用的专利、专有技术、技术秘密的使用费的承担方式：</w:t>
      </w:r>
      <w:r>
        <w:rPr>
          <w:rFonts w:hint="eastAsia" w:asciiTheme="minorEastAsia" w:hAnsiTheme="minorEastAsia" w:cstheme="minorEastAsia"/>
          <w:b/>
          <w:sz w:val="24"/>
          <w:szCs w:val="24"/>
          <w:u w:val="single"/>
          <w:lang w:eastAsia="zh-CN"/>
        </w:rPr>
        <w:t xml:space="preserve">承包人承担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1.13工程量清单错误的修正</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出现工程量清单错误时，是否调整合同价格：</w:t>
      </w:r>
      <w:r>
        <w:rPr>
          <w:rFonts w:hint="eastAsia" w:asciiTheme="minorEastAsia" w:hAnsiTheme="minorEastAsia" w:cstheme="minorEastAsia"/>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允许调整合同价格的工程量偏差范围：</w:t>
      </w:r>
      <w:r>
        <w:rPr>
          <w:rFonts w:hint="eastAsia" w:asciiTheme="minorEastAsia" w:hAnsiTheme="minorEastAsia" w:cstheme="minorEastAsia"/>
          <w:b/>
          <w:sz w:val="24"/>
          <w:szCs w:val="24"/>
          <w:u w:val="single"/>
          <w:lang w:eastAsia="zh-CN"/>
        </w:rPr>
        <w:t xml:space="preserve">除本合同约定风险范围外，其他情况综合单价不调整。 </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76" w:name="_Toc351203634"/>
      <w:bookmarkEnd w:id="76"/>
      <w:bookmarkStart w:id="77" w:name="_Toc16991"/>
      <w:r>
        <w:rPr>
          <w:rFonts w:hint="eastAsia" w:asciiTheme="minorEastAsia" w:hAnsiTheme="minorEastAsia" w:eastAsiaTheme="minorEastAsia" w:cstheme="minorEastAsia"/>
          <w:b/>
          <w:bCs/>
          <w:sz w:val="24"/>
          <w:szCs w:val="24"/>
          <w:lang w:eastAsia="zh-CN"/>
        </w:rPr>
        <w:t>2</w:t>
      </w:r>
      <w:bookmarkStart w:id="78" w:name="_Toc296346658"/>
      <w:bookmarkEnd w:id="78"/>
      <w:bookmarkStart w:id="79" w:name="_Toc296503157"/>
      <w:bookmarkEnd w:id="79"/>
      <w:bookmarkStart w:id="80" w:name="_Toc296347156"/>
      <w:bookmarkEnd w:id="80"/>
      <w:bookmarkStart w:id="81" w:name="_Toc296944496"/>
      <w:bookmarkEnd w:id="81"/>
      <w:bookmarkStart w:id="82" w:name="_Toc296891197"/>
      <w:bookmarkEnd w:id="82"/>
      <w:bookmarkStart w:id="83" w:name="_Toc297048343"/>
      <w:bookmarkEnd w:id="83"/>
      <w:bookmarkStart w:id="84" w:name="_Toc296890985"/>
      <w:bookmarkEnd w:id="84"/>
      <w:bookmarkStart w:id="85" w:name="_Toc292559362"/>
      <w:bookmarkEnd w:id="85"/>
      <w:bookmarkStart w:id="86" w:name="_Toc292559867"/>
      <w:bookmarkEnd w:id="86"/>
      <w:bookmarkStart w:id="87" w:name="_Toc297120457"/>
      <w:r>
        <w:rPr>
          <w:rFonts w:hint="eastAsia" w:asciiTheme="minorEastAsia" w:hAnsiTheme="minorEastAsia" w:eastAsiaTheme="minorEastAsia" w:cstheme="minorEastAsia"/>
          <w:b/>
          <w:bCs/>
          <w:sz w:val="24"/>
          <w:szCs w:val="24"/>
          <w:lang w:eastAsia="zh-CN"/>
        </w:rPr>
        <w:t>. 发包人</w:t>
      </w:r>
      <w:bookmarkEnd w:id="77"/>
      <w:bookmarkEnd w:id="87"/>
    </w:p>
    <w:p>
      <w:pPr>
        <w:pStyle w:val="5"/>
        <w:spacing w:before="0" w:line="360" w:lineRule="auto"/>
        <w:ind w:left="0" w:firstLine="482" w:firstLineChars="200"/>
        <w:rPr>
          <w:rFonts w:asciiTheme="minorEastAsia" w:hAnsiTheme="minorEastAsia" w:eastAsiaTheme="minorEastAsia" w:cstheme="minorEastAsia"/>
          <w:lang w:eastAsia="zh-CN"/>
        </w:rPr>
      </w:pPr>
      <w:bookmarkStart w:id="88" w:name="_Toc7822"/>
      <w:r>
        <w:rPr>
          <w:rFonts w:hint="eastAsia" w:asciiTheme="minorEastAsia" w:hAnsiTheme="minorEastAsia" w:eastAsiaTheme="minorEastAsia" w:cstheme="minorEastAsia"/>
          <w:lang w:eastAsia="zh-CN"/>
        </w:rPr>
        <w:t>2.2 发包人代表</w:t>
      </w:r>
      <w:bookmarkEnd w:id="88"/>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发包人代表：</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姓    名：；</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职    务：；</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联系电话：；</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电子信箱：；</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通信地址：。</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发包人对发包人代表的授权范围如下：</w:t>
      </w:r>
      <w:r>
        <w:rPr>
          <w:rFonts w:hint="eastAsia" w:asciiTheme="minorEastAsia" w:hAnsiTheme="minorEastAsia" w:cstheme="minorEastAsia"/>
          <w:b/>
          <w:sz w:val="24"/>
          <w:szCs w:val="24"/>
          <w:u w:val="single"/>
          <w:lang w:eastAsia="zh-CN"/>
        </w:rPr>
        <w:t xml:space="preserve">。 </w:t>
      </w:r>
    </w:p>
    <w:p>
      <w:pPr>
        <w:pStyle w:val="5"/>
        <w:spacing w:before="0" w:line="360" w:lineRule="auto"/>
        <w:ind w:left="0" w:firstLine="482" w:firstLineChars="200"/>
        <w:rPr>
          <w:rFonts w:asciiTheme="minorEastAsia" w:hAnsiTheme="minorEastAsia" w:eastAsiaTheme="minorEastAsia" w:cstheme="minorEastAsia"/>
          <w:lang w:eastAsia="zh-CN"/>
        </w:rPr>
      </w:pPr>
      <w:bookmarkStart w:id="89" w:name="_Toc826"/>
      <w:r>
        <w:rPr>
          <w:rFonts w:hint="eastAsia" w:asciiTheme="minorEastAsia" w:hAnsiTheme="minorEastAsia" w:eastAsiaTheme="minorEastAsia" w:cstheme="minorEastAsia"/>
          <w:lang w:eastAsia="zh-CN"/>
        </w:rPr>
        <w:t>2.4 施工现场、施工条件和基础资料的提供</w:t>
      </w:r>
      <w:bookmarkEnd w:id="8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2.4.1 提供施工现场</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关于发包人移交施工现场的期限要求：</w:t>
      </w:r>
      <w:r>
        <w:rPr>
          <w:rFonts w:hint="eastAsia" w:asciiTheme="minorEastAsia" w:hAnsiTheme="minorEastAsia" w:cstheme="minorEastAsia"/>
          <w:b/>
          <w:sz w:val="24"/>
          <w:szCs w:val="24"/>
          <w:u w:val="single"/>
          <w:lang w:eastAsia="zh-CN"/>
        </w:rPr>
        <w:t xml:space="preserve"> 无</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2.4.2 提供施工条件</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关于发包人应负责提供施工所需要的条件，包括：</w:t>
      </w:r>
      <w:r>
        <w:rPr>
          <w:rFonts w:hint="eastAsia" w:asciiTheme="minorEastAsia" w:hAnsiTheme="minorEastAsia" w:cstheme="minorEastAsia"/>
          <w:b/>
          <w:sz w:val="24"/>
          <w:szCs w:val="24"/>
          <w:u w:val="single"/>
          <w:lang w:eastAsia="zh-CN"/>
        </w:rPr>
        <w:t>已具备</w:t>
      </w:r>
      <w:r>
        <w:rPr>
          <w:rFonts w:hint="eastAsia" w:asciiTheme="minorEastAsia" w:hAnsiTheme="minorEastAsia" w:cstheme="minorEastAsia"/>
          <w:sz w:val="24"/>
          <w:szCs w:val="24"/>
          <w:lang w:eastAsia="zh-CN"/>
        </w:rPr>
        <w:t>。</w:t>
      </w:r>
    </w:p>
    <w:p>
      <w:pPr>
        <w:spacing w:line="360" w:lineRule="auto"/>
        <w:ind w:firstLine="480" w:firstLineChars="200"/>
        <w:outlineLvl w:val="0"/>
        <w:rPr>
          <w:rFonts w:asciiTheme="minorEastAsia" w:hAnsiTheme="minorEastAsia" w:cstheme="minorEastAsia"/>
          <w:sz w:val="24"/>
          <w:szCs w:val="24"/>
          <w:lang w:eastAsia="zh-CN"/>
        </w:rPr>
      </w:pPr>
      <w:bookmarkStart w:id="90" w:name="_Toc4153"/>
      <w:bookmarkStart w:id="91" w:name="_Toc7451"/>
      <w:bookmarkStart w:id="92" w:name="_Toc23909"/>
      <w:r>
        <w:rPr>
          <w:rFonts w:hint="eastAsia" w:asciiTheme="minorEastAsia" w:hAnsiTheme="minorEastAsia" w:cstheme="minorEastAsia"/>
          <w:sz w:val="24"/>
          <w:szCs w:val="24"/>
          <w:lang w:eastAsia="zh-CN"/>
        </w:rPr>
        <w:t>2.5 资金来源证明及支付担保</w:t>
      </w:r>
      <w:bookmarkEnd w:id="90"/>
      <w:bookmarkEnd w:id="91"/>
      <w:bookmarkEnd w:id="92"/>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发包人提供资金来源证明的期限要求：</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发包人是否提供支付担保：</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发包人提供支付担保的形式：</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93" w:name="_Toc351203635"/>
      <w:bookmarkEnd w:id="93"/>
      <w:bookmarkStart w:id="94" w:name="_Toc1063"/>
      <w:r>
        <w:rPr>
          <w:rFonts w:hint="eastAsia" w:asciiTheme="minorEastAsia" w:hAnsiTheme="minorEastAsia" w:eastAsiaTheme="minorEastAsia" w:cstheme="minorEastAsia"/>
          <w:b/>
          <w:bCs/>
          <w:sz w:val="24"/>
          <w:szCs w:val="24"/>
          <w:lang w:eastAsia="zh-CN"/>
        </w:rPr>
        <w:t>3</w:t>
      </w:r>
      <w:bookmarkStart w:id="95" w:name="_Toc296347157"/>
      <w:bookmarkEnd w:id="95"/>
      <w:bookmarkStart w:id="96" w:name="_Toc296890986"/>
      <w:bookmarkEnd w:id="96"/>
      <w:bookmarkStart w:id="97" w:name="_Toc296891198"/>
      <w:bookmarkEnd w:id="97"/>
      <w:bookmarkStart w:id="98" w:name="_Toc292559363"/>
      <w:bookmarkEnd w:id="98"/>
      <w:bookmarkStart w:id="99" w:name="_Toc296346659"/>
      <w:bookmarkEnd w:id="99"/>
      <w:bookmarkStart w:id="100" w:name="_Toc292559868"/>
      <w:bookmarkEnd w:id="100"/>
      <w:bookmarkStart w:id="101" w:name="_Toc297048344"/>
      <w:bookmarkEnd w:id="101"/>
      <w:bookmarkStart w:id="102" w:name="_Toc296944497"/>
      <w:bookmarkEnd w:id="102"/>
      <w:bookmarkStart w:id="103" w:name="_Toc296503158"/>
      <w:bookmarkEnd w:id="103"/>
      <w:bookmarkStart w:id="104" w:name="_Toc297120458"/>
      <w:r>
        <w:rPr>
          <w:rFonts w:hint="eastAsia" w:asciiTheme="minorEastAsia" w:hAnsiTheme="minorEastAsia" w:eastAsiaTheme="minorEastAsia" w:cstheme="minorEastAsia"/>
          <w:b/>
          <w:bCs/>
          <w:sz w:val="24"/>
          <w:szCs w:val="24"/>
          <w:lang w:eastAsia="zh-CN"/>
        </w:rPr>
        <w:t>. 承包人</w:t>
      </w:r>
      <w:bookmarkEnd w:id="94"/>
      <w:bookmarkEnd w:id="104"/>
    </w:p>
    <w:p>
      <w:pPr>
        <w:pStyle w:val="5"/>
        <w:spacing w:before="0" w:line="360" w:lineRule="auto"/>
        <w:ind w:left="0" w:firstLine="482" w:firstLineChars="200"/>
        <w:rPr>
          <w:rFonts w:asciiTheme="minorEastAsia" w:hAnsiTheme="minorEastAsia" w:eastAsiaTheme="minorEastAsia" w:cstheme="minorEastAsia"/>
          <w:lang w:eastAsia="zh-CN"/>
        </w:rPr>
      </w:pPr>
      <w:bookmarkStart w:id="105" w:name="_Toc13263"/>
      <w:r>
        <w:rPr>
          <w:rFonts w:hint="eastAsia" w:asciiTheme="minorEastAsia" w:hAnsiTheme="minorEastAsia" w:eastAsiaTheme="minorEastAsia" w:cstheme="minorEastAsia"/>
          <w:lang w:eastAsia="zh-CN"/>
        </w:rPr>
        <w:t>3.1 承包人的一般义务</w:t>
      </w:r>
      <w:bookmarkEnd w:id="105"/>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（5）承包人提交的竣工资料的内容：</w:t>
      </w:r>
      <w:r>
        <w:rPr>
          <w:rFonts w:hint="eastAsia" w:asciiTheme="minorEastAsia" w:hAnsiTheme="minorEastAsia" w:cstheme="minorEastAsia"/>
          <w:b/>
          <w:sz w:val="24"/>
          <w:szCs w:val="24"/>
          <w:u w:val="single"/>
          <w:lang w:eastAsia="zh-CN"/>
        </w:rPr>
        <w:t>具备开工条件的资料、施工过程中的资料、 竣工图。</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承包人需要提交的竣工资料套数：</w:t>
      </w:r>
      <w:r>
        <w:rPr>
          <w:rFonts w:hint="eastAsia" w:asciiTheme="minorEastAsia" w:hAnsiTheme="minorEastAsia" w:cstheme="minorEastAsia"/>
          <w:b/>
          <w:sz w:val="24"/>
          <w:szCs w:val="24"/>
          <w:u w:val="single"/>
          <w:lang w:eastAsia="zh-CN"/>
        </w:rPr>
        <w:t>4份完整竣工资料及竣工图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承包人提交的竣工资料的费用承担：</w:t>
      </w:r>
      <w:r>
        <w:rPr>
          <w:rFonts w:hint="eastAsia" w:asciiTheme="minorEastAsia" w:hAnsiTheme="minorEastAsia" w:cstheme="minorEastAsia"/>
          <w:b/>
          <w:sz w:val="24"/>
          <w:szCs w:val="24"/>
          <w:u w:val="single"/>
          <w:lang w:eastAsia="zh-CN"/>
        </w:rPr>
        <w:t xml:space="preserve"> 由承包人承担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承包人提交的竣工资料移交时间：</w:t>
      </w:r>
      <w:r>
        <w:rPr>
          <w:rFonts w:hint="eastAsia" w:asciiTheme="minorEastAsia" w:hAnsiTheme="minorEastAsia" w:cstheme="minorEastAsia"/>
          <w:b/>
          <w:sz w:val="24"/>
          <w:szCs w:val="24"/>
          <w:u w:val="single"/>
          <w:lang w:eastAsia="zh-CN"/>
        </w:rPr>
        <w:t>竣工验收后 1个月内</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承包人提交的竣工资料形式要求：</w:t>
      </w:r>
      <w:r>
        <w:rPr>
          <w:rFonts w:hint="eastAsia" w:asciiTheme="minorEastAsia" w:hAnsiTheme="minorEastAsia" w:cstheme="minorEastAsia"/>
          <w:b/>
          <w:sz w:val="24"/>
          <w:szCs w:val="24"/>
          <w:u w:val="single"/>
          <w:lang w:eastAsia="zh-CN"/>
        </w:rPr>
        <w:t>电子光盘形式及纸质形式并加盖单位公章。</w:t>
      </w:r>
    </w:p>
    <w:p>
      <w:pPr>
        <w:numPr>
          <w:ilvl w:val="0"/>
          <w:numId w:val="1"/>
        </w:numPr>
        <w:autoSpaceDE w:val="0"/>
        <w:autoSpaceDN w:val="0"/>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承包人应履行的其他义务：</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①专门用于本工程施工的、由承包人提供的所有设备、设施和材料一经运至现场，即应被视为是专门供本工程施工使用。承包人除将上述物品在现场各部分之间转移外，如果没有发包人代表的书面同意，不得将上述物品运出现场；</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②承包人应保证发包人免于受到或承担应由承包人负责的事项所引起的或与之有关的索赔、诉讼、损害赔偿及其他开支，承包人未能按合同约定完成工作时，应承担全部责任及费用，工期不得顺延；</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③ 承包人所派施工现场的现场管理人员及所有管理人员必须与投标书一致，否则一经查处，发包人有权禁止其进场并限期撤换，直至终止合同，同时将报建设行政主管部门备案，并计入建筑市场不良行为 ；</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④提供有关人员上岗证，施工机械设备合格证、年审证明等有关证件；</w:t>
      </w:r>
    </w:p>
    <w:p>
      <w:pPr>
        <w:spacing w:line="360" w:lineRule="auto"/>
        <w:ind w:firstLine="482" w:firstLineChars="200"/>
        <w:rPr>
          <w:rFonts w:asciiTheme="minorEastAsia" w:hAnsiTheme="minorEastAsia" w:cstheme="minorEastAsia"/>
          <w:sz w:val="24"/>
          <w:szCs w:val="24"/>
          <w:u w:val="single"/>
          <w:lang w:eastAsia="zh-CN"/>
        </w:rPr>
      </w:pPr>
      <w:r>
        <w:rPr>
          <w:rFonts w:hint="eastAsia" w:asciiTheme="minorEastAsia" w:hAnsiTheme="minorEastAsia" w:cstheme="minorEastAsia"/>
          <w:b/>
          <w:bCs/>
          <w:sz w:val="24"/>
          <w:szCs w:val="24"/>
          <w:u w:val="single"/>
          <w:lang w:eastAsia="zh-CN"/>
        </w:rPr>
        <w:t>⑤发包人负责组织验收</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106" w:name="_Toc11755"/>
      <w:r>
        <w:rPr>
          <w:rFonts w:hint="eastAsia" w:asciiTheme="minorEastAsia" w:hAnsiTheme="minorEastAsia" w:eastAsiaTheme="minorEastAsia" w:cstheme="minorEastAsia"/>
          <w:lang w:eastAsia="zh-CN"/>
        </w:rPr>
        <w:t>3.2 项目经理</w:t>
      </w:r>
      <w:bookmarkEnd w:id="10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3.2.1 项目经理：</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姓    名：；</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身份证号：；</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建造师执业资格等级：；</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建造师注册证书号：；</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建造师执业印章号：；</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安全生产考核合格证书号：；</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联系电话：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电子信箱：；</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通信地址：；</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承包人对项目经理的授权范围如下：</w:t>
      </w:r>
      <w:r>
        <w:rPr>
          <w:rFonts w:hint="eastAsia" w:asciiTheme="minorEastAsia" w:hAnsiTheme="minorEastAsia" w:cstheme="minorEastAsia"/>
          <w:b/>
          <w:sz w:val="24"/>
          <w:szCs w:val="24"/>
          <w:u w:val="single"/>
          <w:lang w:eastAsia="zh-CN"/>
        </w:rPr>
        <w:t>全权代表承包人履行合同并常驻施工现场， 直接负责本工程施工中的各项责任</w:t>
      </w:r>
      <w:r>
        <w:rPr>
          <w:rFonts w:hint="eastAsia" w:asciiTheme="minorEastAsia" w:hAnsiTheme="minorEastAsia" w:cstheme="minorEastAsia"/>
          <w:sz w:val="24"/>
          <w:szCs w:val="24"/>
          <w:u w:val="single"/>
          <w:lang w:eastAsia="zh-CN"/>
        </w:rPr>
        <w:t>。</w:t>
      </w:r>
    </w:p>
    <w:p>
      <w:pPr>
        <w:spacing w:line="360" w:lineRule="auto"/>
        <w:ind w:firstLine="480" w:firstLineChars="200"/>
        <w:rPr>
          <w:rFonts w:asciiTheme="minorEastAsia" w:hAnsiTheme="minorEastAsia" w:cstheme="minorEastAsia"/>
          <w:b/>
          <w:sz w:val="24"/>
          <w:szCs w:val="24"/>
          <w:lang w:eastAsia="zh-CN"/>
        </w:rPr>
      </w:pPr>
      <w:r>
        <w:rPr>
          <w:rFonts w:hint="eastAsia" w:asciiTheme="minorEastAsia" w:hAnsiTheme="minorEastAsia" w:cstheme="minorEastAsia"/>
          <w:sz w:val="24"/>
          <w:szCs w:val="24"/>
          <w:lang w:eastAsia="zh-CN"/>
        </w:rPr>
        <w:t>关于项目经理每月在施工现场的时间要求：</w:t>
      </w:r>
      <w:r>
        <w:rPr>
          <w:rFonts w:hint="eastAsia" w:asciiTheme="minorEastAsia" w:hAnsiTheme="minorEastAsia" w:cstheme="minorEastAsia"/>
          <w:b/>
          <w:sz w:val="24"/>
          <w:szCs w:val="24"/>
          <w:u w:val="single"/>
          <w:lang w:eastAsia="zh-CN"/>
        </w:rPr>
        <w:t>不少于22天，每缺勤一天，对投标人按1000元/天进行处罚。</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承包人未提交劳动合同，以及没有为项目经理缴纳社会保险证明的违约责任：</w:t>
      </w:r>
    </w:p>
    <w:p>
      <w:pPr>
        <w:spacing w:line="360" w:lineRule="auto"/>
        <w:ind w:firstLine="482" w:firstLineChars="200"/>
        <w:rPr>
          <w:rFonts w:asciiTheme="minorEastAsia" w:hAnsiTheme="minorEastAsia" w:cstheme="minorEastAsia"/>
          <w:sz w:val="24"/>
          <w:szCs w:val="24"/>
          <w:lang w:eastAsia="zh-CN"/>
        </w:rPr>
      </w:pPr>
      <w:r>
        <w:rPr>
          <w:rFonts w:hint="eastAsia" w:asciiTheme="minorEastAsia" w:hAnsiTheme="minorEastAsia" w:cstheme="minorEastAsia"/>
          <w:b/>
          <w:sz w:val="24"/>
          <w:szCs w:val="24"/>
          <w:u w:val="single"/>
          <w:lang w:eastAsia="zh-CN"/>
        </w:rPr>
        <w:t>执行通用合同条款，并扣罚本合同价款2%— 5%的违约金。</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项目经理未经批准，擅自离开施工现场的违约责任：</w:t>
      </w:r>
      <w:r>
        <w:rPr>
          <w:rFonts w:hint="eastAsia" w:asciiTheme="minorEastAsia" w:hAnsiTheme="minorEastAsia" w:cstheme="minorEastAsia"/>
          <w:b/>
          <w:sz w:val="24"/>
          <w:szCs w:val="24"/>
          <w:u w:val="single"/>
          <w:lang w:eastAsia="zh-CN"/>
        </w:rPr>
        <w:t xml:space="preserve">1天以内（含1天），罚款1000元；2天以上（含2天）或整个工期内累计超过5天的，罚款5000元。发包人视情节轻重决定是否要求承包人更换合格项目经理或解除施工合同。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3.2.3 承包人擅自更换项目经理的违约责任：</w:t>
      </w:r>
      <w:r>
        <w:rPr>
          <w:rFonts w:hint="eastAsia" w:asciiTheme="minorEastAsia" w:hAnsiTheme="minorEastAsia" w:cstheme="minorEastAsia"/>
          <w:b/>
          <w:sz w:val="24"/>
          <w:szCs w:val="24"/>
          <w:u w:val="single"/>
          <w:lang w:eastAsia="zh-CN"/>
        </w:rPr>
        <w:t>发包人有权单方面解除施工合同而不承担违约责任，并扣罚本合同价款2%-5%的违约金。</w:t>
      </w:r>
    </w:p>
    <w:p>
      <w:pPr>
        <w:spacing w:line="360" w:lineRule="auto"/>
        <w:ind w:firstLine="480" w:firstLineChars="200"/>
        <w:outlineLvl w:val="0"/>
        <w:rPr>
          <w:rFonts w:asciiTheme="minorEastAsia" w:hAnsiTheme="minorEastAsia" w:cstheme="minorEastAsia"/>
          <w:b/>
          <w:sz w:val="24"/>
          <w:szCs w:val="24"/>
          <w:u w:val="single"/>
          <w:lang w:eastAsia="zh-CN"/>
        </w:rPr>
      </w:pPr>
      <w:bookmarkStart w:id="107" w:name="_Toc25101"/>
      <w:bookmarkStart w:id="108" w:name="_Toc22582"/>
      <w:bookmarkStart w:id="109" w:name="_Toc28214"/>
      <w:r>
        <w:rPr>
          <w:rFonts w:hint="eastAsia" w:asciiTheme="minorEastAsia" w:hAnsiTheme="minorEastAsia" w:cstheme="minorEastAsia"/>
          <w:sz w:val="24"/>
          <w:szCs w:val="24"/>
          <w:lang w:eastAsia="zh-CN"/>
        </w:rPr>
        <w:t>3.2.4 承包人无正当理由拒绝更换项目经理的违约责任：</w:t>
      </w:r>
      <w:bookmarkEnd w:id="107"/>
      <w:r>
        <w:rPr>
          <w:rFonts w:hint="eastAsia" w:asciiTheme="minorEastAsia" w:hAnsiTheme="minorEastAsia" w:cstheme="minorEastAsia"/>
          <w:b/>
          <w:bCs/>
          <w:sz w:val="24"/>
          <w:szCs w:val="24"/>
          <w:u w:val="single"/>
          <w:lang w:eastAsia="zh-CN"/>
        </w:rPr>
        <w:t>发包人有权单方面解除施工合同而不承担违约责任，并扣罚本合同价款2%-5%的违约金。</w:t>
      </w:r>
      <w:bookmarkEnd w:id="108"/>
      <w:bookmarkEnd w:id="109"/>
    </w:p>
    <w:p>
      <w:pPr>
        <w:spacing w:line="360" w:lineRule="auto"/>
        <w:ind w:firstLine="482" w:firstLineChars="200"/>
        <w:outlineLvl w:val="0"/>
        <w:rPr>
          <w:rFonts w:asciiTheme="minorEastAsia" w:hAnsiTheme="minorEastAsia" w:cstheme="minorEastAsia"/>
          <w:b/>
          <w:sz w:val="24"/>
          <w:szCs w:val="24"/>
          <w:u w:val="single"/>
          <w:lang w:eastAsia="zh-CN"/>
        </w:rPr>
      </w:pPr>
      <w:bookmarkStart w:id="110" w:name="_Toc9045"/>
      <w:bookmarkStart w:id="111" w:name="_Toc7180"/>
      <w:r>
        <w:rPr>
          <w:rFonts w:hint="eastAsia" w:asciiTheme="minorEastAsia" w:hAnsiTheme="minorEastAsia" w:cstheme="minorEastAsia"/>
          <w:b/>
          <w:sz w:val="24"/>
          <w:szCs w:val="24"/>
          <w:u w:val="single"/>
          <w:lang w:eastAsia="zh-CN"/>
        </w:rPr>
        <w:t>增加：（1）如经发包人同意或要求承包人更换后的新任项目经理无法胜任岗位职责，并因此导致费用增加或工期延误的，应由承包人承担；（2）项目经理或主要施工管理人员出现以下情形时，视为项目经理或主要施工管理人员不称职，发包人可要求承包人更换：①经常行为不轨或不认真，品行不端； ②履行职责时不能胜任或玩忽职守； ③不遵守合同的规定；④经常出现有损健康与安全或有损环境保护的行为； ⑤法律法规规定的其他不称职行为或违法行为。</w:t>
      </w:r>
      <w:bookmarkEnd w:id="110"/>
      <w:bookmarkEnd w:id="111"/>
    </w:p>
    <w:p>
      <w:pPr>
        <w:pStyle w:val="5"/>
        <w:spacing w:before="0" w:line="360" w:lineRule="auto"/>
        <w:ind w:left="0" w:firstLine="482" w:firstLineChars="200"/>
        <w:rPr>
          <w:rFonts w:asciiTheme="minorEastAsia" w:hAnsiTheme="minorEastAsia" w:eastAsiaTheme="minorEastAsia" w:cstheme="minorEastAsia"/>
          <w:lang w:eastAsia="zh-CN"/>
        </w:rPr>
      </w:pPr>
      <w:bookmarkStart w:id="112" w:name="_Toc25913"/>
      <w:r>
        <w:rPr>
          <w:rFonts w:hint="eastAsia" w:asciiTheme="minorEastAsia" w:hAnsiTheme="minorEastAsia" w:eastAsiaTheme="minorEastAsia" w:cstheme="minorEastAsia"/>
          <w:lang w:eastAsia="zh-CN"/>
        </w:rPr>
        <w:t>3.3 承包人人员</w:t>
      </w:r>
      <w:bookmarkEnd w:id="112"/>
    </w:p>
    <w:p>
      <w:pPr>
        <w:spacing w:line="360" w:lineRule="auto"/>
        <w:ind w:firstLine="480" w:firstLineChars="200"/>
        <w:rPr>
          <w:rFonts w:asciiTheme="minorEastAsia" w:hAnsiTheme="minorEastAsia" w:cstheme="minorEastAsia"/>
          <w:b/>
          <w:sz w:val="24"/>
          <w:szCs w:val="24"/>
          <w:lang w:eastAsia="zh-CN"/>
        </w:rPr>
      </w:pPr>
      <w:r>
        <w:rPr>
          <w:rFonts w:hint="eastAsia" w:asciiTheme="minorEastAsia" w:hAnsiTheme="minorEastAsia" w:cstheme="minorEastAsia"/>
          <w:sz w:val="24"/>
          <w:szCs w:val="24"/>
          <w:lang w:eastAsia="zh-CN"/>
        </w:rPr>
        <w:t>3.3.1 承包人提交项目管理机构及施工现场管理人员安排报告的期限：</w:t>
      </w:r>
      <w:r>
        <w:rPr>
          <w:rFonts w:hint="eastAsia" w:asciiTheme="minorEastAsia" w:hAnsiTheme="minorEastAsia" w:cstheme="minorEastAsia"/>
          <w:b/>
          <w:sz w:val="24"/>
          <w:szCs w:val="24"/>
          <w:u w:val="single"/>
          <w:lang w:eastAsia="zh-CN"/>
        </w:rPr>
        <w:t>接到开工通知后7天内。</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3.3.3 承包人无正当理由拒绝撤换主要施工管理人员的违约责任：</w:t>
      </w:r>
      <w:r>
        <w:rPr>
          <w:rFonts w:hint="eastAsia" w:asciiTheme="minorEastAsia" w:hAnsiTheme="minorEastAsia" w:cstheme="minorEastAsia"/>
          <w:b/>
          <w:sz w:val="24"/>
          <w:szCs w:val="24"/>
          <w:u w:val="single"/>
          <w:lang w:eastAsia="zh-CN"/>
        </w:rPr>
        <w:t>发包人有权单方面解除施工合同而不承担违约责任，并扣罚本合同价款2%—5%的违约金。</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3.3.4 承包人主要施工管理人员离开施工现场的批准要求：</w:t>
      </w:r>
      <w:r>
        <w:rPr>
          <w:rFonts w:hint="eastAsia" w:asciiTheme="minorEastAsia" w:hAnsiTheme="minorEastAsia" w:cstheme="minorEastAsia"/>
          <w:b/>
          <w:sz w:val="24"/>
          <w:szCs w:val="24"/>
          <w:u w:val="single"/>
          <w:lang w:eastAsia="zh-CN"/>
        </w:rPr>
        <w:t>执行通用合同条款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3.3.5承包人擅自更换主要施工管理人员的违约责任：</w:t>
      </w:r>
      <w:r>
        <w:rPr>
          <w:rFonts w:hint="eastAsia" w:asciiTheme="minorEastAsia" w:hAnsiTheme="minorEastAsia" w:cstheme="minorEastAsia"/>
          <w:b/>
          <w:sz w:val="24"/>
          <w:szCs w:val="24"/>
          <w:u w:val="single"/>
          <w:lang w:eastAsia="zh-CN"/>
        </w:rPr>
        <w:t>发包人有权单方面解除施工合同而不承担违约责任，并扣罚本合同价款2%—5% 的违约金</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承包人主要施工管理人员擅自离开施工现场的违约责任：</w:t>
      </w:r>
      <w:r>
        <w:rPr>
          <w:rFonts w:hint="eastAsia" w:asciiTheme="minorEastAsia" w:hAnsiTheme="minorEastAsia" w:cstheme="minorEastAsia"/>
          <w:b/>
          <w:sz w:val="24"/>
          <w:szCs w:val="24"/>
          <w:u w:val="single"/>
          <w:lang w:eastAsia="zh-CN"/>
        </w:rPr>
        <w:t>1天以内（含1天）， 罚款500元；2天以上（含2天）或整个工期内累计超过5天的，罚款3000元。发包人视情节轻重决定是否要求承包人更换主要施工管理人员或解除施工合同。</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113" w:name="_Toc10290"/>
      <w:r>
        <w:rPr>
          <w:rFonts w:hint="eastAsia" w:asciiTheme="minorEastAsia" w:hAnsiTheme="minorEastAsia" w:eastAsiaTheme="minorEastAsia" w:cstheme="minorEastAsia"/>
          <w:lang w:eastAsia="zh-CN"/>
        </w:rPr>
        <w:t>3</w:t>
      </w:r>
      <w:bookmarkStart w:id="114" w:name="_Toc296347158"/>
      <w:bookmarkEnd w:id="114"/>
      <w:bookmarkStart w:id="115" w:name="_Toc297120459"/>
      <w:bookmarkEnd w:id="115"/>
      <w:bookmarkStart w:id="116" w:name="_Toc296346660"/>
      <w:bookmarkEnd w:id="116"/>
      <w:bookmarkStart w:id="117" w:name="_Toc292559869"/>
      <w:bookmarkEnd w:id="117"/>
      <w:bookmarkStart w:id="118" w:name="_Toc297123492"/>
      <w:bookmarkEnd w:id="118"/>
      <w:bookmarkStart w:id="119" w:name="_Toc296944498"/>
      <w:bookmarkEnd w:id="119"/>
      <w:bookmarkStart w:id="120" w:name="_Toc297216151"/>
      <w:bookmarkEnd w:id="120"/>
      <w:bookmarkStart w:id="121" w:name="_Toc304295523"/>
      <w:bookmarkEnd w:id="121"/>
      <w:bookmarkStart w:id="122" w:name="_Toc296503159"/>
      <w:bookmarkEnd w:id="122"/>
      <w:bookmarkStart w:id="123" w:name="_Toc296891199"/>
      <w:bookmarkEnd w:id="123"/>
      <w:bookmarkStart w:id="124" w:name="_Toc297048345"/>
      <w:bookmarkEnd w:id="124"/>
      <w:bookmarkStart w:id="125" w:name="_Toc292559364"/>
      <w:bookmarkEnd w:id="125"/>
      <w:bookmarkStart w:id="126" w:name="_Toc296890987"/>
      <w:bookmarkEnd w:id="126"/>
      <w:bookmarkStart w:id="127" w:name="_Toc303539102"/>
      <w:bookmarkEnd w:id="127"/>
      <w:bookmarkStart w:id="128" w:name="_Toc300934945"/>
      <w:bookmarkEnd w:id="128"/>
      <w:bookmarkStart w:id="129" w:name="_Toc312677988"/>
      <w:r>
        <w:rPr>
          <w:rFonts w:hint="eastAsia" w:asciiTheme="minorEastAsia" w:hAnsiTheme="minorEastAsia" w:eastAsiaTheme="minorEastAsia" w:cstheme="minorEastAsia"/>
          <w:lang w:eastAsia="zh-CN"/>
        </w:rPr>
        <w:t>.5 分包</w:t>
      </w:r>
      <w:bookmarkEnd w:id="113"/>
      <w:bookmarkEnd w:id="12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w:t>
      </w:r>
      <w:bookmarkStart w:id="130" w:name="_Toc304295524"/>
      <w:bookmarkEnd w:id="130"/>
      <w:bookmarkStart w:id="131" w:name="_Toc296346661"/>
      <w:bookmarkEnd w:id="131"/>
      <w:bookmarkStart w:id="132" w:name="_Toc297216152"/>
      <w:bookmarkEnd w:id="132"/>
      <w:bookmarkStart w:id="133" w:name="_Toc296347159"/>
      <w:bookmarkEnd w:id="133"/>
      <w:bookmarkStart w:id="134" w:name="_Toc297123493"/>
      <w:bookmarkEnd w:id="134"/>
      <w:bookmarkStart w:id="135" w:name="_Toc296944499"/>
      <w:bookmarkEnd w:id="135"/>
      <w:bookmarkStart w:id="136" w:name="_Toc292559870"/>
      <w:bookmarkEnd w:id="136"/>
      <w:bookmarkStart w:id="137" w:name="_Toc296890988"/>
      <w:bookmarkEnd w:id="137"/>
      <w:bookmarkStart w:id="138" w:name="_Toc296891200"/>
      <w:bookmarkEnd w:id="138"/>
      <w:bookmarkStart w:id="139" w:name="_Toc303539103"/>
      <w:bookmarkEnd w:id="139"/>
      <w:bookmarkStart w:id="140" w:name="_Toc300934946"/>
      <w:bookmarkEnd w:id="140"/>
      <w:bookmarkStart w:id="141" w:name="_Toc292559365"/>
      <w:bookmarkEnd w:id="141"/>
      <w:bookmarkStart w:id="142" w:name="_Toc297120460"/>
      <w:bookmarkEnd w:id="142"/>
      <w:bookmarkStart w:id="143" w:name="_Toc297048346"/>
      <w:bookmarkEnd w:id="143"/>
      <w:bookmarkStart w:id="144" w:name="_Toc312677989"/>
      <w:bookmarkEnd w:id="144"/>
      <w:bookmarkStart w:id="145" w:name="_Toc296503160"/>
      <w:bookmarkEnd w:id="145"/>
      <w:bookmarkStart w:id="146" w:name="_Toc318581158"/>
      <w:r>
        <w:rPr>
          <w:rFonts w:hint="eastAsia" w:asciiTheme="minorEastAsia" w:hAnsiTheme="minorEastAsia" w:cstheme="minorEastAsia"/>
          <w:sz w:val="24"/>
          <w:szCs w:val="24"/>
          <w:lang w:eastAsia="zh-CN"/>
        </w:rPr>
        <w:t>.5.1 分包的一般约定</w:t>
      </w:r>
      <w:bookmarkEnd w:id="14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禁止分包的工程包括：</w:t>
      </w:r>
      <w:r>
        <w:rPr>
          <w:rFonts w:hint="eastAsia" w:asciiTheme="minorEastAsia" w:hAnsiTheme="minorEastAsia" w:cstheme="minorEastAsia"/>
          <w:b/>
          <w:sz w:val="24"/>
          <w:szCs w:val="24"/>
          <w:u w:val="single"/>
          <w:lang w:eastAsia="zh-CN"/>
        </w:rPr>
        <w:t>本工程严禁转包及违法分包</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主体结构、关键性工作的范围：</w:t>
      </w:r>
      <w:r>
        <w:rPr>
          <w:rFonts w:hint="eastAsia" w:asciiTheme="minorEastAsia" w:hAnsiTheme="minorEastAsia" w:cstheme="minorEastAsia"/>
          <w:b/>
          <w:sz w:val="24"/>
          <w:szCs w:val="24"/>
          <w:u w:val="single"/>
          <w:lang w:eastAsia="zh-CN"/>
        </w:rPr>
        <w:t xml:space="preserve">无 </w:t>
      </w:r>
      <w:r>
        <w:rPr>
          <w:rFonts w:hint="eastAsia" w:asciiTheme="minorEastAsia" w:hAnsiTheme="minorEastAsia" w:cstheme="minorEastAsia"/>
          <w:sz w:val="24"/>
          <w:szCs w:val="24"/>
          <w:lang w:eastAsia="zh-CN"/>
        </w:rPr>
        <w:t>。</w:t>
      </w:r>
      <w:bookmarkStart w:id="147" w:name="_Toc296346662"/>
      <w:bookmarkEnd w:id="147"/>
      <w:bookmarkStart w:id="148" w:name="_Toc297048347"/>
      <w:bookmarkEnd w:id="148"/>
      <w:bookmarkStart w:id="149" w:name="_Toc297123494"/>
      <w:bookmarkEnd w:id="149"/>
      <w:bookmarkStart w:id="150" w:name="_Toc297216153"/>
      <w:bookmarkEnd w:id="150"/>
      <w:bookmarkStart w:id="151" w:name="_Toc296891201"/>
      <w:bookmarkEnd w:id="151"/>
      <w:bookmarkStart w:id="152" w:name="_Toc296890989"/>
      <w:bookmarkEnd w:id="152"/>
      <w:bookmarkStart w:id="153" w:name="_Toc296347160"/>
      <w:bookmarkEnd w:id="153"/>
      <w:bookmarkStart w:id="154" w:name="_Toc300934947"/>
      <w:bookmarkEnd w:id="154"/>
      <w:bookmarkStart w:id="155" w:name="_Toc303539104"/>
      <w:bookmarkEnd w:id="155"/>
      <w:bookmarkStart w:id="156" w:name="_Toc297120461"/>
      <w:bookmarkEnd w:id="156"/>
      <w:bookmarkStart w:id="157" w:name="_Toc304295525"/>
      <w:bookmarkEnd w:id="157"/>
      <w:bookmarkStart w:id="158" w:name="_Toc296503161"/>
      <w:bookmarkEnd w:id="158"/>
      <w:bookmarkStart w:id="159" w:name="_Toc296944500"/>
      <w:bookmarkEnd w:id="15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 xml:space="preserve">    3</w:t>
      </w:r>
      <w:bookmarkStart w:id="160" w:name="_Toc312677990"/>
      <w:bookmarkEnd w:id="160"/>
      <w:bookmarkStart w:id="161" w:name="_Toc318581159"/>
      <w:r>
        <w:rPr>
          <w:rFonts w:hint="eastAsia" w:asciiTheme="minorEastAsia" w:hAnsiTheme="minorEastAsia" w:cstheme="minorEastAsia"/>
          <w:sz w:val="24"/>
          <w:szCs w:val="24"/>
          <w:lang w:eastAsia="zh-CN"/>
        </w:rPr>
        <w:t>.5.2分包的确定</w:t>
      </w:r>
      <w:bookmarkEnd w:id="161"/>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允许分包的专业工程包括：</w:t>
      </w:r>
      <w:r>
        <w:rPr>
          <w:rFonts w:hint="eastAsia" w:asciiTheme="minorEastAsia" w:hAnsiTheme="minorEastAsia" w:cstheme="minorEastAsia"/>
          <w:b/>
          <w:sz w:val="24"/>
          <w:szCs w:val="24"/>
          <w:u w:val="single"/>
          <w:lang w:eastAsia="zh-CN"/>
        </w:rPr>
        <w:t xml:space="preserve">  无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其他关于分包的约定：</w:t>
      </w:r>
      <w:r>
        <w:rPr>
          <w:rFonts w:hint="eastAsia" w:asciiTheme="minorEastAsia" w:hAnsiTheme="minorEastAsia" w:cstheme="minorEastAsia"/>
          <w:b/>
          <w:sz w:val="24"/>
          <w:szCs w:val="24"/>
          <w:u w:val="single"/>
          <w:lang w:eastAsia="zh-CN"/>
        </w:rPr>
        <w:t xml:space="preserve">执行通用合同条款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3.5.4 分包合同价款</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关于分包合同价款支付的约定：</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162" w:name="_Toc14400"/>
      <w:r>
        <w:rPr>
          <w:rFonts w:hint="eastAsia" w:asciiTheme="minorEastAsia" w:hAnsiTheme="minorEastAsia" w:eastAsiaTheme="minorEastAsia" w:cstheme="minorEastAsia"/>
          <w:lang w:eastAsia="zh-CN"/>
        </w:rPr>
        <w:t>3.6 工程照管与成品、半成品保护</w:t>
      </w:r>
      <w:bookmarkEnd w:id="162"/>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承包人负责照管工程及工程相关的材料、工程设备的起始时间：</w:t>
      </w:r>
      <w:r>
        <w:rPr>
          <w:rFonts w:hint="eastAsia" w:asciiTheme="minorEastAsia" w:hAnsiTheme="minorEastAsia" w:cstheme="minorEastAsia"/>
          <w:b/>
          <w:sz w:val="24"/>
          <w:szCs w:val="24"/>
          <w:u w:val="single"/>
          <w:lang w:eastAsia="zh-CN"/>
        </w:rPr>
        <w:t>执行通用合同条款</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163" w:name="_Toc474"/>
      <w:r>
        <w:rPr>
          <w:rFonts w:hint="eastAsia" w:asciiTheme="minorEastAsia" w:hAnsiTheme="minorEastAsia" w:eastAsiaTheme="minorEastAsia" w:cstheme="minorEastAsia"/>
          <w:lang w:eastAsia="zh-CN"/>
        </w:rPr>
        <w:t>3.7 履约担保</w:t>
      </w:r>
      <w:bookmarkEnd w:id="163"/>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承包人是否提供履约担保：</w:t>
      </w:r>
      <w:r>
        <w:rPr>
          <w:rFonts w:hint="eastAsia" w:asciiTheme="minorEastAsia" w:hAnsiTheme="minorEastAsia" w:cstheme="minorEastAsia"/>
          <w:b/>
          <w:sz w:val="24"/>
          <w:szCs w:val="24"/>
          <w:u w:val="single"/>
          <w:lang w:eastAsia="zh-CN"/>
        </w:rPr>
        <w:t>承包人向发包人提交中标价（合同金额）的10％银行保函作为履约担保金</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承包人提供履约担保的形式、金额及期限的：</w:t>
      </w:r>
      <w:bookmarkStart w:id="164" w:name="_Toc27056"/>
      <w:r>
        <w:rPr>
          <w:rFonts w:hint="eastAsia" w:asciiTheme="minorEastAsia" w:hAnsiTheme="minorEastAsia" w:cstheme="minorEastAsia"/>
          <w:b/>
          <w:sz w:val="24"/>
          <w:szCs w:val="24"/>
          <w:u w:val="single"/>
          <w:lang w:eastAsia="zh-CN"/>
        </w:rPr>
        <w:t>银行出具保函；担保金额为中标价（合同金额）的10％；工程竣工验收合格后，退还履约保函。</w:t>
      </w:r>
    </w:p>
    <w:p>
      <w:pPr>
        <w:spacing w:line="360" w:lineRule="auto"/>
        <w:ind w:firstLine="482" w:firstLineChars="200"/>
        <w:rPr>
          <w:rFonts w:asciiTheme="minorEastAsia" w:hAnsiTheme="minorEastAsia" w:cstheme="minorEastAsia"/>
          <w:b/>
          <w:bCs/>
          <w:sz w:val="24"/>
          <w:szCs w:val="24"/>
          <w:lang w:eastAsia="zh-CN"/>
        </w:rPr>
      </w:pPr>
      <w:r>
        <w:rPr>
          <w:rFonts w:hint="eastAsia" w:asciiTheme="minorEastAsia" w:hAnsiTheme="minorEastAsia" w:cstheme="minorEastAsia"/>
          <w:b/>
          <w:bCs/>
          <w:sz w:val="24"/>
          <w:szCs w:val="24"/>
          <w:lang w:eastAsia="zh-CN"/>
        </w:rPr>
        <w:t>4</w:t>
      </w:r>
      <w:bookmarkStart w:id="165" w:name="_Toc296347161"/>
      <w:bookmarkEnd w:id="165"/>
      <w:bookmarkStart w:id="166" w:name="_Toc296503162"/>
      <w:bookmarkEnd w:id="166"/>
      <w:bookmarkStart w:id="167" w:name="_Toc296891202"/>
      <w:bookmarkEnd w:id="167"/>
      <w:bookmarkStart w:id="168" w:name="_Toc297048348"/>
      <w:bookmarkEnd w:id="168"/>
      <w:bookmarkStart w:id="169" w:name="_Toc296346663"/>
      <w:bookmarkEnd w:id="169"/>
      <w:bookmarkStart w:id="170" w:name="_Toc292559366"/>
      <w:bookmarkEnd w:id="170"/>
      <w:bookmarkStart w:id="171" w:name="_Toc296890990"/>
      <w:bookmarkEnd w:id="171"/>
      <w:bookmarkStart w:id="172" w:name="_Toc296944501"/>
      <w:bookmarkEnd w:id="172"/>
      <w:bookmarkStart w:id="173" w:name="_Toc267251413"/>
      <w:bookmarkEnd w:id="173"/>
      <w:bookmarkStart w:id="174" w:name="_Toc292559871"/>
      <w:bookmarkEnd w:id="174"/>
      <w:bookmarkStart w:id="175" w:name="_Toc297120462"/>
      <w:r>
        <w:rPr>
          <w:rFonts w:hint="eastAsia" w:asciiTheme="minorEastAsia" w:hAnsiTheme="minorEastAsia" w:cstheme="minorEastAsia"/>
          <w:b/>
          <w:bCs/>
          <w:sz w:val="24"/>
          <w:szCs w:val="24"/>
          <w:lang w:eastAsia="zh-CN"/>
        </w:rPr>
        <w:t>. 监</w:t>
      </w:r>
      <w:bookmarkEnd w:id="175"/>
      <w:r>
        <w:rPr>
          <w:rFonts w:hint="eastAsia" w:asciiTheme="minorEastAsia" w:hAnsiTheme="minorEastAsia" w:cstheme="minorEastAsia"/>
          <w:b/>
          <w:bCs/>
          <w:sz w:val="24"/>
          <w:szCs w:val="24"/>
          <w:lang w:eastAsia="zh-CN"/>
        </w:rPr>
        <w:t>理人</w:t>
      </w:r>
      <w:bookmarkEnd w:id="164"/>
    </w:p>
    <w:p>
      <w:pPr>
        <w:pStyle w:val="5"/>
        <w:spacing w:before="0" w:line="360" w:lineRule="auto"/>
        <w:ind w:left="0" w:firstLine="482" w:firstLineChars="200"/>
        <w:rPr>
          <w:rFonts w:asciiTheme="minorEastAsia" w:hAnsiTheme="minorEastAsia" w:eastAsiaTheme="minorEastAsia" w:cstheme="minorEastAsia"/>
          <w:lang w:eastAsia="zh-CN"/>
        </w:rPr>
      </w:pPr>
      <w:bookmarkStart w:id="176" w:name="_Toc3696"/>
      <w:r>
        <w:rPr>
          <w:rFonts w:hint="eastAsia" w:asciiTheme="minorEastAsia" w:hAnsiTheme="minorEastAsia" w:eastAsiaTheme="minorEastAsia" w:cstheme="minorEastAsia"/>
          <w:lang w:eastAsia="zh-CN"/>
        </w:rPr>
        <w:t>4.1监理人的一般规定</w:t>
      </w:r>
      <w:bookmarkEnd w:id="17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关于监理人的监理内容：</w:t>
      </w:r>
      <w:r>
        <w:rPr>
          <w:rFonts w:hint="eastAsia" w:asciiTheme="minorEastAsia" w:hAnsiTheme="minorEastAsia" w:cstheme="minorEastAsia"/>
          <w:b/>
          <w:sz w:val="24"/>
          <w:szCs w:val="24"/>
          <w:u w:val="single"/>
          <w:lang w:eastAsia="zh-CN"/>
        </w:rPr>
        <w:t>工程施工承包合同范围内的所有项目的质量、工期、投资、实行全方位、全过程监理。</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关于监理人的监理权限：</w:t>
      </w:r>
      <w:r>
        <w:rPr>
          <w:rFonts w:hint="eastAsia" w:asciiTheme="minorEastAsia" w:hAnsiTheme="minorEastAsia" w:cstheme="minorEastAsia"/>
          <w:b/>
          <w:sz w:val="24"/>
          <w:szCs w:val="24"/>
          <w:u w:val="single"/>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关于监理人在施工现场的办公场所、生活场所的提供和费用承担的约定：</w:t>
      </w:r>
      <w:r>
        <w:rPr>
          <w:rFonts w:hint="eastAsia" w:asciiTheme="minorEastAsia" w:hAnsiTheme="minorEastAsia" w:cstheme="minorEastAsia"/>
          <w:b/>
          <w:sz w:val="24"/>
          <w:szCs w:val="24"/>
          <w:u w:val="single"/>
          <w:lang w:eastAsia="zh-CN"/>
        </w:rPr>
        <w:t>/</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177" w:name="_Toc19673"/>
      <w:r>
        <w:rPr>
          <w:rFonts w:hint="eastAsia" w:asciiTheme="minorEastAsia" w:hAnsiTheme="minorEastAsia" w:eastAsiaTheme="minorEastAsia" w:cstheme="minorEastAsia"/>
          <w:lang w:eastAsia="zh-CN"/>
        </w:rPr>
        <w:t>4.2 监理人员</w:t>
      </w:r>
      <w:bookmarkEnd w:id="177"/>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总监理工程师：</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姓    名：；</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职    务：；</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监理工程师执业资格证书号：；</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联系电话：；</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电子信箱：；</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通信地址：；</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关于监理人的其他约定：</w:t>
      </w:r>
      <w:r>
        <w:rPr>
          <w:rFonts w:hint="eastAsia" w:asciiTheme="minorEastAsia" w:hAnsiTheme="minorEastAsia" w:cstheme="minorEastAsia"/>
          <w:sz w:val="24"/>
          <w:szCs w:val="24"/>
          <w:u w:val="single"/>
          <w:lang w:eastAsia="zh-CN"/>
        </w:rPr>
        <w:t xml:space="preserve">          。</w:t>
      </w:r>
    </w:p>
    <w:p>
      <w:pPr>
        <w:pStyle w:val="5"/>
        <w:spacing w:before="0" w:line="360" w:lineRule="auto"/>
        <w:ind w:left="0" w:firstLine="482" w:firstLineChars="200"/>
        <w:rPr>
          <w:rFonts w:asciiTheme="minorEastAsia" w:hAnsiTheme="minorEastAsia" w:eastAsiaTheme="minorEastAsia" w:cstheme="minorEastAsia"/>
          <w:lang w:eastAsia="zh-CN"/>
        </w:rPr>
      </w:pPr>
      <w:bookmarkStart w:id="178" w:name="_Toc1870"/>
      <w:r>
        <w:rPr>
          <w:rFonts w:hint="eastAsia" w:asciiTheme="minorEastAsia" w:hAnsiTheme="minorEastAsia" w:eastAsiaTheme="minorEastAsia" w:cstheme="minorEastAsia"/>
          <w:lang w:eastAsia="zh-CN"/>
        </w:rPr>
        <w:t>4.4 商定或确定</w:t>
      </w:r>
      <w:bookmarkEnd w:id="178"/>
    </w:p>
    <w:p>
      <w:pPr>
        <w:spacing w:line="360" w:lineRule="auto"/>
        <w:ind w:firstLine="480" w:firstLineChars="200"/>
        <w:rPr>
          <w:rFonts w:asciiTheme="minorEastAsia" w:hAnsiTheme="minorEastAsia" w:cstheme="minorEastAsia"/>
          <w:sz w:val="24"/>
          <w:szCs w:val="24"/>
          <w:lang w:eastAsia="zh-CN"/>
        </w:rPr>
      </w:pPr>
      <w:bookmarkStart w:id="179" w:name="_Toc267251418"/>
      <w:bookmarkEnd w:id="179"/>
      <w:r>
        <w:rPr>
          <w:rFonts w:hint="eastAsia" w:asciiTheme="minorEastAsia" w:hAnsiTheme="minorEastAsia" w:cstheme="minorEastAsia"/>
          <w:sz w:val="24"/>
          <w:szCs w:val="24"/>
          <w:lang w:eastAsia="zh-CN"/>
        </w:rPr>
        <w:t>在发包人和承包人不能通过协商达成一致意见时，发包人授权监理人对以下事项进行决定：</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w:t>
      </w:r>
      <w:r>
        <w:rPr>
          <w:rFonts w:hint="eastAsia" w:asciiTheme="minorEastAsia" w:hAnsiTheme="minorEastAsia" w:cstheme="minorEastAsia"/>
          <w:b/>
          <w:bCs/>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（2）</w:t>
      </w:r>
      <w:r>
        <w:rPr>
          <w:rFonts w:hint="eastAsia" w:asciiTheme="minorEastAsia" w:hAnsiTheme="minorEastAsia" w:cstheme="minorEastAsia"/>
          <w:b/>
          <w:bCs/>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w:t>
      </w:r>
      <w:r>
        <w:rPr>
          <w:rFonts w:hint="eastAsia" w:asciiTheme="minorEastAsia" w:hAnsiTheme="minorEastAsia" w:cstheme="minorEastAsia"/>
          <w:b/>
          <w:bCs/>
          <w:sz w:val="24"/>
          <w:szCs w:val="24"/>
          <w:u w:val="single"/>
          <w:lang w:eastAsia="zh-CN"/>
        </w:rPr>
        <w:t>/ 。</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180" w:name="_Toc351203637"/>
      <w:bookmarkEnd w:id="180"/>
      <w:bookmarkStart w:id="181" w:name="_Toc17362"/>
      <w:r>
        <w:rPr>
          <w:rFonts w:hint="eastAsia" w:asciiTheme="minorEastAsia" w:hAnsiTheme="minorEastAsia" w:eastAsiaTheme="minorEastAsia" w:cstheme="minorEastAsia"/>
          <w:b/>
          <w:bCs/>
          <w:sz w:val="24"/>
          <w:szCs w:val="24"/>
          <w:lang w:eastAsia="zh-CN"/>
        </w:rPr>
        <w:t>5</w:t>
      </w:r>
      <w:bookmarkStart w:id="182" w:name="_Toc297120463"/>
      <w:bookmarkEnd w:id="182"/>
      <w:bookmarkStart w:id="183" w:name="_Toc296503163"/>
      <w:bookmarkEnd w:id="183"/>
      <w:bookmarkStart w:id="184" w:name="_Toc296944502"/>
      <w:bookmarkEnd w:id="184"/>
      <w:bookmarkStart w:id="185" w:name="_Toc297048349"/>
      <w:bookmarkEnd w:id="185"/>
      <w:bookmarkStart w:id="186" w:name="_Toc292559872"/>
      <w:bookmarkEnd w:id="186"/>
      <w:bookmarkStart w:id="187" w:name="_Toc296891203"/>
      <w:bookmarkEnd w:id="187"/>
      <w:bookmarkStart w:id="188" w:name="_Toc296347162"/>
      <w:bookmarkEnd w:id="188"/>
      <w:bookmarkStart w:id="189" w:name="_Toc292559367"/>
      <w:bookmarkEnd w:id="189"/>
      <w:bookmarkStart w:id="190" w:name="_Toc296346664"/>
      <w:bookmarkEnd w:id="190"/>
      <w:bookmarkStart w:id="191" w:name="_Toc296890991"/>
      <w:r>
        <w:rPr>
          <w:rFonts w:hint="eastAsia" w:asciiTheme="minorEastAsia" w:hAnsiTheme="minorEastAsia" w:eastAsiaTheme="minorEastAsia" w:cstheme="minorEastAsia"/>
          <w:b/>
          <w:bCs/>
          <w:sz w:val="24"/>
          <w:szCs w:val="24"/>
          <w:lang w:eastAsia="zh-CN"/>
        </w:rPr>
        <w:t>. 工程质量</w:t>
      </w:r>
      <w:bookmarkEnd w:id="181"/>
      <w:bookmarkEnd w:id="191"/>
    </w:p>
    <w:p>
      <w:pPr>
        <w:pStyle w:val="5"/>
        <w:spacing w:before="0" w:line="360" w:lineRule="auto"/>
        <w:ind w:left="0" w:firstLine="482" w:firstLineChars="200"/>
        <w:rPr>
          <w:rFonts w:asciiTheme="minorEastAsia" w:hAnsiTheme="minorEastAsia" w:eastAsiaTheme="minorEastAsia" w:cstheme="minorEastAsia"/>
          <w:lang w:eastAsia="zh-CN"/>
        </w:rPr>
      </w:pPr>
      <w:bookmarkStart w:id="192" w:name="_Toc9162"/>
      <w:r>
        <w:rPr>
          <w:rFonts w:hint="eastAsia" w:asciiTheme="minorEastAsia" w:hAnsiTheme="minorEastAsia" w:eastAsiaTheme="minorEastAsia" w:cstheme="minorEastAsia"/>
          <w:lang w:eastAsia="zh-CN"/>
        </w:rPr>
        <w:t>5.1 质量要求</w:t>
      </w:r>
      <w:bookmarkEnd w:id="192"/>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5</w:t>
      </w:r>
      <w:bookmarkStart w:id="193" w:name="_Toc297216155"/>
      <w:bookmarkEnd w:id="193"/>
      <w:bookmarkStart w:id="194" w:name="_Toc304295527"/>
      <w:bookmarkEnd w:id="194"/>
      <w:bookmarkStart w:id="195" w:name="_Toc312677997"/>
      <w:bookmarkEnd w:id="195"/>
      <w:bookmarkStart w:id="196" w:name="_Toc300934949"/>
      <w:bookmarkEnd w:id="196"/>
      <w:bookmarkStart w:id="197" w:name="_Toc297123496"/>
      <w:bookmarkEnd w:id="197"/>
      <w:bookmarkStart w:id="198" w:name="_Toc318581164"/>
      <w:bookmarkEnd w:id="198"/>
      <w:bookmarkStart w:id="199" w:name="_Toc303539106"/>
      <w:r>
        <w:rPr>
          <w:rFonts w:hint="eastAsia" w:asciiTheme="minorEastAsia" w:hAnsiTheme="minorEastAsia" w:cstheme="minorEastAsia"/>
          <w:sz w:val="24"/>
          <w:szCs w:val="24"/>
          <w:lang w:eastAsia="zh-CN"/>
        </w:rPr>
        <w:t>.1.1 特殊质量标准和要求：</w:t>
      </w:r>
      <w:bookmarkEnd w:id="199"/>
      <w:r>
        <w:rPr>
          <w:rFonts w:hint="eastAsia" w:asciiTheme="minorEastAsia" w:hAnsiTheme="minorEastAsia" w:cstheme="minorEastAsia"/>
          <w:b/>
          <w:sz w:val="24"/>
          <w:szCs w:val="24"/>
          <w:u w:val="single"/>
          <w:lang w:eastAsia="zh-CN"/>
        </w:rPr>
        <w:t>/</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关于工程奖项的约定：</w:t>
      </w:r>
      <w:r>
        <w:rPr>
          <w:rFonts w:hint="eastAsia" w:asciiTheme="minorEastAsia" w:hAnsiTheme="minorEastAsia" w:cstheme="minorEastAsia"/>
          <w:sz w:val="24"/>
          <w:szCs w:val="24"/>
          <w:u w:val="single"/>
          <w:lang w:eastAsia="zh-CN"/>
        </w:rPr>
        <w:t xml:space="preserve"> /</w:t>
      </w:r>
      <w:r>
        <w:rPr>
          <w:rFonts w:hint="eastAsia" w:asciiTheme="minorEastAsia" w:hAnsiTheme="minorEastAsia" w:cstheme="minorEastAsia"/>
          <w:b/>
          <w:sz w:val="24"/>
          <w:szCs w:val="24"/>
          <w:u w:val="single"/>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200" w:name="_Toc30666"/>
      <w:r>
        <w:rPr>
          <w:rFonts w:hint="eastAsia" w:asciiTheme="minorEastAsia" w:hAnsiTheme="minorEastAsia" w:eastAsiaTheme="minorEastAsia" w:cstheme="minorEastAsia"/>
          <w:lang w:eastAsia="zh-CN"/>
        </w:rPr>
        <w:t>5.3 隐蔽工程检查</w:t>
      </w:r>
      <w:bookmarkEnd w:id="200"/>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5.3.2承包人提前通知监理人隐蔽工程检查的期限的约定：</w:t>
      </w:r>
      <w:r>
        <w:rPr>
          <w:rFonts w:hint="eastAsia" w:asciiTheme="minorEastAsia" w:hAnsiTheme="minorEastAsia" w:cstheme="minorEastAsia"/>
          <w:b/>
          <w:sz w:val="24"/>
          <w:szCs w:val="24"/>
          <w:u w:val="single"/>
          <w:lang w:eastAsia="zh-CN"/>
        </w:rPr>
        <w:t>工程具备隐蔽或中间验收条件，承包人首先须进行自检，并在隐蔽或中间验收前48小时以书面形式通知建设单位、监理工程师验收。通知包括隐蔽和中间验收的内容、验收时间和地点。验收时承包人准备验收记录，验收合格，建设单位、监理工程师在验收记录上签字后，承包人可进行隐蔽和继续施工。验收不合格，承包人在监理工程师限定的时间内修改后重新验收。</w:t>
      </w:r>
    </w:p>
    <w:p>
      <w:pPr>
        <w:spacing w:line="360" w:lineRule="auto"/>
        <w:ind w:firstLine="482" w:firstLineChars="200"/>
        <w:rPr>
          <w:rFonts w:asciiTheme="minorEastAsia" w:hAnsiTheme="minorEastAsia" w:cstheme="minorEastAsia"/>
          <w:b/>
          <w:sz w:val="24"/>
          <w:szCs w:val="24"/>
          <w:u w:val="single"/>
          <w:lang w:eastAsia="zh-CN"/>
        </w:rPr>
      </w:pPr>
      <w:r>
        <w:rPr>
          <w:rFonts w:hint="eastAsia" w:asciiTheme="minorEastAsia" w:hAnsiTheme="minorEastAsia" w:cstheme="minorEastAsia"/>
          <w:b/>
          <w:sz w:val="24"/>
          <w:szCs w:val="24"/>
          <w:u w:val="single"/>
          <w:lang w:eastAsia="zh-CN"/>
        </w:rPr>
        <w:t>监理工程师未能按以上时间提出延期要求，不进行验收，承包人可自行组织验收， 监理工程师应承认验收记录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监理人不能按时进行检查时，应提前</w:t>
      </w:r>
      <w:r>
        <w:rPr>
          <w:rFonts w:hint="eastAsia" w:asciiTheme="minorEastAsia" w:hAnsiTheme="minorEastAsia" w:cstheme="minorEastAsia"/>
          <w:b/>
          <w:sz w:val="24"/>
          <w:szCs w:val="24"/>
          <w:u w:val="single"/>
          <w:lang w:eastAsia="zh-CN"/>
        </w:rPr>
        <w:t>24</w:t>
      </w:r>
      <w:r>
        <w:rPr>
          <w:rFonts w:hint="eastAsia" w:asciiTheme="minorEastAsia" w:hAnsiTheme="minorEastAsia" w:cstheme="minorEastAsia"/>
          <w:sz w:val="24"/>
          <w:szCs w:val="24"/>
          <w:lang w:eastAsia="zh-CN"/>
        </w:rPr>
        <w:t>小时提交书面延期要求。</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关于延期最长不得超过：</w:t>
      </w:r>
      <w:r>
        <w:rPr>
          <w:rFonts w:hint="eastAsia" w:asciiTheme="minorEastAsia" w:hAnsiTheme="minorEastAsia" w:cstheme="minorEastAsia"/>
          <w:b/>
          <w:sz w:val="24"/>
          <w:szCs w:val="24"/>
          <w:u w:val="single"/>
          <w:lang w:eastAsia="zh-CN"/>
        </w:rPr>
        <w:t xml:space="preserve">48 </w:t>
      </w:r>
      <w:r>
        <w:rPr>
          <w:rFonts w:hint="eastAsia" w:asciiTheme="minorEastAsia" w:hAnsiTheme="minorEastAsia" w:cstheme="minorEastAsia"/>
          <w:sz w:val="24"/>
          <w:szCs w:val="24"/>
          <w:lang w:eastAsia="zh-CN"/>
        </w:rPr>
        <w:t>小时。</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201" w:name="_Toc351203638"/>
      <w:bookmarkEnd w:id="201"/>
      <w:bookmarkStart w:id="202" w:name="_Toc17086"/>
      <w:r>
        <w:rPr>
          <w:rFonts w:hint="eastAsia" w:asciiTheme="minorEastAsia" w:hAnsiTheme="minorEastAsia" w:eastAsiaTheme="minorEastAsia" w:cstheme="minorEastAsia"/>
          <w:b/>
          <w:bCs/>
          <w:sz w:val="24"/>
          <w:szCs w:val="24"/>
          <w:lang w:eastAsia="zh-CN"/>
        </w:rPr>
        <w:t>6. 安全文明施工与环境保护</w:t>
      </w:r>
      <w:bookmarkEnd w:id="202"/>
    </w:p>
    <w:p>
      <w:pPr>
        <w:pStyle w:val="5"/>
        <w:spacing w:before="0" w:line="360" w:lineRule="auto"/>
        <w:ind w:left="0" w:firstLine="482" w:firstLineChars="200"/>
        <w:rPr>
          <w:rFonts w:asciiTheme="minorEastAsia" w:hAnsiTheme="minorEastAsia" w:eastAsiaTheme="minorEastAsia" w:cstheme="minorEastAsia"/>
          <w:lang w:eastAsia="zh-CN"/>
        </w:rPr>
      </w:pPr>
      <w:bookmarkStart w:id="203" w:name="_Toc25843"/>
      <w:r>
        <w:rPr>
          <w:rFonts w:hint="eastAsia" w:asciiTheme="minorEastAsia" w:hAnsiTheme="minorEastAsia" w:eastAsiaTheme="minorEastAsia" w:cstheme="minorEastAsia"/>
          <w:lang w:eastAsia="zh-CN"/>
        </w:rPr>
        <w:t>6.1安全文明施工</w:t>
      </w:r>
      <w:bookmarkEnd w:id="203"/>
    </w:p>
    <w:p>
      <w:pPr>
        <w:spacing w:line="360" w:lineRule="auto"/>
        <w:ind w:firstLine="480" w:firstLineChars="200"/>
        <w:rPr>
          <w:rFonts w:asciiTheme="minorEastAsia" w:hAnsiTheme="minorEastAsia" w:cstheme="minorEastAsia"/>
          <w:b/>
          <w:sz w:val="24"/>
          <w:szCs w:val="24"/>
          <w:lang w:eastAsia="zh-CN"/>
        </w:rPr>
      </w:pPr>
      <w:r>
        <w:rPr>
          <w:rFonts w:hint="eastAsia" w:asciiTheme="minorEastAsia" w:hAnsiTheme="minorEastAsia" w:cstheme="minorEastAsia"/>
          <w:sz w:val="24"/>
          <w:szCs w:val="24"/>
          <w:lang w:eastAsia="zh-CN"/>
        </w:rPr>
        <w:t>6.1.1 项目安全生产的达标目标及相应事项的约定：</w:t>
      </w:r>
      <w:r>
        <w:rPr>
          <w:rFonts w:hint="eastAsia" w:asciiTheme="minorEastAsia" w:hAnsiTheme="minorEastAsia" w:cstheme="minorEastAsia"/>
          <w:b/>
          <w:sz w:val="24"/>
          <w:szCs w:val="24"/>
          <w:u w:val="single"/>
          <w:lang w:eastAsia="zh-CN"/>
        </w:rPr>
        <w:t>承包人应遵守建设工程安全生产、文明施工的有关规定，确保在施工现场附近设置标识牌、文明施工宣传牌、项目简介牌、导向标识牌等，随时接受安全检查人员依法实施的监督检查，采取必要的防护措施，消除隐患，在工程现场，承包人应以其自己的费用提供并维修所有的照明，护栏，警告标志及守卫设施，因承包人安全措施不力造成的事故责任和费用由承包人承担，并由承包人向发包人支付1000元/次的处罚。</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6.1.4 关于治安保卫的特别约定：</w:t>
      </w:r>
      <w:r>
        <w:rPr>
          <w:rFonts w:hint="eastAsia" w:asciiTheme="minorEastAsia" w:hAnsiTheme="minorEastAsia" w:cstheme="minorEastAsia"/>
          <w:b/>
          <w:sz w:val="24"/>
          <w:szCs w:val="24"/>
          <w:u w:val="single"/>
          <w:lang w:eastAsia="zh-CN"/>
        </w:rPr>
        <w:t xml:space="preserve">  承包人应确保无综合治安案件发生。若发生治安案件，每一起处以1000元的罚款。 </w:t>
      </w:r>
    </w:p>
    <w:p>
      <w:pPr>
        <w:spacing w:line="360" w:lineRule="auto"/>
        <w:ind w:firstLine="480" w:firstLineChars="200"/>
        <w:rPr>
          <w:rFonts w:asciiTheme="minorEastAsia" w:hAnsiTheme="minorEastAsia" w:cstheme="minorEastAsia"/>
          <w:b/>
          <w:sz w:val="24"/>
          <w:szCs w:val="24"/>
          <w:lang w:eastAsia="zh-CN"/>
        </w:rPr>
      </w:pPr>
      <w:r>
        <w:rPr>
          <w:rFonts w:hint="eastAsia" w:asciiTheme="minorEastAsia" w:hAnsiTheme="minorEastAsia" w:cstheme="minorEastAsia"/>
          <w:sz w:val="24"/>
          <w:szCs w:val="24"/>
          <w:lang w:eastAsia="zh-CN"/>
        </w:rPr>
        <w:t>关于编制施工场地治安管理计划的约定：</w:t>
      </w:r>
      <w:r>
        <w:rPr>
          <w:rFonts w:hint="eastAsia" w:asciiTheme="minorEastAsia" w:hAnsiTheme="minorEastAsia" w:cstheme="minorEastAsia"/>
          <w:b/>
          <w:sz w:val="24"/>
          <w:szCs w:val="24"/>
          <w:u w:val="single"/>
          <w:lang w:eastAsia="zh-CN"/>
        </w:rPr>
        <w:t>合同签订一周承包人提供施工场地治安管理计划，负责统一管理施工场地的治安保卫事项，履行工程的治安保卫职责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6.1.5 文明施工</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合同当事人对文明施工的要求：</w:t>
      </w:r>
      <w:r>
        <w:rPr>
          <w:rFonts w:hint="eastAsia" w:asciiTheme="minorEastAsia" w:hAnsiTheme="minorEastAsia" w:cstheme="minorEastAsia"/>
          <w:b/>
          <w:sz w:val="24"/>
          <w:szCs w:val="24"/>
          <w:u w:val="single"/>
          <w:lang w:eastAsia="zh-CN"/>
        </w:rPr>
        <w:t>文明施工目标管理的奖罚 ：1）承包人应按相关规定办理施工现场交通、环卫、和环保（施工噪声） 管理手续，保持施工现场的整洁，工程施工参照黄石市建设工程施工安全标准化示范工地，文明施工样板的标准执行，如在市有关部门或发包人检查时被通报一次，给予承包人2000—5000元的处罚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6.1.6 关于安全文明施工费支付比例和支付期限的约定：</w:t>
      </w:r>
      <w:r>
        <w:rPr>
          <w:rFonts w:hint="eastAsia" w:asciiTheme="minorEastAsia" w:hAnsiTheme="minorEastAsia" w:cstheme="minorEastAsia"/>
          <w:b/>
          <w:sz w:val="24"/>
          <w:szCs w:val="24"/>
          <w:u w:val="single"/>
          <w:lang w:eastAsia="zh-CN"/>
        </w:rPr>
        <w:t>/</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204" w:name="_Toc351203639"/>
      <w:bookmarkEnd w:id="204"/>
      <w:bookmarkStart w:id="205" w:name="_Toc11605"/>
      <w:r>
        <w:rPr>
          <w:rFonts w:hint="eastAsia" w:asciiTheme="minorEastAsia" w:hAnsiTheme="minorEastAsia" w:eastAsiaTheme="minorEastAsia" w:cstheme="minorEastAsia"/>
          <w:b/>
          <w:bCs/>
          <w:sz w:val="24"/>
          <w:szCs w:val="24"/>
          <w:lang w:eastAsia="zh-CN"/>
        </w:rPr>
        <w:t>7. 工期和进度</w:t>
      </w:r>
      <w:bookmarkEnd w:id="205"/>
    </w:p>
    <w:p>
      <w:pPr>
        <w:pStyle w:val="5"/>
        <w:spacing w:before="0" w:line="360" w:lineRule="auto"/>
        <w:ind w:left="0" w:firstLine="482" w:firstLineChars="200"/>
        <w:rPr>
          <w:rFonts w:asciiTheme="minorEastAsia" w:hAnsiTheme="minorEastAsia" w:eastAsiaTheme="minorEastAsia" w:cstheme="minorEastAsia"/>
          <w:lang w:eastAsia="zh-CN"/>
        </w:rPr>
      </w:pPr>
      <w:bookmarkStart w:id="206" w:name="_Toc24224"/>
      <w:r>
        <w:rPr>
          <w:rFonts w:hint="eastAsia" w:asciiTheme="minorEastAsia" w:hAnsiTheme="minorEastAsia" w:eastAsiaTheme="minorEastAsia" w:cstheme="minorEastAsia"/>
          <w:lang w:eastAsia="zh-CN"/>
        </w:rPr>
        <w:t>7.1 施工组织设计</w:t>
      </w:r>
      <w:bookmarkEnd w:id="20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7.1.1 合同当事人约定的施工组织设计应包括的其他内容：</w:t>
      </w:r>
      <w:r>
        <w:rPr>
          <w:rFonts w:hint="eastAsia" w:asciiTheme="minorEastAsia" w:hAnsiTheme="minorEastAsia" w:cstheme="minorEastAsia"/>
          <w:b/>
          <w:sz w:val="24"/>
          <w:szCs w:val="24"/>
          <w:u w:val="single"/>
          <w:lang w:eastAsia="zh-CN"/>
        </w:rPr>
        <w:t>/</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7.1.2 施工组织设计的提交和修改</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承包人提交详细施工组织设计的期限的约定：</w:t>
      </w:r>
      <w:r>
        <w:rPr>
          <w:rFonts w:hint="eastAsia" w:asciiTheme="minorEastAsia" w:hAnsiTheme="minorEastAsia" w:cstheme="minorEastAsia"/>
          <w:b/>
          <w:sz w:val="24"/>
          <w:szCs w:val="24"/>
          <w:u w:val="single"/>
          <w:lang w:eastAsia="zh-CN"/>
        </w:rPr>
        <w:t>承包人应在开工7 天前，将施工组织设计和工程进度计划提交发包人、监理工程师，若发包人、监理工程师提出修改意见，承包人应在3天内完成修改并重新提交。</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发包人和监理人在收到详细的施工组织设计后确认或提出修改意见的期限：</w:t>
      </w:r>
      <w:r>
        <w:rPr>
          <w:rFonts w:hint="eastAsia" w:asciiTheme="minorEastAsia" w:hAnsiTheme="minorEastAsia" w:cstheme="minorEastAsia"/>
          <w:b/>
          <w:sz w:val="24"/>
          <w:szCs w:val="24"/>
          <w:u w:val="single"/>
          <w:lang w:eastAsia="zh-CN"/>
        </w:rPr>
        <w:t xml:space="preserve"> 发包人、监理工程师在5天内予以批准或提出修改意见</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207" w:name="_Toc9497"/>
      <w:r>
        <w:rPr>
          <w:rFonts w:hint="eastAsia" w:asciiTheme="minorEastAsia" w:hAnsiTheme="minorEastAsia" w:eastAsiaTheme="minorEastAsia" w:cstheme="minorEastAsia"/>
          <w:lang w:eastAsia="zh-CN"/>
        </w:rPr>
        <w:t>7</w:t>
      </w:r>
      <w:bookmarkStart w:id="208" w:name="_Toc297123514"/>
      <w:bookmarkEnd w:id="208"/>
      <w:bookmarkStart w:id="209" w:name="_Toc312677479"/>
      <w:bookmarkEnd w:id="209"/>
      <w:bookmarkStart w:id="210" w:name="_Toc312678005"/>
      <w:bookmarkEnd w:id="210"/>
      <w:bookmarkStart w:id="211" w:name="_Toc300934966"/>
      <w:bookmarkEnd w:id="211"/>
      <w:bookmarkStart w:id="212" w:name="_Toc303539123"/>
      <w:bookmarkEnd w:id="212"/>
      <w:bookmarkStart w:id="213" w:name="_Toc297216173"/>
      <w:bookmarkEnd w:id="213"/>
      <w:bookmarkStart w:id="214" w:name="_Toc304295541"/>
      <w:r>
        <w:rPr>
          <w:rFonts w:hint="eastAsia" w:asciiTheme="minorEastAsia" w:hAnsiTheme="minorEastAsia" w:eastAsiaTheme="minorEastAsia" w:cstheme="minorEastAsia"/>
          <w:lang w:eastAsia="zh-CN"/>
        </w:rPr>
        <w:t>.2 施工进度计划</w:t>
      </w:r>
      <w:bookmarkEnd w:id="207"/>
      <w:bookmarkEnd w:id="214"/>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7.2.2 施工进度计划的修订</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发包人和监理人在收到修订的施工进度计划后确认或提出修改意见的期限：</w:t>
      </w:r>
      <w:r>
        <w:rPr>
          <w:rFonts w:hint="eastAsia" w:asciiTheme="minorEastAsia" w:hAnsiTheme="minorEastAsia" w:cstheme="minorEastAsia"/>
          <w:b/>
          <w:sz w:val="24"/>
          <w:szCs w:val="24"/>
          <w:u w:val="single"/>
          <w:lang w:eastAsia="zh-CN"/>
        </w:rPr>
        <w:t>5天内</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215" w:name="_Toc5526"/>
      <w:r>
        <w:rPr>
          <w:rFonts w:hint="eastAsia" w:asciiTheme="minorEastAsia" w:hAnsiTheme="minorEastAsia" w:eastAsiaTheme="minorEastAsia" w:cstheme="minorEastAsia"/>
          <w:lang w:eastAsia="zh-CN"/>
        </w:rPr>
        <w:t>7.3 开工</w:t>
      </w:r>
      <w:bookmarkEnd w:id="21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7.3.1 开工准备</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关于承包人提交工程开工报审表的期限：</w:t>
      </w:r>
      <w:r>
        <w:rPr>
          <w:rFonts w:hint="eastAsia" w:asciiTheme="minorEastAsia" w:hAnsiTheme="minorEastAsia" w:cstheme="minorEastAsia"/>
          <w:b/>
          <w:sz w:val="24"/>
          <w:szCs w:val="24"/>
          <w:u w:val="single"/>
          <w:lang w:eastAsia="zh-CN"/>
        </w:rPr>
        <w:t>合同签订一周内</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关于发包人应完成的其他开工准备工作及期限：</w:t>
      </w:r>
      <w:r>
        <w:rPr>
          <w:rFonts w:hint="eastAsia" w:asciiTheme="minorEastAsia" w:hAnsiTheme="minorEastAsia" w:cstheme="minorEastAsia"/>
          <w:b/>
          <w:sz w:val="24"/>
          <w:szCs w:val="24"/>
          <w:u w:val="single"/>
          <w:lang w:eastAsia="zh-CN"/>
        </w:rPr>
        <w:t>合同签订一周内</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关于承包人应完成的其他开工准备工作及期限：</w:t>
      </w:r>
      <w:r>
        <w:rPr>
          <w:rFonts w:hint="eastAsia" w:asciiTheme="minorEastAsia" w:hAnsiTheme="minorEastAsia" w:cstheme="minorEastAsia"/>
          <w:b/>
          <w:sz w:val="24"/>
          <w:szCs w:val="24"/>
          <w:u w:val="single"/>
          <w:lang w:eastAsia="zh-CN"/>
        </w:rPr>
        <w:t>合同签订一周内</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7.3.2开工通知</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因发包人原因造成监理人未能在计划开工日期之日起</w:t>
      </w:r>
      <w:r>
        <w:rPr>
          <w:rFonts w:hint="eastAsia" w:asciiTheme="minorEastAsia" w:hAnsiTheme="minorEastAsia" w:cstheme="minorEastAsia"/>
          <w:b/>
          <w:sz w:val="24"/>
          <w:szCs w:val="24"/>
          <w:u w:val="single"/>
          <w:lang w:eastAsia="zh-CN"/>
        </w:rPr>
        <w:t xml:space="preserve">60 </w:t>
      </w:r>
      <w:r>
        <w:rPr>
          <w:rFonts w:hint="eastAsia" w:asciiTheme="minorEastAsia" w:hAnsiTheme="minorEastAsia" w:cstheme="minorEastAsia"/>
          <w:sz w:val="24"/>
          <w:szCs w:val="24"/>
          <w:lang w:eastAsia="zh-CN"/>
        </w:rPr>
        <w:t>天内发出开工通知的，承包人有权提出价格调整要求，或者解除合同。</w:t>
      </w:r>
    </w:p>
    <w:p>
      <w:pPr>
        <w:pStyle w:val="5"/>
        <w:spacing w:before="0" w:line="360" w:lineRule="auto"/>
        <w:ind w:left="0" w:firstLine="482" w:firstLineChars="200"/>
        <w:rPr>
          <w:rFonts w:asciiTheme="minorEastAsia" w:hAnsiTheme="minorEastAsia" w:eastAsiaTheme="minorEastAsia" w:cstheme="minorEastAsia"/>
          <w:lang w:eastAsia="zh-CN"/>
        </w:rPr>
      </w:pPr>
      <w:bookmarkStart w:id="216" w:name="_Toc16278"/>
      <w:r>
        <w:rPr>
          <w:rFonts w:hint="eastAsia" w:asciiTheme="minorEastAsia" w:hAnsiTheme="minorEastAsia" w:eastAsiaTheme="minorEastAsia" w:cstheme="minorEastAsia"/>
          <w:lang w:eastAsia="zh-CN"/>
        </w:rPr>
        <w:t>7.4 测量放线</w:t>
      </w:r>
      <w:bookmarkEnd w:id="216"/>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7.4.1发包人通过监理人向承包人提供测量基准点、基准线和水准点及其书面资料的期限：</w:t>
      </w:r>
      <w:r>
        <w:rPr>
          <w:rFonts w:hint="eastAsia" w:asciiTheme="minorEastAsia" w:hAnsiTheme="minorEastAsia" w:cstheme="minorEastAsia"/>
          <w:b/>
          <w:sz w:val="24"/>
          <w:szCs w:val="24"/>
          <w:u w:val="single"/>
          <w:lang w:eastAsia="zh-CN"/>
        </w:rPr>
        <w:t xml:space="preserve">合同签订一周内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217" w:name="_Toc14751"/>
      <w:r>
        <w:rPr>
          <w:rFonts w:hint="eastAsia" w:asciiTheme="minorEastAsia" w:hAnsiTheme="minorEastAsia" w:eastAsiaTheme="minorEastAsia" w:cstheme="minorEastAsia"/>
          <w:lang w:eastAsia="zh-CN"/>
        </w:rPr>
        <w:t>7</w:t>
      </w:r>
      <w:bookmarkStart w:id="218" w:name="_Toc303539125"/>
      <w:bookmarkEnd w:id="218"/>
      <w:bookmarkStart w:id="219" w:name="_Toc312678010"/>
      <w:bookmarkEnd w:id="219"/>
      <w:bookmarkStart w:id="220" w:name="_Toc304295546"/>
      <w:bookmarkEnd w:id="220"/>
      <w:bookmarkStart w:id="221" w:name="_Toc297123516"/>
      <w:bookmarkEnd w:id="221"/>
      <w:bookmarkStart w:id="222" w:name="_Toc312677484"/>
      <w:bookmarkEnd w:id="222"/>
      <w:bookmarkStart w:id="223" w:name="_Toc297216175"/>
      <w:bookmarkEnd w:id="223"/>
      <w:bookmarkStart w:id="224" w:name="_Toc300934968"/>
      <w:r>
        <w:rPr>
          <w:rFonts w:hint="eastAsia" w:asciiTheme="minorEastAsia" w:hAnsiTheme="minorEastAsia" w:eastAsiaTheme="minorEastAsia" w:cstheme="minorEastAsia"/>
          <w:lang w:eastAsia="zh-CN"/>
        </w:rPr>
        <w:t>.5 工期延误</w:t>
      </w:r>
      <w:bookmarkEnd w:id="217"/>
      <w:bookmarkEnd w:id="224"/>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7.5.1 因发包人原因导致工期延误</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（7）因发包人原因导致工期延误的其他情形：</w:t>
      </w:r>
      <w:r>
        <w:rPr>
          <w:rFonts w:hint="eastAsia" w:asciiTheme="minorEastAsia" w:hAnsiTheme="minorEastAsia" w:cstheme="minorEastAsia"/>
          <w:b/>
          <w:sz w:val="24"/>
          <w:szCs w:val="24"/>
          <w:u w:val="single"/>
          <w:lang w:eastAsia="zh-CN"/>
        </w:rPr>
        <w:t>合同履行过程中发生重大设计变更而影响施工进度，因执行发包人指令造成延误承包人关键线路工作的，工期可顺延。承包人认为因发包人原因造成工期延误的，必须在事件发生7天内报监理、发包人确认。逾期视为承包人自动放弃。</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w:t>
      </w:r>
      <w:bookmarkStart w:id="225" w:name="_Toc304295548"/>
      <w:bookmarkEnd w:id="225"/>
      <w:bookmarkStart w:id="226" w:name="_Toc300934970"/>
      <w:bookmarkEnd w:id="226"/>
      <w:bookmarkStart w:id="227" w:name="_Toc297216177"/>
      <w:bookmarkEnd w:id="227"/>
      <w:bookmarkStart w:id="228" w:name="_Toc312678012"/>
      <w:bookmarkEnd w:id="228"/>
      <w:bookmarkStart w:id="229" w:name="_Toc297123518"/>
      <w:bookmarkEnd w:id="229"/>
      <w:bookmarkStart w:id="230" w:name="_Toc303539127"/>
      <w:bookmarkEnd w:id="230"/>
      <w:bookmarkStart w:id="231" w:name="_Toc312677486"/>
      <w:bookmarkEnd w:id="231"/>
      <w:bookmarkStart w:id="232" w:name="_Toc318581169"/>
      <w:r>
        <w:rPr>
          <w:rFonts w:hint="eastAsia" w:asciiTheme="minorEastAsia" w:hAnsiTheme="minorEastAsia" w:cstheme="minorEastAsia"/>
          <w:sz w:val="24"/>
          <w:szCs w:val="24"/>
          <w:lang w:eastAsia="zh-CN"/>
        </w:rPr>
        <w:t>.5.2 因承包人原因导致工期延误</w:t>
      </w:r>
      <w:bookmarkEnd w:id="232"/>
    </w:p>
    <w:p>
      <w:pPr>
        <w:widowControl/>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因</w:t>
      </w:r>
      <w:bookmarkStart w:id="233" w:name="_Toc312678013"/>
      <w:bookmarkEnd w:id="233"/>
      <w:bookmarkStart w:id="234" w:name="_Toc312677487"/>
      <w:bookmarkEnd w:id="234"/>
      <w:bookmarkStart w:id="235" w:name="_Toc318581170"/>
      <w:r>
        <w:rPr>
          <w:rFonts w:hint="eastAsia" w:asciiTheme="minorEastAsia" w:hAnsiTheme="minorEastAsia" w:cstheme="minorEastAsia"/>
          <w:sz w:val="24"/>
          <w:szCs w:val="24"/>
          <w:lang w:eastAsia="zh-CN"/>
        </w:rPr>
        <w:t>承包人原因造成工期延误，逾期竣工违约金的计算方法为：</w:t>
      </w:r>
      <w:bookmarkEnd w:id="235"/>
      <w:r>
        <w:rPr>
          <w:rFonts w:hint="eastAsia" w:asciiTheme="minorEastAsia" w:hAnsiTheme="minorEastAsia" w:cstheme="minorEastAsia"/>
          <w:b/>
          <w:bCs/>
          <w:sz w:val="24"/>
          <w:szCs w:val="24"/>
          <w:u w:val="single"/>
          <w:lang w:eastAsia="zh-CN"/>
        </w:rPr>
        <w:t>2000元/ 天。</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因承包人原因造成工期延误，逾</w:t>
      </w:r>
      <w:bookmarkStart w:id="236" w:name="_Toc312678014"/>
      <w:bookmarkEnd w:id="236"/>
      <w:bookmarkStart w:id="237" w:name="_Toc318581171"/>
      <w:r>
        <w:rPr>
          <w:rFonts w:hint="eastAsia" w:asciiTheme="minorEastAsia" w:hAnsiTheme="minorEastAsia" w:cstheme="minorEastAsia"/>
          <w:sz w:val="24"/>
          <w:szCs w:val="24"/>
          <w:lang w:eastAsia="zh-CN"/>
        </w:rPr>
        <w:t>期竣工违约金的上限：</w:t>
      </w:r>
      <w:bookmarkEnd w:id="237"/>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238" w:name="_Toc25626"/>
      <w:r>
        <w:rPr>
          <w:rFonts w:hint="eastAsia" w:asciiTheme="minorEastAsia" w:hAnsiTheme="minorEastAsia" w:eastAsiaTheme="minorEastAsia" w:cstheme="minorEastAsia"/>
          <w:lang w:eastAsia="zh-CN"/>
        </w:rPr>
        <w:t>7</w:t>
      </w:r>
      <w:bookmarkStart w:id="239" w:name="_Toc297216178"/>
      <w:bookmarkEnd w:id="239"/>
      <w:bookmarkStart w:id="240" w:name="_Toc312678015"/>
      <w:bookmarkEnd w:id="240"/>
      <w:bookmarkStart w:id="241" w:name="_Toc300934971"/>
      <w:bookmarkEnd w:id="241"/>
      <w:bookmarkStart w:id="242" w:name="_Toc304295549"/>
      <w:bookmarkEnd w:id="242"/>
      <w:bookmarkStart w:id="243" w:name="_Toc303539128"/>
      <w:bookmarkEnd w:id="243"/>
      <w:bookmarkStart w:id="244" w:name="_Toc297123519"/>
      <w:r>
        <w:rPr>
          <w:rFonts w:hint="eastAsia" w:asciiTheme="minorEastAsia" w:hAnsiTheme="minorEastAsia" w:eastAsiaTheme="minorEastAsia" w:cstheme="minorEastAsia"/>
          <w:lang w:eastAsia="zh-CN"/>
        </w:rPr>
        <w:t>.6 不</w:t>
      </w:r>
      <w:bookmarkEnd w:id="244"/>
      <w:r>
        <w:rPr>
          <w:rFonts w:hint="eastAsia" w:asciiTheme="minorEastAsia" w:hAnsiTheme="minorEastAsia" w:eastAsiaTheme="minorEastAsia" w:cstheme="minorEastAsia"/>
          <w:lang w:eastAsia="zh-CN"/>
        </w:rPr>
        <w:t>利物质条件</w:t>
      </w:r>
      <w:bookmarkEnd w:id="238"/>
    </w:p>
    <w:p>
      <w:pPr>
        <w:spacing w:line="360" w:lineRule="auto"/>
        <w:ind w:firstLine="480" w:firstLineChars="200"/>
        <w:rPr>
          <w:rFonts w:asciiTheme="minorEastAsia" w:hAnsiTheme="minorEastAsia" w:cstheme="minorEastAsia"/>
          <w:sz w:val="24"/>
          <w:szCs w:val="24"/>
          <w:lang w:eastAsia="zh-CN"/>
        </w:rPr>
      </w:pPr>
      <w:bookmarkStart w:id="245" w:name="_Toc297216179"/>
      <w:bookmarkEnd w:id="245"/>
      <w:bookmarkStart w:id="246" w:name="_Toc303539129"/>
      <w:bookmarkEnd w:id="246"/>
      <w:bookmarkStart w:id="247" w:name="_Toc312678016"/>
      <w:bookmarkEnd w:id="247"/>
      <w:bookmarkStart w:id="248" w:name="_Toc318581172"/>
      <w:bookmarkEnd w:id="248"/>
      <w:bookmarkStart w:id="249" w:name="_Toc304295550"/>
      <w:bookmarkEnd w:id="249"/>
      <w:bookmarkStart w:id="250" w:name="_Toc297123520"/>
      <w:bookmarkEnd w:id="250"/>
      <w:bookmarkStart w:id="251" w:name="_Toc300934972"/>
      <w:r>
        <w:rPr>
          <w:rFonts w:hint="eastAsia" w:asciiTheme="minorEastAsia" w:hAnsiTheme="minorEastAsia" w:cstheme="minorEastAsia"/>
          <w:sz w:val="24"/>
          <w:szCs w:val="24"/>
          <w:lang w:eastAsia="zh-CN"/>
        </w:rPr>
        <w:t>不利物质条件的其他情形和有关约定：</w:t>
      </w:r>
      <w:bookmarkEnd w:id="251"/>
      <w:r>
        <w:rPr>
          <w:rFonts w:hint="eastAsia" w:asciiTheme="minorEastAsia" w:hAnsiTheme="minorEastAsia" w:cstheme="minorEastAsia"/>
          <w:b/>
          <w:bCs/>
          <w:sz w:val="24"/>
          <w:szCs w:val="24"/>
          <w:u w:val="single"/>
          <w:lang w:eastAsia="zh-CN"/>
        </w:rPr>
        <w:t>双方另行约定</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252" w:name="_Toc22742"/>
      <w:r>
        <w:rPr>
          <w:rFonts w:hint="eastAsia" w:asciiTheme="minorEastAsia" w:hAnsiTheme="minorEastAsia" w:eastAsiaTheme="minorEastAsia" w:cstheme="minorEastAsia"/>
          <w:lang w:eastAsia="zh-CN"/>
        </w:rPr>
        <w:t>7</w:t>
      </w:r>
      <w:bookmarkStart w:id="253" w:name="_Toc297123521"/>
      <w:bookmarkEnd w:id="253"/>
      <w:bookmarkStart w:id="254" w:name="_Toc304295551"/>
      <w:bookmarkEnd w:id="254"/>
      <w:bookmarkStart w:id="255" w:name="_Toc297216180"/>
      <w:bookmarkEnd w:id="255"/>
      <w:bookmarkStart w:id="256" w:name="_Toc312678017"/>
      <w:bookmarkEnd w:id="256"/>
      <w:bookmarkStart w:id="257" w:name="_Toc300934973"/>
      <w:bookmarkEnd w:id="257"/>
      <w:bookmarkStart w:id="258" w:name="_Toc303539130"/>
      <w:r>
        <w:rPr>
          <w:rFonts w:hint="eastAsia" w:asciiTheme="minorEastAsia" w:hAnsiTheme="minorEastAsia" w:eastAsiaTheme="minorEastAsia" w:cstheme="minorEastAsia"/>
          <w:lang w:eastAsia="zh-CN"/>
        </w:rPr>
        <w:t>.7异常恶劣的气候条件</w:t>
      </w:r>
      <w:bookmarkEnd w:id="252"/>
      <w:bookmarkEnd w:id="258"/>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发包人和承包人同意以下情形视为异常恶劣的气候条件：</w:t>
      </w:r>
    </w:p>
    <w:p>
      <w:pPr>
        <w:pStyle w:val="5"/>
        <w:spacing w:before="0" w:line="360" w:lineRule="auto"/>
        <w:ind w:left="0" w:firstLine="482" w:firstLineChars="200"/>
        <w:rPr>
          <w:rFonts w:asciiTheme="minorEastAsia" w:hAnsiTheme="minorEastAsia" w:eastAsiaTheme="minorEastAsia" w:cstheme="minorEastAsia"/>
          <w:kern w:val="2"/>
          <w:u w:val="single"/>
          <w:lang w:eastAsia="zh-CN"/>
        </w:rPr>
      </w:pPr>
      <w:bookmarkStart w:id="259" w:name="_Toc9294"/>
      <w:r>
        <w:rPr>
          <w:rFonts w:hint="eastAsia" w:asciiTheme="minorEastAsia" w:hAnsiTheme="minorEastAsia" w:eastAsiaTheme="minorEastAsia" w:cstheme="minorEastAsia"/>
          <w:bCs w:val="0"/>
          <w:kern w:val="2"/>
          <w:u w:val="single"/>
          <w:lang w:eastAsia="zh-CN"/>
        </w:rPr>
        <w:t>八级以上大风；六级以上地震；一日内降雨量达 200mm 的暴雨（以气象部门公布的为准）；连续五日气温达三十八度以上的。由于恶劣的气候条件导致工期延误的，承包人有权要求发包人延长工期。若异常恶劣情况发生，承包人要求延期时，必须在事件发生后 7 天内报监理、发包人确认。逾期视为承包人自动放弃。</w:t>
      </w:r>
    </w:p>
    <w:p>
      <w:pPr>
        <w:pStyle w:val="5"/>
        <w:spacing w:before="0" w:line="360" w:lineRule="auto"/>
        <w:ind w:left="0" w:firstLine="482"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7.9 提前竣工的奖励</w:t>
      </w:r>
      <w:bookmarkEnd w:id="25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7.9.2提前竣工的奖励：</w:t>
      </w:r>
      <w:r>
        <w:rPr>
          <w:rFonts w:hint="eastAsia" w:asciiTheme="minorEastAsia" w:hAnsiTheme="minorEastAsia" w:cstheme="minorEastAsia"/>
          <w:b/>
          <w:bCs/>
          <w:sz w:val="24"/>
          <w:szCs w:val="24"/>
          <w:u w:val="single"/>
          <w:lang w:eastAsia="zh-CN"/>
        </w:rPr>
        <w:t xml:space="preserve">/  </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260" w:name="_Toc351203640"/>
      <w:bookmarkEnd w:id="260"/>
      <w:bookmarkStart w:id="261" w:name="_Toc29262"/>
      <w:r>
        <w:rPr>
          <w:rFonts w:hint="eastAsia" w:asciiTheme="minorEastAsia" w:hAnsiTheme="minorEastAsia" w:eastAsiaTheme="minorEastAsia" w:cstheme="minorEastAsia"/>
          <w:b/>
          <w:bCs/>
          <w:sz w:val="24"/>
          <w:szCs w:val="24"/>
          <w:lang w:eastAsia="zh-CN"/>
        </w:rPr>
        <w:t>8. 材料与设备</w:t>
      </w:r>
      <w:bookmarkEnd w:id="261"/>
    </w:p>
    <w:p>
      <w:pPr>
        <w:pStyle w:val="5"/>
        <w:spacing w:before="0" w:line="360" w:lineRule="auto"/>
        <w:ind w:left="0" w:firstLine="482" w:firstLineChars="200"/>
        <w:rPr>
          <w:rFonts w:asciiTheme="minorEastAsia" w:hAnsiTheme="minorEastAsia" w:eastAsiaTheme="minorEastAsia" w:cstheme="minorEastAsia"/>
          <w:lang w:eastAsia="zh-CN"/>
        </w:rPr>
      </w:pPr>
      <w:bookmarkStart w:id="262" w:name="_Toc11969"/>
      <w:r>
        <w:rPr>
          <w:rFonts w:hint="eastAsia" w:asciiTheme="minorEastAsia" w:hAnsiTheme="minorEastAsia" w:eastAsiaTheme="minorEastAsia" w:cstheme="minorEastAsia"/>
          <w:lang w:eastAsia="zh-CN"/>
        </w:rPr>
        <w:t>8</w:t>
      </w:r>
      <w:bookmarkStart w:id="263" w:name="_Toc292559877"/>
      <w:bookmarkEnd w:id="263"/>
      <w:bookmarkStart w:id="264" w:name="_Toc296944506"/>
      <w:bookmarkEnd w:id="264"/>
      <w:bookmarkStart w:id="265" w:name="_Toc280868654"/>
      <w:bookmarkEnd w:id="265"/>
      <w:bookmarkStart w:id="266" w:name="_Toc280868656"/>
      <w:bookmarkEnd w:id="266"/>
      <w:bookmarkStart w:id="267" w:name="_Toc296503167"/>
      <w:bookmarkEnd w:id="267"/>
      <w:bookmarkStart w:id="268" w:name="_Toc303539136"/>
      <w:bookmarkEnd w:id="268"/>
      <w:bookmarkStart w:id="269" w:name="_Toc296890995"/>
      <w:bookmarkEnd w:id="269"/>
      <w:bookmarkStart w:id="270" w:name="_Toc267251424"/>
      <w:bookmarkEnd w:id="270"/>
      <w:bookmarkStart w:id="271" w:name="_Toc296891207"/>
      <w:bookmarkEnd w:id="271"/>
      <w:bookmarkStart w:id="272" w:name="_Toc292559372"/>
      <w:bookmarkEnd w:id="272"/>
      <w:bookmarkStart w:id="273" w:name="_Toc312678019"/>
      <w:bookmarkEnd w:id="273"/>
      <w:bookmarkStart w:id="274" w:name="_Toc297216186"/>
      <w:bookmarkEnd w:id="274"/>
      <w:bookmarkStart w:id="275" w:name="_Toc312677493"/>
      <w:bookmarkEnd w:id="275"/>
      <w:bookmarkStart w:id="276" w:name="_Toc296346668"/>
      <w:bookmarkEnd w:id="276"/>
      <w:bookmarkStart w:id="277" w:name="_Toc300934979"/>
      <w:bookmarkEnd w:id="277"/>
      <w:bookmarkStart w:id="278" w:name="_Toc297048353"/>
      <w:bookmarkEnd w:id="278"/>
      <w:bookmarkStart w:id="279" w:name="_Toc297123527"/>
      <w:bookmarkEnd w:id="279"/>
      <w:bookmarkStart w:id="280" w:name="_Toc304295556"/>
      <w:bookmarkEnd w:id="280"/>
      <w:bookmarkStart w:id="281" w:name="_Toc297120467"/>
      <w:bookmarkEnd w:id="281"/>
      <w:bookmarkStart w:id="282" w:name="_Toc296347166"/>
      <w:bookmarkEnd w:id="282"/>
      <w:bookmarkStart w:id="283" w:name="_Toc280868655"/>
      <w:r>
        <w:rPr>
          <w:rFonts w:hint="eastAsia" w:asciiTheme="minorEastAsia" w:hAnsiTheme="minorEastAsia" w:eastAsiaTheme="minorEastAsia" w:cstheme="minorEastAsia"/>
          <w:lang w:eastAsia="zh-CN"/>
        </w:rPr>
        <w:t>.4材料与工程设备的保管与使用</w:t>
      </w:r>
      <w:bookmarkEnd w:id="262"/>
      <w:bookmarkEnd w:id="283"/>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8</w:t>
      </w:r>
      <w:bookmarkStart w:id="284" w:name="_Toc300934980"/>
      <w:bookmarkEnd w:id="284"/>
      <w:bookmarkStart w:id="285" w:name="_Toc312678020"/>
      <w:bookmarkEnd w:id="285"/>
      <w:bookmarkStart w:id="286" w:name="_Toc312677494"/>
      <w:bookmarkEnd w:id="286"/>
      <w:bookmarkStart w:id="287" w:name="_Toc296890996"/>
      <w:bookmarkEnd w:id="287"/>
      <w:bookmarkStart w:id="288" w:name="_Toc292559878"/>
      <w:bookmarkEnd w:id="288"/>
      <w:bookmarkStart w:id="289" w:name="_Toc296891208"/>
      <w:bookmarkEnd w:id="289"/>
      <w:bookmarkStart w:id="290" w:name="_Toc297123528"/>
      <w:bookmarkEnd w:id="290"/>
      <w:bookmarkStart w:id="291" w:name="_Toc297048354"/>
      <w:bookmarkEnd w:id="291"/>
      <w:bookmarkStart w:id="292" w:name="_Toc297216187"/>
      <w:bookmarkEnd w:id="292"/>
      <w:bookmarkStart w:id="293" w:name="_Toc292559373"/>
      <w:bookmarkEnd w:id="293"/>
      <w:bookmarkStart w:id="294" w:name="_Toc303539137"/>
      <w:bookmarkEnd w:id="294"/>
      <w:bookmarkStart w:id="295" w:name="_Toc296347167"/>
      <w:bookmarkEnd w:id="295"/>
      <w:bookmarkStart w:id="296" w:name="_Toc318581173"/>
      <w:bookmarkEnd w:id="296"/>
      <w:bookmarkStart w:id="297" w:name="_Toc296503168"/>
      <w:bookmarkEnd w:id="297"/>
      <w:bookmarkStart w:id="298" w:name="_Toc296346669"/>
      <w:bookmarkEnd w:id="298"/>
      <w:bookmarkStart w:id="299" w:name="_Toc296944507"/>
      <w:bookmarkEnd w:id="299"/>
      <w:bookmarkStart w:id="300" w:name="_Toc297120468"/>
      <w:bookmarkEnd w:id="300"/>
      <w:bookmarkStart w:id="301" w:name="_Toc304295557"/>
      <w:r>
        <w:rPr>
          <w:rFonts w:hint="eastAsia" w:asciiTheme="minorEastAsia" w:hAnsiTheme="minorEastAsia" w:cstheme="minorEastAsia"/>
          <w:sz w:val="24"/>
          <w:szCs w:val="24"/>
          <w:lang w:eastAsia="zh-CN"/>
        </w:rPr>
        <w:t>.4.1发包人供应的材料设备的保管费用的承担：</w:t>
      </w:r>
      <w:bookmarkEnd w:id="301"/>
      <w:r>
        <w:rPr>
          <w:rFonts w:hint="eastAsia" w:asciiTheme="minorEastAsia" w:hAnsiTheme="minorEastAsia" w:cstheme="minorEastAsia"/>
          <w:b/>
          <w:sz w:val="24"/>
          <w:szCs w:val="24"/>
          <w:u w:val="single"/>
          <w:lang w:eastAsia="zh-CN"/>
        </w:rPr>
        <w:t xml:space="preserve">由承包人承担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302" w:name="_Toc7940"/>
      <w:r>
        <w:rPr>
          <w:rFonts w:hint="eastAsia" w:asciiTheme="minorEastAsia" w:hAnsiTheme="minorEastAsia" w:eastAsiaTheme="minorEastAsia" w:cstheme="minorEastAsia"/>
          <w:lang w:eastAsia="zh-CN"/>
        </w:rPr>
        <w:t>8.6 样品</w:t>
      </w:r>
      <w:bookmarkEnd w:id="302"/>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8.6.1</w:t>
      </w:r>
      <w:r>
        <w:rPr>
          <w:rFonts w:hint="eastAsia" w:asciiTheme="minorEastAsia" w:hAnsiTheme="minorEastAsia" w:cstheme="minorEastAsia"/>
          <w:sz w:val="24"/>
          <w:szCs w:val="24"/>
          <w:lang w:eastAsia="zh-CN"/>
        </w:rPr>
        <w:tab/>
      </w:r>
      <w:r>
        <w:rPr>
          <w:rFonts w:hint="eastAsia" w:asciiTheme="minorEastAsia" w:hAnsiTheme="minorEastAsia" w:cstheme="minorEastAsia"/>
          <w:sz w:val="24"/>
          <w:szCs w:val="24"/>
          <w:lang w:eastAsia="zh-CN"/>
        </w:rPr>
        <w:t>样品的报送与封存</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需要承包人报送样品的材料或工程设备，样品的种类、名称、规格、数量要求：</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u w:val="single"/>
          <w:lang w:eastAsia="zh-CN"/>
        </w:rPr>
        <w:t>/      。</w:t>
      </w:r>
    </w:p>
    <w:p>
      <w:pPr>
        <w:pStyle w:val="5"/>
        <w:spacing w:before="0" w:line="360" w:lineRule="auto"/>
        <w:ind w:left="0" w:firstLine="482" w:firstLineChars="200"/>
        <w:rPr>
          <w:rFonts w:asciiTheme="minorEastAsia" w:hAnsiTheme="minorEastAsia" w:eastAsiaTheme="minorEastAsia" w:cstheme="minorEastAsia"/>
          <w:lang w:eastAsia="zh-CN"/>
        </w:rPr>
      </w:pPr>
      <w:bookmarkStart w:id="303" w:name="_Toc21143"/>
      <w:r>
        <w:rPr>
          <w:rFonts w:hint="eastAsia" w:asciiTheme="minorEastAsia" w:hAnsiTheme="minorEastAsia" w:eastAsiaTheme="minorEastAsia" w:cstheme="minorEastAsia"/>
          <w:lang w:eastAsia="zh-CN"/>
        </w:rPr>
        <w:t>8.8 施工设备和临时设施</w:t>
      </w:r>
      <w:bookmarkEnd w:id="303"/>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8.8.1 承包人提供的施工设备和临时设施</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关于修建临时设施费用承担的约定：</w:t>
      </w:r>
      <w:r>
        <w:rPr>
          <w:rFonts w:hint="eastAsia" w:asciiTheme="minorEastAsia" w:hAnsiTheme="minorEastAsia" w:cstheme="minorEastAsia"/>
          <w:b/>
          <w:sz w:val="24"/>
          <w:szCs w:val="24"/>
          <w:u w:val="single"/>
          <w:lang w:eastAsia="zh-CN"/>
        </w:rPr>
        <w:t xml:space="preserve">由承包人承担，已包含在合同价款当中 </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304" w:name="_Toc351203641"/>
      <w:bookmarkEnd w:id="304"/>
      <w:bookmarkStart w:id="305" w:name="_Toc2870"/>
      <w:r>
        <w:rPr>
          <w:rFonts w:hint="eastAsia" w:asciiTheme="minorEastAsia" w:hAnsiTheme="minorEastAsia" w:eastAsiaTheme="minorEastAsia" w:cstheme="minorEastAsia"/>
          <w:b/>
          <w:bCs/>
          <w:sz w:val="24"/>
          <w:szCs w:val="24"/>
          <w:lang w:eastAsia="zh-CN"/>
        </w:rPr>
        <w:t>9</w:t>
      </w:r>
      <w:bookmarkStart w:id="306" w:name="_Toc296891001"/>
      <w:bookmarkEnd w:id="306"/>
      <w:bookmarkStart w:id="307" w:name="_Toc312678021"/>
      <w:bookmarkEnd w:id="307"/>
      <w:bookmarkStart w:id="308" w:name="_Toc296944512"/>
      <w:bookmarkEnd w:id="308"/>
      <w:bookmarkStart w:id="309" w:name="_Toc292559883"/>
      <w:bookmarkEnd w:id="309"/>
      <w:bookmarkStart w:id="310" w:name="_Toc297216192"/>
      <w:bookmarkEnd w:id="310"/>
      <w:bookmarkStart w:id="311" w:name="_Toc303539139"/>
      <w:bookmarkEnd w:id="311"/>
      <w:bookmarkStart w:id="312" w:name="_Toc312677495"/>
      <w:bookmarkEnd w:id="312"/>
      <w:bookmarkStart w:id="313" w:name="_Toc304295559"/>
      <w:bookmarkEnd w:id="313"/>
      <w:bookmarkStart w:id="314" w:name="_Toc292559378"/>
      <w:bookmarkEnd w:id="314"/>
      <w:bookmarkStart w:id="315" w:name="_Toc296346674"/>
      <w:bookmarkEnd w:id="315"/>
      <w:bookmarkStart w:id="316" w:name="_Toc296891213"/>
      <w:bookmarkEnd w:id="316"/>
      <w:bookmarkStart w:id="317" w:name="_Toc297120473"/>
      <w:bookmarkEnd w:id="317"/>
      <w:bookmarkStart w:id="318" w:name="_Toc267251428"/>
      <w:bookmarkEnd w:id="318"/>
      <w:bookmarkStart w:id="319" w:name="_Toc300934982"/>
      <w:bookmarkEnd w:id="319"/>
      <w:bookmarkStart w:id="320" w:name="_Toc296347172"/>
      <w:bookmarkEnd w:id="320"/>
      <w:bookmarkStart w:id="321" w:name="_Toc267251427"/>
      <w:bookmarkEnd w:id="321"/>
      <w:bookmarkStart w:id="322" w:name="_Toc297123533"/>
      <w:bookmarkEnd w:id="322"/>
      <w:bookmarkStart w:id="323" w:name="_Toc297048359"/>
      <w:bookmarkEnd w:id="323"/>
      <w:bookmarkStart w:id="324" w:name="_Toc296503173"/>
      <w:r>
        <w:rPr>
          <w:rFonts w:hint="eastAsia" w:asciiTheme="minorEastAsia" w:hAnsiTheme="minorEastAsia" w:eastAsiaTheme="minorEastAsia" w:cstheme="minorEastAsia"/>
          <w:b/>
          <w:bCs/>
          <w:sz w:val="24"/>
          <w:szCs w:val="24"/>
          <w:lang w:eastAsia="zh-CN"/>
        </w:rPr>
        <w:t>. 试验与检验</w:t>
      </w:r>
      <w:bookmarkEnd w:id="305"/>
      <w:bookmarkEnd w:id="324"/>
    </w:p>
    <w:p>
      <w:pPr>
        <w:pStyle w:val="5"/>
        <w:spacing w:before="0" w:line="360" w:lineRule="auto"/>
        <w:ind w:left="0" w:firstLine="482" w:firstLineChars="200"/>
        <w:rPr>
          <w:rFonts w:asciiTheme="minorEastAsia" w:hAnsiTheme="minorEastAsia" w:eastAsiaTheme="minorEastAsia" w:cstheme="minorEastAsia"/>
          <w:lang w:eastAsia="zh-CN"/>
        </w:rPr>
      </w:pPr>
      <w:bookmarkStart w:id="325" w:name="_Toc1539"/>
      <w:r>
        <w:rPr>
          <w:rFonts w:hint="eastAsia" w:asciiTheme="minorEastAsia" w:hAnsiTheme="minorEastAsia" w:eastAsiaTheme="minorEastAsia" w:cstheme="minorEastAsia"/>
          <w:lang w:eastAsia="zh-CN"/>
        </w:rPr>
        <w:t>9</w:t>
      </w:r>
      <w:bookmarkStart w:id="326" w:name="_Toc303539140"/>
      <w:bookmarkEnd w:id="326"/>
      <w:bookmarkStart w:id="327" w:name="_Toc297216193"/>
      <w:bookmarkEnd w:id="327"/>
      <w:bookmarkStart w:id="328" w:name="_Toc297123534"/>
      <w:bookmarkEnd w:id="328"/>
      <w:bookmarkStart w:id="329" w:name="_Toc312677496"/>
      <w:bookmarkEnd w:id="329"/>
      <w:bookmarkStart w:id="330" w:name="_Toc312678022"/>
      <w:bookmarkEnd w:id="330"/>
      <w:bookmarkStart w:id="331" w:name="_Toc300934983"/>
      <w:bookmarkEnd w:id="331"/>
      <w:bookmarkStart w:id="332" w:name="_Toc304295560"/>
      <w:r>
        <w:rPr>
          <w:rFonts w:hint="eastAsia" w:asciiTheme="minorEastAsia" w:hAnsiTheme="minorEastAsia" w:eastAsiaTheme="minorEastAsia" w:cstheme="minorEastAsia"/>
          <w:lang w:eastAsia="zh-CN"/>
        </w:rPr>
        <w:t>.1试验设备与试验人员</w:t>
      </w:r>
      <w:bookmarkEnd w:id="325"/>
      <w:bookmarkEnd w:id="332"/>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9</w:t>
      </w:r>
      <w:bookmarkStart w:id="333" w:name="_Toc304295561"/>
      <w:bookmarkEnd w:id="333"/>
      <w:bookmarkStart w:id="334" w:name="_Toc297216194"/>
      <w:bookmarkEnd w:id="334"/>
      <w:bookmarkStart w:id="335" w:name="_Toc312677497"/>
      <w:bookmarkEnd w:id="335"/>
      <w:bookmarkStart w:id="336" w:name="_Toc300934984"/>
      <w:bookmarkEnd w:id="336"/>
      <w:bookmarkStart w:id="337" w:name="_Toc312678023"/>
      <w:bookmarkEnd w:id="337"/>
      <w:bookmarkStart w:id="338" w:name="_Toc297123535"/>
      <w:bookmarkEnd w:id="338"/>
      <w:bookmarkStart w:id="339" w:name="_Toc303539141"/>
      <w:bookmarkEnd w:id="339"/>
      <w:bookmarkStart w:id="340" w:name="_Toc318581174"/>
      <w:r>
        <w:rPr>
          <w:rFonts w:hint="eastAsia" w:asciiTheme="minorEastAsia" w:hAnsiTheme="minorEastAsia" w:cstheme="minorEastAsia"/>
          <w:sz w:val="24"/>
          <w:szCs w:val="24"/>
          <w:lang w:eastAsia="zh-CN"/>
        </w:rPr>
        <w:t>.1.2 试验设备</w:t>
      </w:r>
      <w:bookmarkEnd w:id="340"/>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施工现场需要配置的试验场所：</w:t>
      </w:r>
      <w:bookmarkStart w:id="341" w:name="_Toc297216195"/>
      <w:bookmarkEnd w:id="341"/>
      <w:bookmarkStart w:id="342" w:name="_Toc303539142"/>
      <w:bookmarkEnd w:id="342"/>
      <w:bookmarkStart w:id="343" w:name="_Toc312678024"/>
      <w:bookmarkEnd w:id="343"/>
      <w:bookmarkStart w:id="344" w:name="_Toc312677498"/>
      <w:bookmarkEnd w:id="344"/>
      <w:bookmarkStart w:id="345" w:name="_Toc304295562"/>
      <w:bookmarkEnd w:id="345"/>
      <w:bookmarkStart w:id="346" w:name="_Toc297123536"/>
      <w:bookmarkEnd w:id="346"/>
      <w:bookmarkStart w:id="347" w:name="_Toc300934985"/>
      <w:bookmarkEnd w:id="347"/>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 xml:space="preserve">。 </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施工现场需要配备的试验设备：</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施工现场需要具备的其他试验条件：</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348" w:name="_Toc351203642"/>
      <w:bookmarkEnd w:id="348"/>
      <w:bookmarkStart w:id="349" w:name="_Toc11568"/>
      <w:r>
        <w:rPr>
          <w:rFonts w:hint="eastAsia" w:asciiTheme="minorEastAsia" w:hAnsiTheme="minorEastAsia" w:eastAsiaTheme="minorEastAsia" w:cstheme="minorEastAsia"/>
          <w:b/>
          <w:bCs/>
          <w:sz w:val="24"/>
          <w:szCs w:val="24"/>
          <w:lang w:eastAsia="zh-CN"/>
        </w:rPr>
        <w:t>1</w:t>
      </w:r>
      <w:bookmarkStart w:id="350" w:name="_Toc304295566"/>
      <w:bookmarkEnd w:id="350"/>
      <w:bookmarkStart w:id="351" w:name="_Toc296891021"/>
      <w:bookmarkEnd w:id="351"/>
      <w:bookmarkStart w:id="352" w:name="_Toc296346694"/>
      <w:bookmarkEnd w:id="352"/>
      <w:bookmarkStart w:id="353" w:name="_Toc300934989"/>
      <w:bookmarkEnd w:id="353"/>
      <w:bookmarkStart w:id="354" w:name="_Toc312677499"/>
      <w:bookmarkEnd w:id="354"/>
      <w:bookmarkStart w:id="355" w:name="_Toc267251439"/>
      <w:bookmarkEnd w:id="355"/>
      <w:bookmarkStart w:id="356" w:name="_Toc267251441"/>
      <w:bookmarkEnd w:id="356"/>
      <w:bookmarkStart w:id="357" w:name="_Toc267251433"/>
      <w:bookmarkEnd w:id="357"/>
      <w:bookmarkStart w:id="358" w:name="_Toc296944532"/>
      <w:bookmarkEnd w:id="358"/>
      <w:bookmarkStart w:id="359" w:name="_Toc312678025"/>
      <w:bookmarkEnd w:id="359"/>
      <w:bookmarkStart w:id="360" w:name="_Toc297123540"/>
      <w:bookmarkEnd w:id="360"/>
      <w:bookmarkStart w:id="361" w:name="_Toc267251442"/>
      <w:bookmarkEnd w:id="361"/>
      <w:bookmarkStart w:id="362" w:name="_Toc303539146"/>
      <w:bookmarkEnd w:id="362"/>
      <w:bookmarkStart w:id="363" w:name="_Toc267251435"/>
      <w:bookmarkEnd w:id="363"/>
      <w:bookmarkStart w:id="364" w:name="_Toc296347192"/>
      <w:bookmarkEnd w:id="364"/>
      <w:bookmarkStart w:id="365" w:name="_Toc292559398"/>
      <w:bookmarkEnd w:id="365"/>
      <w:bookmarkStart w:id="366" w:name="_Toc297120493"/>
      <w:bookmarkEnd w:id="366"/>
      <w:bookmarkStart w:id="367" w:name="_Toc297048379"/>
      <w:bookmarkEnd w:id="367"/>
      <w:bookmarkStart w:id="368" w:name="_Toc267251437"/>
      <w:bookmarkEnd w:id="368"/>
      <w:bookmarkStart w:id="369" w:name="_Toc296503193"/>
      <w:bookmarkEnd w:id="369"/>
      <w:bookmarkStart w:id="370" w:name="_Toc296891233"/>
      <w:bookmarkEnd w:id="370"/>
      <w:bookmarkStart w:id="371" w:name="_Toc297216199"/>
      <w:bookmarkEnd w:id="371"/>
      <w:bookmarkStart w:id="372" w:name="_Toc292559903"/>
      <w:bookmarkEnd w:id="372"/>
      <w:bookmarkStart w:id="373" w:name="_Toc267251440"/>
      <w:r>
        <w:rPr>
          <w:rFonts w:hint="eastAsia" w:asciiTheme="minorEastAsia" w:hAnsiTheme="minorEastAsia" w:eastAsiaTheme="minorEastAsia" w:cstheme="minorEastAsia"/>
          <w:b/>
          <w:bCs/>
          <w:sz w:val="24"/>
          <w:szCs w:val="24"/>
          <w:lang w:eastAsia="zh-CN"/>
        </w:rPr>
        <w:t>0. 变更</w:t>
      </w:r>
      <w:bookmarkEnd w:id="349"/>
      <w:bookmarkEnd w:id="373"/>
    </w:p>
    <w:p>
      <w:pPr>
        <w:pStyle w:val="5"/>
        <w:spacing w:before="0" w:line="360" w:lineRule="auto"/>
        <w:ind w:left="0" w:firstLine="482" w:firstLineChars="200"/>
        <w:rPr>
          <w:rFonts w:asciiTheme="minorEastAsia" w:hAnsiTheme="minorEastAsia" w:eastAsiaTheme="minorEastAsia" w:cstheme="minorEastAsia"/>
          <w:lang w:eastAsia="zh-CN"/>
        </w:rPr>
      </w:pPr>
      <w:bookmarkStart w:id="374" w:name="_Toc13542"/>
      <w:r>
        <w:rPr>
          <w:rFonts w:hint="eastAsia" w:asciiTheme="minorEastAsia" w:hAnsiTheme="minorEastAsia" w:eastAsiaTheme="minorEastAsia" w:cstheme="minorEastAsia"/>
          <w:lang w:eastAsia="zh-CN"/>
        </w:rPr>
        <w:t>1</w:t>
      </w:r>
      <w:bookmarkStart w:id="375" w:name="_Toc292559904"/>
      <w:bookmarkEnd w:id="375"/>
      <w:bookmarkStart w:id="376" w:name="_Toc296346695"/>
      <w:bookmarkEnd w:id="376"/>
      <w:bookmarkStart w:id="377" w:name="_Toc296891022"/>
      <w:bookmarkEnd w:id="377"/>
      <w:bookmarkStart w:id="378" w:name="_Toc312678026"/>
      <w:bookmarkEnd w:id="378"/>
      <w:bookmarkStart w:id="379" w:name="_Toc292559399"/>
      <w:bookmarkEnd w:id="379"/>
      <w:bookmarkStart w:id="380" w:name="_Toc304295567"/>
      <w:bookmarkEnd w:id="380"/>
      <w:bookmarkStart w:id="381" w:name="_Toc296347193"/>
      <w:bookmarkEnd w:id="381"/>
      <w:bookmarkStart w:id="382" w:name="_Toc300934990"/>
      <w:bookmarkEnd w:id="382"/>
      <w:bookmarkStart w:id="383" w:name="_Toc297123541"/>
      <w:bookmarkEnd w:id="383"/>
      <w:bookmarkStart w:id="384" w:name="_Toc296944533"/>
      <w:bookmarkEnd w:id="384"/>
      <w:bookmarkStart w:id="385" w:name="_Toc296891234"/>
      <w:bookmarkEnd w:id="385"/>
      <w:bookmarkStart w:id="386" w:name="_Toc303539147"/>
      <w:bookmarkEnd w:id="386"/>
      <w:bookmarkStart w:id="387" w:name="_Toc297120494"/>
      <w:bookmarkEnd w:id="387"/>
      <w:bookmarkStart w:id="388" w:name="_Toc297216200"/>
      <w:bookmarkEnd w:id="388"/>
      <w:bookmarkStart w:id="389" w:name="_Toc312677500"/>
      <w:bookmarkEnd w:id="389"/>
      <w:bookmarkStart w:id="390" w:name="_Toc296503194"/>
      <w:bookmarkEnd w:id="390"/>
      <w:bookmarkStart w:id="391" w:name="_Toc297048380"/>
      <w:r>
        <w:rPr>
          <w:rFonts w:hint="eastAsia" w:asciiTheme="minorEastAsia" w:hAnsiTheme="minorEastAsia" w:eastAsiaTheme="minorEastAsia" w:cstheme="minorEastAsia"/>
          <w:lang w:eastAsia="zh-CN"/>
        </w:rPr>
        <w:t>0.1变更的范围</w:t>
      </w:r>
      <w:bookmarkEnd w:id="374"/>
      <w:bookmarkEnd w:id="391"/>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关于变更的范围的约定：</w:t>
      </w:r>
      <w:bookmarkStart w:id="392" w:name="_Toc3521"/>
      <w:r>
        <w:rPr>
          <w:rFonts w:hint="eastAsia" w:asciiTheme="minorEastAsia" w:hAnsiTheme="minorEastAsia" w:cstheme="minorEastAsia"/>
          <w:b/>
          <w:sz w:val="24"/>
          <w:szCs w:val="24"/>
          <w:u w:val="single"/>
          <w:lang w:eastAsia="zh-CN"/>
        </w:rPr>
        <w:t>发包人、监理人、承包人签字同意的设计变更。合同履行中承包人不得要求变更工程质量标准及发生其实质性变更。发包人根据工程实际需要，可以对工程中的个别工程内容进行增减。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10.4 变更估价</w:t>
      </w:r>
      <w:bookmarkEnd w:id="392"/>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10.4.1 变更估价原则</w:t>
      </w:r>
    </w:p>
    <w:p>
      <w:pPr>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关于变更估价的约定</w:t>
      </w:r>
      <w:r>
        <w:rPr>
          <w:rFonts w:hint="eastAsia" w:asciiTheme="minorEastAsia" w:hAnsiTheme="minorEastAsia" w:cstheme="minorEastAsia"/>
          <w:sz w:val="24"/>
          <w:szCs w:val="24"/>
          <w:u w:val="single"/>
          <w:lang w:eastAsia="zh-CN"/>
        </w:rPr>
        <w:t>:1、</w:t>
      </w:r>
      <w:r>
        <w:rPr>
          <w:rFonts w:hint="eastAsia" w:asciiTheme="minorEastAsia" w:hAnsiTheme="minorEastAsia" w:cstheme="minorEastAsia"/>
          <w:b/>
          <w:bCs/>
          <w:sz w:val="24"/>
          <w:szCs w:val="24"/>
          <w:u w:val="single"/>
          <w:lang w:eastAsia="zh-CN"/>
        </w:rPr>
        <w:t>合同中已有适用于变更工程的价格，按合同已有的价格变更合同价款。2、合同中只有类似于变更工程的价格，可以参照类似价格变更合同价款。3、合同中没有适用或没有类似的变更工程的价格，应由承包人根据变更工程资料、计量规则和计价办法提出变更工程的单价，并应报发包人确认后调整。</w:t>
      </w:r>
    </w:p>
    <w:p>
      <w:pPr>
        <w:pStyle w:val="5"/>
        <w:spacing w:before="0" w:line="360" w:lineRule="auto"/>
        <w:ind w:left="0" w:firstLine="482" w:firstLineChars="200"/>
        <w:rPr>
          <w:rFonts w:asciiTheme="minorEastAsia" w:hAnsiTheme="minorEastAsia" w:eastAsiaTheme="minorEastAsia" w:cstheme="minorEastAsia"/>
          <w:lang w:eastAsia="zh-CN"/>
        </w:rPr>
      </w:pPr>
      <w:bookmarkStart w:id="393" w:name="_Toc21039"/>
      <w:r>
        <w:rPr>
          <w:rFonts w:hint="eastAsia" w:asciiTheme="minorEastAsia" w:hAnsiTheme="minorEastAsia" w:eastAsiaTheme="minorEastAsia" w:cstheme="minorEastAsia"/>
          <w:lang w:eastAsia="zh-CN"/>
        </w:rPr>
        <w:t>1</w:t>
      </w:r>
      <w:bookmarkStart w:id="394" w:name="_Toc296347196"/>
      <w:bookmarkEnd w:id="394"/>
      <w:bookmarkStart w:id="395" w:name="_Toc296891237"/>
      <w:bookmarkEnd w:id="395"/>
      <w:bookmarkStart w:id="396" w:name="_Toc300934993"/>
      <w:bookmarkEnd w:id="396"/>
      <w:bookmarkStart w:id="397" w:name="_Toc297048383"/>
      <w:bookmarkEnd w:id="397"/>
      <w:bookmarkStart w:id="398" w:name="_Toc303539150"/>
      <w:bookmarkEnd w:id="398"/>
      <w:bookmarkStart w:id="399" w:name="_Toc312678029"/>
      <w:bookmarkEnd w:id="399"/>
      <w:bookmarkStart w:id="400" w:name="_Toc297120497"/>
      <w:bookmarkEnd w:id="400"/>
      <w:bookmarkStart w:id="401" w:name="_Toc296503197"/>
      <w:bookmarkEnd w:id="401"/>
      <w:bookmarkStart w:id="402" w:name="_Toc296944536"/>
      <w:bookmarkEnd w:id="402"/>
      <w:bookmarkStart w:id="403" w:name="_Toc292559907"/>
      <w:bookmarkEnd w:id="403"/>
      <w:bookmarkStart w:id="404" w:name="_Toc292559402"/>
      <w:bookmarkEnd w:id="404"/>
      <w:bookmarkStart w:id="405" w:name="_Toc297216203"/>
      <w:bookmarkEnd w:id="405"/>
      <w:bookmarkStart w:id="406" w:name="_Toc296891025"/>
      <w:bookmarkEnd w:id="406"/>
      <w:bookmarkStart w:id="407" w:name="_Toc297123544"/>
      <w:bookmarkEnd w:id="407"/>
      <w:bookmarkStart w:id="408" w:name="_Toc312677503"/>
      <w:bookmarkEnd w:id="408"/>
      <w:bookmarkStart w:id="409" w:name="_Toc296346698"/>
      <w:bookmarkEnd w:id="409"/>
      <w:bookmarkStart w:id="410" w:name="_Toc304295570"/>
      <w:bookmarkEnd w:id="410"/>
      <w:r>
        <w:rPr>
          <w:rFonts w:hint="eastAsia" w:asciiTheme="minorEastAsia" w:hAnsiTheme="minorEastAsia" w:eastAsiaTheme="minorEastAsia" w:cstheme="minorEastAsia"/>
          <w:lang w:eastAsia="zh-CN"/>
        </w:rPr>
        <w:t>0.5承</w:t>
      </w:r>
      <w:bookmarkStart w:id="411" w:name="_Toc296891031"/>
      <w:bookmarkEnd w:id="411"/>
      <w:bookmarkStart w:id="412" w:name="_Toc297048389"/>
      <w:bookmarkEnd w:id="412"/>
      <w:bookmarkStart w:id="413" w:name="_Toc296346704"/>
      <w:bookmarkEnd w:id="413"/>
      <w:bookmarkStart w:id="414" w:name="_Toc296944542"/>
      <w:bookmarkEnd w:id="414"/>
      <w:bookmarkStart w:id="415" w:name="_Toc297123545"/>
      <w:bookmarkEnd w:id="415"/>
      <w:bookmarkStart w:id="416" w:name="_Toc292559408"/>
      <w:bookmarkEnd w:id="416"/>
      <w:bookmarkStart w:id="417" w:name="_Toc296891243"/>
      <w:bookmarkEnd w:id="417"/>
      <w:bookmarkStart w:id="418" w:name="_Toc296503203"/>
      <w:bookmarkEnd w:id="418"/>
      <w:bookmarkStart w:id="419" w:name="_Toc296347202"/>
      <w:bookmarkEnd w:id="419"/>
      <w:bookmarkStart w:id="420" w:name="_Toc297216204"/>
      <w:bookmarkEnd w:id="420"/>
      <w:bookmarkStart w:id="421" w:name="_Toc297120503"/>
      <w:bookmarkEnd w:id="421"/>
      <w:bookmarkStart w:id="422" w:name="_Toc300934994"/>
      <w:bookmarkEnd w:id="422"/>
      <w:bookmarkStart w:id="423" w:name="_Toc292559913"/>
      <w:bookmarkEnd w:id="423"/>
      <w:bookmarkStart w:id="424" w:name="_Toc303539151"/>
      <w:bookmarkEnd w:id="424"/>
      <w:r>
        <w:rPr>
          <w:rFonts w:hint="eastAsia" w:asciiTheme="minorEastAsia" w:hAnsiTheme="minorEastAsia" w:eastAsiaTheme="minorEastAsia" w:cstheme="minorEastAsia"/>
          <w:lang w:eastAsia="zh-CN"/>
        </w:rPr>
        <w:t>包人的合理化建议</w:t>
      </w:r>
      <w:bookmarkEnd w:id="393"/>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监理人审查承包人合理化建议的期限：</w:t>
      </w:r>
      <w:r>
        <w:rPr>
          <w:rFonts w:hint="eastAsia" w:asciiTheme="minorEastAsia" w:hAnsiTheme="minorEastAsia" w:cstheme="minorEastAsia"/>
          <w:b/>
          <w:sz w:val="24"/>
          <w:szCs w:val="24"/>
          <w:u w:val="single"/>
          <w:lang w:eastAsia="zh-CN"/>
        </w:rPr>
        <w:t xml:space="preserve">   执行合同通用条款    </w:t>
      </w:r>
      <w:r>
        <w:rPr>
          <w:rFonts w:hint="eastAsia" w:asciiTheme="minorEastAsia" w:hAnsiTheme="minorEastAsia" w:cstheme="minorEastAsia"/>
          <w:b/>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发包人审批承包人合理化建议的期限：</w:t>
      </w:r>
      <w:r>
        <w:rPr>
          <w:rFonts w:hint="eastAsia" w:asciiTheme="minorEastAsia" w:hAnsiTheme="minorEastAsia" w:cstheme="minorEastAsia"/>
          <w:b/>
          <w:sz w:val="24"/>
          <w:szCs w:val="24"/>
          <w:u w:val="single"/>
          <w:lang w:eastAsia="zh-CN"/>
        </w:rPr>
        <w:t xml:space="preserve">   执行合同通用条款    </w:t>
      </w:r>
      <w:r>
        <w:rPr>
          <w:rFonts w:hint="eastAsia" w:asciiTheme="minorEastAsia" w:hAnsiTheme="minorEastAsia" w:cstheme="minorEastAsia"/>
          <w:b/>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w:t>
      </w:r>
      <w:bookmarkStart w:id="425" w:name="_Toc300934995"/>
      <w:bookmarkEnd w:id="425"/>
      <w:bookmarkStart w:id="426" w:name="_Toc312678030"/>
      <w:bookmarkEnd w:id="426"/>
      <w:bookmarkStart w:id="427" w:name="_Toc312677504"/>
      <w:bookmarkEnd w:id="427"/>
      <w:bookmarkStart w:id="428" w:name="_Toc297120504"/>
      <w:bookmarkEnd w:id="428"/>
      <w:bookmarkStart w:id="429" w:name="_Toc297048390"/>
      <w:bookmarkEnd w:id="429"/>
      <w:bookmarkStart w:id="430" w:name="_Toc303539152"/>
      <w:bookmarkEnd w:id="430"/>
      <w:bookmarkStart w:id="431" w:name="_Toc297216205"/>
      <w:bookmarkEnd w:id="431"/>
      <w:bookmarkStart w:id="432" w:name="_Toc296891244"/>
      <w:bookmarkEnd w:id="432"/>
      <w:bookmarkStart w:id="433" w:name="_Toc292559409"/>
      <w:bookmarkEnd w:id="433"/>
      <w:bookmarkStart w:id="434" w:name="_Toc292559914"/>
      <w:bookmarkEnd w:id="434"/>
      <w:bookmarkStart w:id="435" w:name="_Toc296891032"/>
      <w:bookmarkEnd w:id="435"/>
      <w:bookmarkStart w:id="436" w:name="_Toc296347203"/>
      <w:bookmarkEnd w:id="436"/>
      <w:bookmarkStart w:id="437" w:name="_Toc296944543"/>
      <w:bookmarkEnd w:id="437"/>
      <w:bookmarkStart w:id="438" w:name="_Toc304295571"/>
      <w:bookmarkEnd w:id="438"/>
      <w:bookmarkStart w:id="439" w:name="_Toc296346705"/>
      <w:bookmarkEnd w:id="439"/>
      <w:bookmarkStart w:id="440" w:name="_Toc296503204"/>
      <w:bookmarkEnd w:id="440"/>
      <w:bookmarkStart w:id="441" w:name="_Toc297123546"/>
      <w:bookmarkEnd w:id="441"/>
      <w:bookmarkStart w:id="442" w:name="_Toc318581175"/>
      <w:r>
        <w:rPr>
          <w:rFonts w:hint="eastAsia" w:asciiTheme="minorEastAsia" w:hAnsiTheme="minorEastAsia" w:cstheme="minorEastAsia"/>
          <w:sz w:val="24"/>
          <w:szCs w:val="24"/>
          <w:lang w:eastAsia="zh-CN"/>
        </w:rPr>
        <w:t>包人提出的合理化建议降低了合同价格或者提高了工程经济效益的奖励的方法和金额为：</w:t>
      </w:r>
      <w:bookmarkEnd w:id="442"/>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443" w:name="_Toc31510"/>
      <w:r>
        <w:rPr>
          <w:rFonts w:hint="eastAsia" w:asciiTheme="minorEastAsia" w:hAnsiTheme="minorEastAsia" w:eastAsiaTheme="minorEastAsia" w:cstheme="minorEastAsia"/>
          <w:lang w:eastAsia="zh-CN"/>
        </w:rPr>
        <w:t>1</w:t>
      </w:r>
      <w:bookmarkStart w:id="444" w:name="_Toc297216207"/>
      <w:bookmarkEnd w:id="444"/>
      <w:bookmarkStart w:id="445" w:name="_Toc296347198"/>
      <w:bookmarkEnd w:id="445"/>
      <w:bookmarkStart w:id="446" w:name="_Toc297120499"/>
      <w:bookmarkEnd w:id="446"/>
      <w:bookmarkStart w:id="447" w:name="_Toc312678033"/>
      <w:bookmarkEnd w:id="447"/>
      <w:bookmarkStart w:id="448" w:name="_Toc292559909"/>
      <w:bookmarkEnd w:id="448"/>
      <w:bookmarkStart w:id="449" w:name="_Toc300934997"/>
      <w:bookmarkEnd w:id="449"/>
      <w:bookmarkStart w:id="450" w:name="_Toc296944538"/>
      <w:bookmarkEnd w:id="450"/>
      <w:bookmarkStart w:id="451" w:name="_Toc312677507"/>
      <w:bookmarkEnd w:id="451"/>
      <w:bookmarkStart w:id="452" w:name="_Toc296346700"/>
      <w:bookmarkEnd w:id="452"/>
      <w:bookmarkStart w:id="453" w:name="_Toc296891239"/>
      <w:bookmarkEnd w:id="453"/>
      <w:bookmarkStart w:id="454" w:name="_Toc297123548"/>
      <w:bookmarkEnd w:id="454"/>
      <w:bookmarkStart w:id="455" w:name="_Toc297048385"/>
      <w:bookmarkEnd w:id="455"/>
      <w:bookmarkStart w:id="456" w:name="_Toc292559404"/>
      <w:bookmarkEnd w:id="456"/>
      <w:bookmarkStart w:id="457" w:name="_Toc296891027"/>
      <w:bookmarkEnd w:id="457"/>
      <w:bookmarkStart w:id="458" w:name="_Toc303539154"/>
      <w:bookmarkEnd w:id="458"/>
      <w:bookmarkStart w:id="459" w:name="_Toc296503199"/>
      <w:bookmarkEnd w:id="459"/>
      <w:bookmarkStart w:id="460" w:name="_Toc304295574"/>
      <w:r>
        <w:rPr>
          <w:rFonts w:hint="eastAsia" w:asciiTheme="minorEastAsia" w:hAnsiTheme="minorEastAsia" w:eastAsiaTheme="minorEastAsia" w:cstheme="minorEastAsia"/>
          <w:lang w:eastAsia="zh-CN"/>
        </w:rPr>
        <w:t>0.7 暂估价</w:t>
      </w:r>
      <w:bookmarkEnd w:id="443"/>
      <w:bookmarkEnd w:id="460"/>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暂</w:t>
      </w:r>
      <w:bookmarkStart w:id="461" w:name="_Toc318581176"/>
      <w:bookmarkEnd w:id="461"/>
      <w:bookmarkStart w:id="462" w:name="_Toc312677508"/>
      <w:bookmarkEnd w:id="462"/>
      <w:bookmarkStart w:id="463" w:name="_Toc312678034"/>
      <w:r>
        <w:rPr>
          <w:rFonts w:hint="eastAsia" w:asciiTheme="minorEastAsia" w:hAnsiTheme="minorEastAsia" w:cstheme="minorEastAsia"/>
          <w:sz w:val="24"/>
          <w:szCs w:val="24"/>
          <w:lang w:eastAsia="zh-CN"/>
        </w:rPr>
        <w:t>估价材料和工程设备的明细详见附件</w:t>
      </w:r>
      <w:bookmarkEnd w:id="463"/>
      <w:r>
        <w:rPr>
          <w:rFonts w:hint="eastAsia" w:asciiTheme="minorEastAsia" w:hAnsiTheme="minorEastAsia" w:cstheme="minorEastAsia"/>
          <w:sz w:val="24"/>
          <w:szCs w:val="24"/>
          <w:lang w:eastAsia="zh-CN"/>
        </w:rPr>
        <w:t>11：《暂估价一览表》。</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w:t>
      </w:r>
      <w:bookmarkStart w:id="464" w:name="_Toc312678035"/>
      <w:bookmarkEnd w:id="464"/>
      <w:bookmarkStart w:id="465" w:name="_Toc312677509"/>
      <w:bookmarkEnd w:id="465"/>
      <w:bookmarkStart w:id="466" w:name="_Toc318581177"/>
      <w:r>
        <w:rPr>
          <w:rFonts w:hint="eastAsia" w:asciiTheme="minorEastAsia" w:hAnsiTheme="minorEastAsia" w:cstheme="minorEastAsia"/>
          <w:sz w:val="24"/>
          <w:szCs w:val="24"/>
          <w:lang w:eastAsia="zh-CN"/>
        </w:rPr>
        <w:t>0.7.1 依法必须招标的暂估价项目</w:t>
      </w:r>
      <w:bookmarkEnd w:id="46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对于依法必须招标的暂估价项目的确认和批准采取第</w:t>
      </w:r>
      <w:r>
        <w:rPr>
          <w:rFonts w:hint="eastAsia" w:asciiTheme="minorEastAsia" w:hAnsiTheme="minorEastAsia" w:cstheme="minorEastAsia"/>
          <w:sz w:val="24"/>
          <w:szCs w:val="24"/>
          <w:u w:val="single"/>
          <w:lang w:eastAsia="zh-CN"/>
        </w:rPr>
        <w:t xml:space="preserve"> 无 </w:t>
      </w:r>
      <w:r>
        <w:rPr>
          <w:rFonts w:hint="eastAsia" w:asciiTheme="minorEastAsia" w:hAnsiTheme="minorEastAsia" w:cstheme="minorEastAsia"/>
          <w:sz w:val="24"/>
          <w:szCs w:val="24"/>
          <w:lang w:eastAsia="zh-CN"/>
        </w:rPr>
        <w:t>种方式确定。</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10.7.2 不属于依法必须招标的暂估价项目</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对于不属于依法必须招标的暂估价项目的确认和批准采取第</w:t>
      </w:r>
      <w:r>
        <w:rPr>
          <w:rFonts w:hint="eastAsia" w:asciiTheme="minorEastAsia" w:hAnsiTheme="minorEastAsia" w:cstheme="minorEastAsia"/>
          <w:b/>
          <w:sz w:val="24"/>
          <w:szCs w:val="24"/>
          <w:u w:val="single"/>
          <w:lang w:eastAsia="zh-CN"/>
        </w:rPr>
        <w:t xml:space="preserve">无 </w:t>
      </w:r>
      <w:r>
        <w:rPr>
          <w:rFonts w:hint="eastAsia" w:asciiTheme="minorEastAsia" w:hAnsiTheme="minorEastAsia" w:cstheme="minorEastAsia"/>
          <w:sz w:val="24"/>
          <w:szCs w:val="24"/>
          <w:lang w:eastAsia="zh-CN"/>
        </w:rPr>
        <w:t>种方式确定。</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第3种方式：承包人直接实施的暂估价项目</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承包人直接实施的暂估价项目的约定：</w:t>
      </w:r>
      <w:r>
        <w:rPr>
          <w:rFonts w:hint="eastAsia" w:asciiTheme="minorEastAsia" w:hAnsiTheme="minorEastAsia" w:cstheme="minorEastAsia"/>
          <w:sz w:val="24"/>
          <w:szCs w:val="24"/>
          <w:u w:val="single"/>
          <w:lang w:eastAsia="zh-CN"/>
        </w:rPr>
        <w:t xml:space="preserve">          无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467" w:name="_Toc13370"/>
      <w:r>
        <w:rPr>
          <w:rFonts w:hint="eastAsia" w:asciiTheme="minorEastAsia" w:hAnsiTheme="minorEastAsia" w:eastAsiaTheme="minorEastAsia" w:cstheme="minorEastAsia"/>
          <w:lang w:eastAsia="zh-CN"/>
        </w:rPr>
        <w:t>10.8 暂列金额</w:t>
      </w:r>
      <w:bookmarkEnd w:id="467"/>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合同当事人关于暂列金额使用的约定：</w:t>
      </w:r>
      <w:r>
        <w:rPr>
          <w:rFonts w:hint="eastAsia" w:asciiTheme="minorEastAsia" w:hAnsiTheme="minorEastAsia" w:cstheme="minorEastAsia"/>
          <w:sz w:val="24"/>
          <w:szCs w:val="24"/>
          <w:u w:val="single"/>
          <w:lang w:eastAsia="zh-CN"/>
        </w:rPr>
        <w:t xml:space="preserve">执行合同通用条款 </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468" w:name="_Toc351203643"/>
      <w:bookmarkEnd w:id="468"/>
      <w:bookmarkStart w:id="469" w:name="_Toc27127"/>
      <w:r>
        <w:rPr>
          <w:rFonts w:hint="eastAsia" w:asciiTheme="minorEastAsia" w:hAnsiTheme="minorEastAsia" w:eastAsiaTheme="minorEastAsia" w:cstheme="minorEastAsia"/>
          <w:b/>
          <w:bCs/>
          <w:sz w:val="24"/>
          <w:szCs w:val="24"/>
          <w:lang w:eastAsia="zh-CN"/>
        </w:rPr>
        <w:t>11. 价格调整</w:t>
      </w:r>
      <w:bookmarkEnd w:id="469"/>
    </w:p>
    <w:p>
      <w:pPr>
        <w:pStyle w:val="5"/>
        <w:spacing w:before="0" w:line="360" w:lineRule="auto"/>
        <w:ind w:left="0" w:firstLine="482" w:firstLineChars="200"/>
        <w:rPr>
          <w:rFonts w:asciiTheme="minorEastAsia" w:hAnsiTheme="minorEastAsia" w:eastAsiaTheme="minorEastAsia" w:cstheme="minorEastAsia"/>
          <w:lang w:eastAsia="zh-CN"/>
        </w:rPr>
      </w:pPr>
      <w:bookmarkStart w:id="470" w:name="_Toc312678039"/>
      <w:bookmarkEnd w:id="470"/>
      <w:bookmarkStart w:id="471" w:name="_Toc296891241"/>
      <w:bookmarkEnd w:id="471"/>
      <w:bookmarkStart w:id="472" w:name="_Toc292559406"/>
      <w:bookmarkEnd w:id="472"/>
      <w:bookmarkStart w:id="473" w:name="_Toc297048387"/>
      <w:bookmarkEnd w:id="473"/>
      <w:bookmarkStart w:id="474" w:name="_Toc304295577"/>
      <w:bookmarkEnd w:id="474"/>
      <w:bookmarkStart w:id="475" w:name="_Toc292559911"/>
      <w:bookmarkEnd w:id="475"/>
      <w:bookmarkStart w:id="476" w:name="_Toc297123550"/>
      <w:bookmarkEnd w:id="476"/>
      <w:bookmarkStart w:id="477" w:name="_Toc296347200"/>
      <w:bookmarkEnd w:id="477"/>
      <w:bookmarkStart w:id="478" w:name="_Toc300935000"/>
      <w:bookmarkEnd w:id="478"/>
      <w:bookmarkStart w:id="479" w:name="_Toc297120501"/>
      <w:bookmarkEnd w:id="479"/>
      <w:bookmarkStart w:id="480" w:name="_Toc296503201"/>
      <w:bookmarkEnd w:id="480"/>
      <w:bookmarkStart w:id="481" w:name="_Toc297216209"/>
      <w:bookmarkEnd w:id="481"/>
      <w:bookmarkStart w:id="482" w:name="_Toc296944540"/>
      <w:bookmarkEnd w:id="482"/>
      <w:bookmarkStart w:id="483" w:name="_Toc303539157"/>
      <w:bookmarkEnd w:id="483"/>
      <w:bookmarkStart w:id="484" w:name="_Toc296346702"/>
      <w:bookmarkEnd w:id="484"/>
      <w:bookmarkStart w:id="485" w:name="_Toc296891029"/>
      <w:bookmarkStart w:id="486" w:name="_Toc28468"/>
      <w:r>
        <w:rPr>
          <w:rFonts w:hint="eastAsia" w:asciiTheme="minorEastAsia" w:hAnsiTheme="minorEastAsia" w:eastAsiaTheme="minorEastAsia" w:cstheme="minorEastAsia"/>
          <w:lang w:eastAsia="zh-CN"/>
        </w:rPr>
        <w:t>11.1 市场价格波动引起的调整</w:t>
      </w:r>
      <w:bookmarkEnd w:id="485"/>
      <w:bookmarkEnd w:id="48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市场价格波动是否调整合同价格的约定：</w:t>
      </w:r>
      <w:r>
        <w:rPr>
          <w:rFonts w:hint="eastAsia" w:asciiTheme="minorEastAsia" w:hAnsiTheme="minorEastAsia" w:cstheme="minorEastAsia"/>
          <w:b/>
          <w:bCs/>
          <w:sz w:val="24"/>
          <w:szCs w:val="24"/>
          <w:u w:val="single"/>
          <w:lang w:eastAsia="zh-CN"/>
        </w:rPr>
        <w:t>否</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因市场价格波动调整合同价格，采用以下第／种方式对合同价格进行调整：</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第 1 种方式：采用价格指数进行价格调整。</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关于各可调因子、定值和变值权重，以及基本价格指数及其来源的约定：</w:t>
      </w:r>
      <w:r>
        <w:rPr>
          <w:rFonts w:hint="eastAsia" w:asciiTheme="minorEastAsia" w:hAnsiTheme="minorEastAsia" w:cstheme="minorEastAsia"/>
          <w:b/>
          <w:bCs/>
          <w:sz w:val="24"/>
          <w:szCs w:val="24"/>
          <w:u w:val="single"/>
          <w:lang w:eastAsia="zh-CN"/>
        </w:rPr>
        <w:t>否</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第 2 种方式：采用造价信息进行价格调整。</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（2）关于基准价格的约定：</w:t>
      </w:r>
      <w:r>
        <w:rPr>
          <w:rFonts w:hint="eastAsia" w:asciiTheme="minorEastAsia" w:hAnsiTheme="minorEastAsia" w:cstheme="minorEastAsia"/>
          <w:b/>
          <w:bCs/>
          <w:sz w:val="24"/>
          <w:szCs w:val="24"/>
          <w:u w:val="single"/>
          <w:lang w:eastAsia="zh-CN"/>
        </w:rPr>
        <w:t>否</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专用合同条款①承包人在已标价工程量清单或预算书中载明的材料单价低于基准价格的：专用合同条款合同履行期间材料单价涨幅以基准价格为基础超过</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%时，或材料单价跌幅以已标价工程量清单或预算书中载明材料单价为基础超过</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%时，其超过部分据实调整。</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②承包人在已标价工程量清单或预算书中载明的材料单价高于基准价格的：专用合同条款合同履行期间材料单价跌幅以基准价格为基础超过</w:t>
      </w:r>
      <w:r>
        <w:rPr>
          <w:rFonts w:hint="eastAsia" w:asciiTheme="minorEastAsia" w:hAnsiTheme="minorEastAsia" w:cstheme="minorEastAsia"/>
          <w:sz w:val="24"/>
          <w:szCs w:val="24"/>
          <w:u w:val="single"/>
          <w:lang w:eastAsia="zh-CN"/>
        </w:rPr>
        <w:t xml:space="preserve"> ∕</w:t>
      </w:r>
      <w:r>
        <w:rPr>
          <w:rFonts w:hint="eastAsia" w:asciiTheme="minorEastAsia" w:hAnsiTheme="minorEastAsia" w:cstheme="minorEastAsia"/>
          <w:sz w:val="24"/>
          <w:szCs w:val="24"/>
          <w:lang w:eastAsia="zh-CN"/>
        </w:rPr>
        <w:t>%时，材料单价涨幅以已标价工程量清单或预算书中载明材料单价为基础超过</w:t>
      </w:r>
      <w:r>
        <w:rPr>
          <w:rFonts w:hint="eastAsia" w:asciiTheme="minorEastAsia" w:hAnsiTheme="minorEastAsia" w:cstheme="minorEastAsia"/>
          <w:sz w:val="24"/>
          <w:szCs w:val="24"/>
          <w:u w:val="single"/>
          <w:lang w:eastAsia="zh-CN"/>
        </w:rPr>
        <w:t xml:space="preserve"> ∕</w:t>
      </w:r>
      <w:r>
        <w:rPr>
          <w:rFonts w:hint="eastAsia" w:asciiTheme="minorEastAsia" w:hAnsiTheme="minorEastAsia" w:cstheme="minorEastAsia"/>
          <w:sz w:val="24"/>
          <w:szCs w:val="24"/>
          <w:lang w:eastAsia="zh-CN"/>
        </w:rPr>
        <w:t>%时，其超过部分据实调整。</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③承包人在已标价工程量清单或预算书中载明的材料单价等于基准单价的：专用合同条款合同履行期间材料单价涨跌幅以基准单价为基础超过±</w:t>
      </w:r>
      <w:r>
        <w:rPr>
          <w:rFonts w:hint="eastAsia" w:asciiTheme="minorEastAsia" w:hAnsiTheme="minorEastAsia" w:cstheme="minorEastAsia"/>
          <w:sz w:val="24"/>
          <w:szCs w:val="24"/>
          <w:u w:val="single"/>
          <w:lang w:eastAsia="zh-CN"/>
        </w:rPr>
        <w:t xml:space="preserve"> ∕</w:t>
      </w:r>
      <w:r>
        <w:rPr>
          <w:rFonts w:hint="eastAsia" w:asciiTheme="minorEastAsia" w:hAnsiTheme="minorEastAsia" w:cstheme="minorEastAsia"/>
          <w:sz w:val="24"/>
          <w:szCs w:val="24"/>
          <w:lang w:eastAsia="zh-CN"/>
        </w:rPr>
        <w:t>%时，其超过部分据实调整。</w:t>
      </w:r>
    </w:p>
    <w:p>
      <w:pPr>
        <w:spacing w:line="360" w:lineRule="auto"/>
        <w:ind w:firstLine="480" w:firstLineChars="200"/>
        <w:rPr>
          <w:rFonts w:asciiTheme="minorEastAsia" w:hAnsiTheme="minorEastAsia" w:cstheme="minorEastAsia"/>
          <w:b/>
          <w:bCs/>
          <w:strike/>
          <w:sz w:val="24"/>
          <w:szCs w:val="24"/>
          <w:u w:val="single"/>
          <w:lang w:eastAsia="zh-CN"/>
        </w:rPr>
      </w:pPr>
      <w:r>
        <w:rPr>
          <w:rFonts w:hint="eastAsia" w:asciiTheme="minorEastAsia" w:hAnsiTheme="minorEastAsia" w:cstheme="minorEastAsia"/>
          <w:sz w:val="24"/>
          <w:szCs w:val="24"/>
          <w:lang w:eastAsia="zh-CN"/>
        </w:rPr>
        <w:t>第3种方式：其他价格调整方式：</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487" w:name="_Toc296503205"/>
      <w:bookmarkEnd w:id="487"/>
      <w:bookmarkStart w:id="488" w:name="_Toc296346706"/>
      <w:bookmarkEnd w:id="488"/>
      <w:bookmarkStart w:id="489" w:name="_Toc297123552"/>
      <w:bookmarkEnd w:id="489"/>
      <w:bookmarkStart w:id="490" w:name="_Toc303539159"/>
      <w:bookmarkEnd w:id="490"/>
      <w:bookmarkStart w:id="491" w:name="_Toc304295579"/>
      <w:bookmarkEnd w:id="491"/>
      <w:bookmarkStart w:id="492" w:name="_Toc292559915"/>
      <w:bookmarkEnd w:id="492"/>
      <w:bookmarkStart w:id="493" w:name="_Toc297216211"/>
      <w:bookmarkEnd w:id="493"/>
      <w:bookmarkStart w:id="494" w:name="_Toc296891033"/>
      <w:bookmarkEnd w:id="494"/>
      <w:bookmarkStart w:id="495" w:name="_Toc296347204"/>
      <w:bookmarkEnd w:id="495"/>
      <w:bookmarkStart w:id="496" w:name="_Toc297048391"/>
      <w:bookmarkEnd w:id="496"/>
      <w:bookmarkStart w:id="497" w:name="_Toc292559410"/>
      <w:bookmarkEnd w:id="497"/>
      <w:bookmarkStart w:id="498" w:name="_Toc297120505"/>
      <w:bookmarkEnd w:id="498"/>
      <w:bookmarkStart w:id="499" w:name="_Toc296944544"/>
      <w:bookmarkEnd w:id="499"/>
      <w:bookmarkStart w:id="500" w:name="_Toc312678040"/>
      <w:bookmarkEnd w:id="500"/>
      <w:bookmarkStart w:id="501" w:name="_Toc300935002"/>
      <w:bookmarkEnd w:id="501"/>
      <w:bookmarkStart w:id="502" w:name="_Toc296891245"/>
      <w:bookmarkEnd w:id="502"/>
      <w:bookmarkStart w:id="503" w:name="_Toc351203644"/>
      <w:bookmarkStart w:id="504" w:name="_Toc20052"/>
      <w:r>
        <w:rPr>
          <w:rFonts w:hint="eastAsia" w:asciiTheme="minorEastAsia" w:hAnsiTheme="minorEastAsia" w:eastAsiaTheme="minorEastAsia" w:cstheme="minorEastAsia"/>
          <w:b/>
          <w:bCs/>
          <w:sz w:val="24"/>
          <w:szCs w:val="24"/>
          <w:lang w:eastAsia="zh-CN"/>
        </w:rPr>
        <w:t xml:space="preserve">12. </w:t>
      </w:r>
      <w:bookmarkEnd w:id="503"/>
      <w:r>
        <w:rPr>
          <w:rFonts w:hint="eastAsia" w:asciiTheme="minorEastAsia" w:hAnsiTheme="minorEastAsia" w:eastAsiaTheme="minorEastAsia" w:cstheme="minorEastAsia"/>
          <w:b/>
          <w:bCs/>
          <w:sz w:val="24"/>
          <w:szCs w:val="24"/>
          <w:lang w:eastAsia="zh-CN"/>
        </w:rPr>
        <w:t>合同价格、计量与支付</w:t>
      </w:r>
      <w:bookmarkEnd w:id="504"/>
    </w:p>
    <w:p>
      <w:pPr>
        <w:pStyle w:val="5"/>
        <w:spacing w:before="0" w:line="360" w:lineRule="auto"/>
        <w:ind w:left="0" w:firstLine="482" w:firstLineChars="200"/>
        <w:rPr>
          <w:rFonts w:asciiTheme="minorEastAsia" w:hAnsiTheme="minorEastAsia" w:eastAsiaTheme="minorEastAsia" w:cstheme="minorEastAsia"/>
          <w:lang w:eastAsia="zh-CN"/>
        </w:rPr>
      </w:pPr>
      <w:bookmarkStart w:id="505" w:name="_Toc292559916"/>
      <w:bookmarkEnd w:id="505"/>
      <w:bookmarkStart w:id="506" w:name="_Toc296347205"/>
      <w:bookmarkEnd w:id="506"/>
      <w:bookmarkStart w:id="507" w:name="_Toc300935003"/>
      <w:bookmarkEnd w:id="507"/>
      <w:bookmarkStart w:id="508" w:name="_Toc296891246"/>
      <w:bookmarkEnd w:id="508"/>
      <w:bookmarkStart w:id="509" w:name="_Toc297048392"/>
      <w:bookmarkEnd w:id="509"/>
      <w:bookmarkStart w:id="510" w:name="_Toc292559411"/>
      <w:bookmarkEnd w:id="510"/>
      <w:bookmarkStart w:id="511" w:name="_Toc296891034"/>
      <w:bookmarkEnd w:id="511"/>
      <w:bookmarkStart w:id="512" w:name="_Toc303539160"/>
      <w:bookmarkEnd w:id="512"/>
      <w:bookmarkStart w:id="513" w:name="_Toc304295580"/>
      <w:bookmarkEnd w:id="513"/>
      <w:bookmarkStart w:id="514" w:name="_Toc296944545"/>
      <w:bookmarkEnd w:id="514"/>
      <w:bookmarkStart w:id="515" w:name="_Toc296503206"/>
      <w:bookmarkEnd w:id="515"/>
      <w:bookmarkStart w:id="516" w:name="_Toc312678041"/>
      <w:bookmarkEnd w:id="516"/>
      <w:bookmarkStart w:id="517" w:name="_Toc297120506"/>
      <w:bookmarkEnd w:id="517"/>
      <w:bookmarkStart w:id="518" w:name="_Toc296346707"/>
      <w:bookmarkEnd w:id="518"/>
      <w:bookmarkStart w:id="519" w:name="_Toc297123553"/>
      <w:bookmarkEnd w:id="519"/>
      <w:bookmarkStart w:id="520" w:name="_Toc297216212"/>
      <w:bookmarkEnd w:id="520"/>
      <w:bookmarkStart w:id="521" w:name="_Toc267251461"/>
      <w:bookmarkStart w:id="522" w:name="_Toc32221"/>
      <w:r>
        <w:rPr>
          <w:rFonts w:hint="eastAsia" w:asciiTheme="minorEastAsia" w:hAnsiTheme="minorEastAsia" w:eastAsiaTheme="minorEastAsia" w:cstheme="minorEastAsia"/>
          <w:lang w:eastAsia="zh-CN"/>
        </w:rPr>
        <w:t>12.1 合</w:t>
      </w:r>
      <w:bookmarkEnd w:id="521"/>
      <w:r>
        <w:rPr>
          <w:rFonts w:hint="eastAsia" w:asciiTheme="minorEastAsia" w:hAnsiTheme="minorEastAsia" w:eastAsiaTheme="minorEastAsia" w:cstheme="minorEastAsia"/>
          <w:lang w:eastAsia="zh-CN"/>
        </w:rPr>
        <w:t>同价格形式</w:t>
      </w:r>
      <w:bookmarkEnd w:id="522"/>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12.1.1固定单价合同。</w:t>
      </w:r>
    </w:p>
    <w:p>
      <w:pPr>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综合单价包含的风险范围：</w:t>
      </w:r>
      <w:r>
        <w:rPr>
          <w:rFonts w:hint="eastAsia" w:asciiTheme="minorEastAsia" w:hAnsiTheme="minorEastAsia" w:cstheme="minorEastAsia"/>
          <w:b/>
          <w:bCs/>
          <w:sz w:val="24"/>
          <w:szCs w:val="24"/>
          <w:u w:val="single"/>
          <w:lang w:eastAsia="zh-CN"/>
        </w:rPr>
        <w:t>综合单价不因人工、材料、机械费用的浮动及各项税金、率、汇率的变动及政策性的调整等任何原因而变化。包含但不限于以下内容：</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（1）人工费（包含工资、福利、劳保、个人及企业应缴纳的各种保险等与人工相关的费用）、材料及材料损耗费（不含甲供材料及设备价格）、机械费、管理费、利润、税金。</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（2）包装运输费、成品保护费、夜间施工费、材料送检费、材料试验费、材料设备调试费、保养费、验收费、检验费、样品费、措施费、采保费、规费、清洁保养费。</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（3）施工组织措施费、技术措施费、环境保护费、安全文明施工费、扰民措施费。</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（4）深化费、竣工资料费、国家及政府相关部门收费。</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（5）施工机械进出场、材料多次搬运、合同工期措施、质量保证措施、工地安保、停水停电措施等费用。</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（6）施工场地清理及垃圾外运费用。</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（7）工程和生活的施工用水用电费用，因停电而采用发电机进行发电施工的相关费用。</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（8）承包人办理本工程项目竣工备案，及承担因政府职能部门施工管制要求所发生的费用。</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（9）技术指导费、技术培训费、材料设备维护费、与其他承包单位配合费（合同约定另计配合费除外）等为完成工程所需的所有费用，并充分考虑了风险因素。</w:t>
      </w:r>
    </w:p>
    <w:p>
      <w:pPr>
        <w:spacing w:line="360" w:lineRule="auto"/>
        <w:ind w:firstLine="482"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b/>
          <w:bCs/>
          <w:sz w:val="24"/>
          <w:szCs w:val="24"/>
          <w:u w:val="single"/>
          <w:lang w:eastAsia="zh-CN"/>
        </w:rPr>
        <w:t>（10）合同签订后重新编制施工组织设计，采取相关技术措施而增加的费用。</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 xml:space="preserve">风险费用的计算方法：  </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风险范围以外合同价格的调整方法：</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12.1.2总价合同。</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总价包含的风险范围：</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风险费用的计算方法：</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风险范围以外合同价格的调整方法：</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12.1.3其他价格方式：</w:t>
      </w:r>
      <w:r>
        <w:rPr>
          <w:rFonts w:hint="eastAsia" w:asciiTheme="minorEastAsia" w:hAnsiTheme="minorEastAsia" w:cstheme="minorEastAsia"/>
          <w:b/>
          <w:bCs/>
          <w:sz w:val="24"/>
          <w:szCs w:val="24"/>
          <w:u w:val="single"/>
          <w:lang w:eastAsia="zh-CN"/>
        </w:rPr>
        <w:t xml:space="preserve">/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523" w:name="_Toc296891247"/>
      <w:bookmarkEnd w:id="523"/>
      <w:bookmarkStart w:id="524" w:name="_Toc292559917"/>
      <w:bookmarkEnd w:id="524"/>
      <w:bookmarkStart w:id="525" w:name="_Toc296891035"/>
      <w:bookmarkEnd w:id="525"/>
      <w:bookmarkStart w:id="526" w:name="_Toc297216213"/>
      <w:bookmarkEnd w:id="526"/>
      <w:bookmarkStart w:id="527" w:name="_Toc296503207"/>
      <w:bookmarkEnd w:id="527"/>
      <w:bookmarkStart w:id="528" w:name="_Toc292559412"/>
      <w:bookmarkEnd w:id="528"/>
      <w:bookmarkStart w:id="529" w:name="_Toc297120507"/>
      <w:bookmarkEnd w:id="529"/>
      <w:bookmarkStart w:id="530" w:name="_Toc300935004"/>
      <w:bookmarkEnd w:id="530"/>
      <w:bookmarkStart w:id="531" w:name="_Toc304295581"/>
      <w:bookmarkEnd w:id="531"/>
      <w:bookmarkStart w:id="532" w:name="_Toc296346708"/>
      <w:bookmarkEnd w:id="532"/>
      <w:bookmarkStart w:id="533" w:name="_Toc296944546"/>
      <w:bookmarkEnd w:id="533"/>
      <w:bookmarkStart w:id="534" w:name="_Toc297123554"/>
      <w:bookmarkEnd w:id="534"/>
      <w:bookmarkStart w:id="535" w:name="_Toc297048393"/>
      <w:bookmarkEnd w:id="535"/>
      <w:bookmarkStart w:id="536" w:name="_Toc296347206"/>
      <w:bookmarkEnd w:id="536"/>
      <w:bookmarkStart w:id="537" w:name="_Toc312678042"/>
      <w:bookmarkEnd w:id="537"/>
      <w:bookmarkStart w:id="538" w:name="_Toc303539161"/>
      <w:bookmarkStart w:id="539" w:name="_Toc31798"/>
      <w:r>
        <w:rPr>
          <w:rFonts w:hint="eastAsia" w:asciiTheme="minorEastAsia" w:hAnsiTheme="minorEastAsia" w:eastAsiaTheme="minorEastAsia" w:cstheme="minorEastAsia"/>
          <w:lang w:eastAsia="zh-CN"/>
        </w:rPr>
        <w:t>12.2 预付款</w:t>
      </w:r>
      <w:bookmarkEnd w:id="538"/>
      <w:bookmarkEnd w:id="53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12.2.1 预付款的支付</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预付款支付比例或金额：</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12.2.2 预付款担保</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承包人提交预付款担保的期限：</w:t>
      </w:r>
      <w:r>
        <w:rPr>
          <w:rFonts w:hint="eastAsia" w:asciiTheme="minorEastAsia" w:hAnsiTheme="minorEastAsia" w:cstheme="minorEastAsia"/>
          <w:b/>
          <w:sz w:val="24"/>
          <w:szCs w:val="24"/>
          <w:u w:val="single"/>
          <w:lang w:eastAsia="zh-CN"/>
        </w:rPr>
        <w:t xml:space="preserve"> 无</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预付款担保的形式为：</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540" w:name="_Toc16191"/>
      <w:r>
        <w:rPr>
          <w:rFonts w:hint="eastAsia" w:asciiTheme="minorEastAsia" w:hAnsiTheme="minorEastAsia" w:eastAsiaTheme="minorEastAsia" w:cstheme="minorEastAsia"/>
          <w:lang w:eastAsia="zh-CN"/>
        </w:rPr>
        <w:t>12.3 计量</w:t>
      </w:r>
      <w:bookmarkEnd w:id="540"/>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12.3.1 计量原则</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工程量计算规则：</w:t>
      </w:r>
      <w:r>
        <w:rPr>
          <w:rFonts w:hint="eastAsia" w:asciiTheme="minorEastAsia" w:hAnsiTheme="minorEastAsia" w:cstheme="minorEastAsia"/>
          <w:b/>
          <w:sz w:val="24"/>
          <w:szCs w:val="24"/>
          <w:u w:val="single"/>
          <w:lang w:eastAsia="zh-CN"/>
        </w:rPr>
        <w:t xml:space="preserve">依据《建设工程工程量清单计价规范》 （GB50500-2013），并参照鄂建办（2018）27 号文颁发的相关定额及配套费用定额、相关配套文件及经审核后的施工图纸。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12.3.2 计量周期</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关于计量周期的约定：</w:t>
      </w:r>
      <w:r>
        <w:rPr>
          <w:rFonts w:hint="eastAsia" w:asciiTheme="minorEastAsia" w:hAnsiTheme="minorEastAsia" w:cstheme="minorEastAsia"/>
          <w:b/>
          <w:sz w:val="24"/>
          <w:szCs w:val="24"/>
          <w:u w:val="single"/>
          <w:lang w:eastAsia="zh-CN"/>
        </w:rPr>
        <w:t xml:space="preserve">按月计量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12.3.3 单价合同的计量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关于单价合同计量的约定：</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12.3.4 总价合同的计量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关于总价合同计量的约定：</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12.3.5总价合同采用支付分解表计量支付的，是否适用第12.3.4 项〔总价合同的计量〕约定进行计量：</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12.3.6 其他价格形式合同的计量</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其他价格形式的计量方式和程序：</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 xml:space="preserve">。 </w:t>
      </w:r>
    </w:p>
    <w:p>
      <w:pPr>
        <w:pStyle w:val="5"/>
        <w:spacing w:before="0" w:line="360" w:lineRule="auto"/>
        <w:ind w:left="0" w:firstLine="482" w:firstLineChars="200"/>
        <w:rPr>
          <w:rFonts w:asciiTheme="minorEastAsia" w:hAnsiTheme="minorEastAsia" w:eastAsiaTheme="minorEastAsia" w:cstheme="minorEastAsia"/>
          <w:lang w:eastAsia="zh-CN"/>
        </w:rPr>
      </w:pPr>
      <w:bookmarkStart w:id="541" w:name="_Toc19739"/>
      <w:r>
        <w:rPr>
          <w:rFonts w:hint="eastAsia" w:asciiTheme="minorEastAsia" w:hAnsiTheme="minorEastAsia" w:eastAsiaTheme="minorEastAsia" w:cstheme="minorEastAsia"/>
          <w:lang w:eastAsia="zh-CN"/>
        </w:rPr>
        <w:t>12.4 工程进度款支付</w:t>
      </w:r>
      <w:bookmarkEnd w:id="541"/>
    </w:p>
    <w:p>
      <w:pPr>
        <w:spacing w:line="360" w:lineRule="auto"/>
        <w:ind w:firstLine="480" w:firstLineChars="200"/>
        <w:rPr>
          <w:rFonts w:asciiTheme="minorEastAsia" w:hAnsiTheme="minorEastAsia" w:cstheme="minorEastAsia"/>
          <w:sz w:val="24"/>
          <w:szCs w:val="24"/>
          <w:lang w:eastAsia="zh-CN"/>
        </w:rPr>
      </w:pPr>
      <w:bookmarkStart w:id="542" w:name="_Toc296891039"/>
      <w:bookmarkEnd w:id="542"/>
      <w:bookmarkStart w:id="543" w:name="_Toc292559921"/>
      <w:bookmarkEnd w:id="543"/>
      <w:bookmarkStart w:id="544" w:name="_Toc303539163"/>
      <w:bookmarkEnd w:id="544"/>
      <w:bookmarkStart w:id="545" w:name="_Toc296944550"/>
      <w:bookmarkEnd w:id="545"/>
      <w:bookmarkStart w:id="546" w:name="_Toc297120511"/>
      <w:bookmarkEnd w:id="546"/>
      <w:bookmarkStart w:id="547" w:name="_Toc296346712"/>
      <w:bookmarkEnd w:id="547"/>
      <w:bookmarkStart w:id="548" w:name="_Toc300935006"/>
      <w:bookmarkEnd w:id="548"/>
      <w:bookmarkStart w:id="549" w:name="_Toc297048397"/>
      <w:bookmarkEnd w:id="549"/>
      <w:bookmarkStart w:id="550" w:name="_Toc292559416"/>
      <w:bookmarkEnd w:id="550"/>
      <w:bookmarkStart w:id="551" w:name="_Toc296347210"/>
      <w:bookmarkEnd w:id="551"/>
      <w:bookmarkStart w:id="552" w:name="_Toc296503211"/>
      <w:bookmarkEnd w:id="552"/>
      <w:bookmarkStart w:id="553" w:name="_Toc296891251"/>
      <w:bookmarkEnd w:id="553"/>
      <w:bookmarkStart w:id="554" w:name="_Toc297123556"/>
      <w:bookmarkEnd w:id="554"/>
      <w:bookmarkStart w:id="555" w:name="_Toc297216215"/>
      <w:r>
        <w:rPr>
          <w:rFonts w:hint="eastAsia" w:asciiTheme="minorEastAsia" w:hAnsiTheme="minorEastAsia" w:cstheme="minorEastAsia"/>
          <w:sz w:val="24"/>
          <w:szCs w:val="24"/>
          <w:lang w:eastAsia="zh-CN"/>
        </w:rPr>
        <w:t>12.4.1 付款周期</w:t>
      </w:r>
      <w:bookmarkEnd w:id="555"/>
    </w:p>
    <w:p>
      <w:pPr>
        <w:widowControl/>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关于付款周期的约定</w:t>
      </w:r>
      <w:r>
        <w:rPr>
          <w:rFonts w:hint="eastAsia" w:asciiTheme="minorEastAsia" w:hAnsiTheme="minorEastAsia" w:cstheme="minorEastAsia"/>
          <w:b/>
          <w:sz w:val="24"/>
          <w:szCs w:val="24"/>
          <w:u w:val="single"/>
          <w:lang w:eastAsia="zh-CN"/>
        </w:rPr>
        <w:t>：（1）</w:t>
      </w:r>
      <w:r>
        <w:rPr>
          <w:rFonts w:asciiTheme="minorEastAsia" w:hAnsiTheme="minorEastAsia" w:cstheme="minorEastAsia"/>
          <w:b/>
          <w:sz w:val="24"/>
          <w:szCs w:val="24"/>
          <w:u w:val="single"/>
          <w:lang w:eastAsia="zh-CN"/>
        </w:rPr>
        <w:t>工程</w:t>
      </w:r>
      <w:r>
        <w:rPr>
          <w:rFonts w:hint="eastAsia" w:asciiTheme="minorEastAsia" w:hAnsiTheme="minorEastAsia" w:cstheme="minorEastAsia"/>
          <w:b/>
          <w:sz w:val="24"/>
          <w:szCs w:val="24"/>
          <w:u w:val="single"/>
          <w:lang w:eastAsia="zh-CN"/>
        </w:rPr>
        <w:t>完工</w:t>
      </w:r>
      <w:r>
        <w:rPr>
          <w:rFonts w:asciiTheme="minorEastAsia" w:hAnsiTheme="minorEastAsia" w:cstheme="minorEastAsia"/>
          <w:b/>
          <w:sz w:val="24"/>
          <w:szCs w:val="24"/>
          <w:u w:val="single"/>
          <w:lang w:eastAsia="zh-CN"/>
        </w:rPr>
        <w:t>验收合格后支付至合同</w:t>
      </w:r>
      <w:r>
        <w:rPr>
          <w:rFonts w:hint="eastAsia" w:asciiTheme="minorEastAsia" w:hAnsiTheme="minorEastAsia" w:cstheme="minorEastAsia"/>
          <w:b/>
          <w:sz w:val="24"/>
          <w:szCs w:val="24"/>
          <w:u w:val="single"/>
          <w:lang w:eastAsia="zh-CN"/>
        </w:rPr>
        <w:t>金额的</w:t>
      </w:r>
      <w:r>
        <w:rPr>
          <w:rFonts w:asciiTheme="minorEastAsia" w:hAnsiTheme="minorEastAsia" w:cstheme="minorEastAsia"/>
          <w:b/>
          <w:sz w:val="24"/>
          <w:szCs w:val="24"/>
          <w:u w:val="single"/>
          <w:lang w:eastAsia="zh-CN"/>
        </w:rPr>
        <w:t>80%，审计结果确认后支付</w:t>
      </w:r>
      <w:r>
        <w:rPr>
          <w:rFonts w:hint="eastAsia" w:asciiTheme="minorEastAsia" w:hAnsiTheme="minorEastAsia" w:cstheme="minorEastAsia"/>
          <w:b/>
          <w:sz w:val="24"/>
          <w:szCs w:val="24"/>
          <w:u w:val="single"/>
          <w:lang w:eastAsia="zh-CN"/>
        </w:rPr>
        <w:t>至结算审计</w:t>
      </w:r>
      <w:r>
        <w:rPr>
          <w:rFonts w:asciiTheme="minorEastAsia" w:hAnsiTheme="minorEastAsia" w:cstheme="minorEastAsia"/>
          <w:b/>
          <w:sz w:val="24"/>
          <w:szCs w:val="24"/>
          <w:u w:val="single"/>
          <w:lang w:eastAsia="zh-CN"/>
        </w:rPr>
        <w:t>金额至</w:t>
      </w:r>
      <w:r>
        <w:rPr>
          <w:rFonts w:asciiTheme="minorEastAsia" w:hAnsiTheme="minorEastAsia" w:cstheme="minorEastAsia"/>
          <w:b/>
          <w:sz w:val="24"/>
          <w:szCs w:val="24"/>
          <w:highlight w:val="green"/>
          <w:u w:val="single"/>
          <w:lang w:eastAsia="zh-CN"/>
        </w:rPr>
        <w:t>9</w:t>
      </w:r>
      <w:r>
        <w:rPr>
          <w:rFonts w:hint="eastAsia" w:asciiTheme="minorEastAsia" w:hAnsiTheme="minorEastAsia" w:cstheme="minorEastAsia"/>
          <w:b/>
          <w:sz w:val="24"/>
          <w:szCs w:val="24"/>
          <w:highlight w:val="green"/>
          <w:u w:val="single"/>
          <w:lang w:eastAsia="zh-CN"/>
        </w:rPr>
        <w:t>7</w:t>
      </w:r>
      <w:r>
        <w:rPr>
          <w:rFonts w:asciiTheme="minorEastAsia" w:hAnsiTheme="minorEastAsia" w:cstheme="minorEastAsia"/>
          <w:b/>
          <w:sz w:val="24"/>
          <w:szCs w:val="24"/>
          <w:highlight w:val="green"/>
          <w:u w:val="single"/>
          <w:lang w:eastAsia="zh-CN"/>
        </w:rPr>
        <w:t>%，</w:t>
      </w:r>
      <w:r>
        <w:rPr>
          <w:rFonts w:asciiTheme="minorEastAsia" w:hAnsiTheme="minorEastAsia" w:cstheme="minorEastAsia"/>
          <w:b/>
          <w:sz w:val="24"/>
          <w:szCs w:val="24"/>
          <w:u w:val="single"/>
          <w:lang w:eastAsia="zh-CN"/>
        </w:rPr>
        <w:t>剩</w:t>
      </w:r>
      <w:r>
        <w:rPr>
          <w:rFonts w:asciiTheme="minorEastAsia" w:hAnsiTheme="minorEastAsia" w:cstheme="minorEastAsia"/>
          <w:b/>
          <w:sz w:val="24"/>
          <w:szCs w:val="24"/>
          <w:highlight w:val="green"/>
          <w:u w:val="single"/>
          <w:lang w:eastAsia="zh-CN"/>
        </w:rPr>
        <w:t>余</w:t>
      </w:r>
      <w:r>
        <w:rPr>
          <w:rFonts w:hint="eastAsia" w:asciiTheme="minorEastAsia" w:hAnsiTheme="minorEastAsia" w:cstheme="minorEastAsia"/>
          <w:b/>
          <w:sz w:val="24"/>
          <w:szCs w:val="24"/>
          <w:highlight w:val="green"/>
          <w:u w:val="single"/>
          <w:lang w:eastAsia="zh-CN"/>
        </w:rPr>
        <w:t>3</w:t>
      </w:r>
      <w:r>
        <w:rPr>
          <w:rFonts w:asciiTheme="minorEastAsia" w:hAnsiTheme="minorEastAsia" w:cstheme="minorEastAsia"/>
          <w:b/>
          <w:sz w:val="24"/>
          <w:szCs w:val="24"/>
          <w:highlight w:val="green"/>
          <w:u w:val="single"/>
          <w:lang w:eastAsia="zh-CN"/>
        </w:rPr>
        <w:t>%</w:t>
      </w:r>
      <w:r>
        <w:rPr>
          <w:rFonts w:asciiTheme="minorEastAsia" w:hAnsiTheme="minorEastAsia" w:cstheme="minorEastAsia"/>
          <w:b/>
          <w:sz w:val="24"/>
          <w:szCs w:val="24"/>
          <w:u w:val="single"/>
          <w:lang w:eastAsia="zh-CN"/>
        </w:rPr>
        <w:t>作为质保金待缺陷责任期满无质量缺陷后无息支付</w:t>
      </w:r>
      <w:r>
        <w:rPr>
          <w:rFonts w:hint="eastAsia" w:asciiTheme="minorEastAsia" w:hAnsiTheme="minorEastAsia" w:cstheme="minorEastAsia"/>
          <w:b/>
          <w:sz w:val="24"/>
          <w:szCs w:val="24"/>
          <w:u w:val="single"/>
          <w:lang w:eastAsia="zh-CN"/>
        </w:rPr>
        <w:t>（2）发包人每次付款在收到承包人提供的合法增值税专用发票后 7 个工作日内支付。</w:t>
      </w:r>
    </w:p>
    <w:p>
      <w:pPr>
        <w:widowControl/>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12.4.2 进度付款申请单的编制</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关于进度付款申请单编制的约定：</w:t>
      </w:r>
      <w:r>
        <w:rPr>
          <w:rFonts w:hint="eastAsia" w:asciiTheme="minorEastAsia" w:hAnsiTheme="minorEastAsia" w:cstheme="minorEastAsia"/>
          <w:b/>
          <w:sz w:val="24"/>
          <w:szCs w:val="24"/>
          <w:u w:val="single"/>
          <w:lang w:eastAsia="zh-CN"/>
        </w:rPr>
        <w:t xml:space="preserve"> 执行合同通用条款。</w:t>
      </w:r>
    </w:p>
    <w:p>
      <w:pPr>
        <w:spacing w:line="360" w:lineRule="auto"/>
        <w:ind w:firstLine="480" w:firstLineChars="200"/>
        <w:rPr>
          <w:rFonts w:asciiTheme="minorEastAsia" w:hAnsiTheme="minorEastAsia" w:cstheme="minorEastAsia"/>
          <w:b/>
          <w:bCs/>
          <w:sz w:val="24"/>
          <w:szCs w:val="24"/>
          <w:u w:val="single"/>
          <w:lang w:eastAsia="zh-CN"/>
        </w:rPr>
      </w:pPr>
      <w:r>
        <w:rPr>
          <w:rFonts w:hint="eastAsia" w:asciiTheme="minorEastAsia" w:hAnsiTheme="minorEastAsia" w:cstheme="minorEastAsia"/>
          <w:sz w:val="24"/>
          <w:szCs w:val="24"/>
          <w:lang w:eastAsia="zh-CN"/>
        </w:rPr>
        <w:t>12.4.3 进度付款申请单的提交</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（1）单价合同进度付款申请单提交的约定：</w:t>
      </w:r>
      <w:r>
        <w:rPr>
          <w:rFonts w:hint="eastAsia" w:asciiTheme="minorEastAsia" w:hAnsiTheme="minorEastAsia" w:cstheme="minorEastAsia"/>
          <w:b/>
          <w:sz w:val="24"/>
          <w:szCs w:val="24"/>
          <w:u w:val="single"/>
          <w:lang w:eastAsia="zh-CN"/>
        </w:rPr>
        <w:t>执行合同通用条款。</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（2）总价合同进度付款申请单提交的约定：</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（3）其他价格形式合同进度付款申请单提交的约定：</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12.4.4 进度款审核和支付</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（1）监理人审查并报送发包人的期限：</w:t>
      </w:r>
      <w:r>
        <w:rPr>
          <w:rFonts w:hint="eastAsia" w:asciiTheme="minorEastAsia" w:hAnsiTheme="minorEastAsia" w:cstheme="minorEastAsia"/>
          <w:b/>
          <w:sz w:val="24"/>
          <w:szCs w:val="24"/>
          <w:u w:val="single"/>
          <w:lang w:eastAsia="zh-CN"/>
        </w:rPr>
        <w:t>执行合同通用条款。</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发包人完成审批并签发进度款支付证书的期限：</w:t>
      </w:r>
      <w:r>
        <w:rPr>
          <w:rFonts w:hint="eastAsia" w:asciiTheme="minorEastAsia" w:hAnsiTheme="minorEastAsia" w:cstheme="minorEastAsia"/>
          <w:b/>
          <w:sz w:val="24"/>
          <w:szCs w:val="24"/>
          <w:u w:val="single"/>
          <w:lang w:eastAsia="zh-CN"/>
        </w:rPr>
        <w:t>执行合同通用条款。</w:t>
      </w:r>
    </w:p>
    <w:p>
      <w:pPr>
        <w:spacing w:line="360" w:lineRule="auto"/>
        <w:ind w:firstLine="480" w:firstLineChars="200"/>
        <w:rPr>
          <w:rFonts w:asciiTheme="minorEastAsia" w:hAnsiTheme="minorEastAsia" w:cstheme="minorEastAsia"/>
          <w:sz w:val="24"/>
          <w:szCs w:val="24"/>
          <w:lang w:eastAsia="zh-CN"/>
        </w:rPr>
      </w:pP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（2）发包人支付进度款的期限：</w:t>
      </w:r>
      <w:r>
        <w:rPr>
          <w:rFonts w:hint="eastAsia" w:asciiTheme="minorEastAsia" w:hAnsiTheme="minorEastAsia" w:cstheme="minorEastAsia"/>
          <w:b/>
          <w:sz w:val="24"/>
          <w:szCs w:val="24"/>
          <w:u w:val="single"/>
          <w:lang w:eastAsia="zh-CN"/>
        </w:rPr>
        <w:t>执行合同通用条款。</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发包人逾期支付进度款的违约金的计算方式：</w:t>
      </w:r>
      <w:r>
        <w:rPr>
          <w:rFonts w:hint="eastAsia" w:asciiTheme="minorEastAsia" w:hAnsiTheme="minorEastAsia" w:cstheme="minorEastAsia"/>
          <w:b/>
          <w:sz w:val="24"/>
          <w:szCs w:val="24"/>
          <w:u w:val="single"/>
          <w:lang w:eastAsia="zh-CN"/>
        </w:rPr>
        <w:t xml:space="preserve">无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12.4.6 支付分解表的编制</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2、总价合同支付分解表的编制与审批：</w:t>
      </w:r>
      <w:r>
        <w:rPr>
          <w:rFonts w:hint="eastAsia" w:asciiTheme="minorEastAsia" w:hAnsiTheme="minorEastAsia" w:cstheme="minorEastAsia"/>
          <w:b/>
          <w:sz w:val="24"/>
          <w:szCs w:val="24"/>
          <w:u w:val="single"/>
          <w:lang w:eastAsia="zh-CN"/>
        </w:rPr>
        <w:t xml:space="preserve">无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3、单价合同的总价项目支付分解表的编制与审批：</w:t>
      </w:r>
      <w:r>
        <w:rPr>
          <w:rFonts w:hint="eastAsia" w:asciiTheme="minorEastAsia" w:hAnsiTheme="minorEastAsia" w:cstheme="minorEastAsia"/>
          <w:sz w:val="24"/>
          <w:szCs w:val="24"/>
          <w:u w:val="single"/>
          <w:lang w:eastAsia="zh-CN"/>
        </w:rPr>
        <w:t xml:space="preserve">   无</w:t>
      </w:r>
      <w:r>
        <w:rPr>
          <w:rFonts w:hint="eastAsia" w:asciiTheme="minorEastAsia" w:hAnsiTheme="minorEastAsia" w:cstheme="minorEastAsia"/>
          <w:sz w:val="24"/>
          <w:szCs w:val="24"/>
          <w:lang w:eastAsia="zh-CN"/>
        </w:rPr>
        <w:t xml:space="preserve">。   </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556" w:name="_Toc296347218"/>
      <w:bookmarkEnd w:id="556"/>
      <w:bookmarkStart w:id="557" w:name="_Toc296944558"/>
      <w:bookmarkEnd w:id="557"/>
      <w:bookmarkStart w:id="558" w:name="_Toc296503219"/>
      <w:bookmarkEnd w:id="558"/>
      <w:bookmarkStart w:id="559" w:name="_Toc297120519"/>
      <w:bookmarkEnd w:id="559"/>
      <w:bookmarkStart w:id="560" w:name="_Toc296346720"/>
      <w:bookmarkEnd w:id="560"/>
      <w:bookmarkStart w:id="561" w:name="_Toc292559424"/>
      <w:bookmarkEnd w:id="561"/>
      <w:bookmarkStart w:id="562" w:name="_Toc351203645"/>
      <w:bookmarkEnd w:id="562"/>
      <w:bookmarkStart w:id="563" w:name="_Toc297048405"/>
      <w:bookmarkEnd w:id="563"/>
      <w:bookmarkStart w:id="564" w:name="_Toc297216223"/>
      <w:bookmarkEnd w:id="564"/>
      <w:bookmarkStart w:id="565" w:name="_Toc296891047"/>
      <w:bookmarkEnd w:id="565"/>
      <w:bookmarkStart w:id="566" w:name="_Toc304295593"/>
      <w:bookmarkEnd w:id="566"/>
      <w:bookmarkStart w:id="567" w:name="_Toc300935015"/>
      <w:bookmarkEnd w:id="567"/>
      <w:bookmarkStart w:id="568" w:name="_Toc297123564"/>
      <w:bookmarkEnd w:id="568"/>
      <w:bookmarkStart w:id="569" w:name="_Toc296891259"/>
      <w:bookmarkEnd w:id="569"/>
      <w:bookmarkStart w:id="570" w:name="_Toc303539172"/>
      <w:bookmarkEnd w:id="570"/>
      <w:bookmarkStart w:id="571" w:name="_Toc292559929"/>
      <w:bookmarkEnd w:id="571"/>
      <w:bookmarkStart w:id="572" w:name="_Toc312678053"/>
      <w:bookmarkStart w:id="573" w:name="_Toc11021"/>
      <w:r>
        <w:rPr>
          <w:rFonts w:hint="eastAsia" w:asciiTheme="minorEastAsia" w:hAnsiTheme="minorEastAsia" w:eastAsiaTheme="minorEastAsia" w:cstheme="minorEastAsia"/>
          <w:b/>
          <w:bCs/>
          <w:sz w:val="24"/>
          <w:szCs w:val="24"/>
          <w:lang w:eastAsia="zh-CN"/>
        </w:rPr>
        <w:t>13.</w:t>
      </w:r>
      <w:bookmarkEnd w:id="572"/>
      <w:r>
        <w:rPr>
          <w:rFonts w:hint="eastAsia" w:asciiTheme="minorEastAsia" w:hAnsiTheme="minorEastAsia" w:eastAsiaTheme="minorEastAsia" w:cstheme="minorEastAsia"/>
          <w:b/>
          <w:bCs/>
          <w:sz w:val="24"/>
          <w:szCs w:val="24"/>
          <w:lang w:eastAsia="zh-CN"/>
        </w:rPr>
        <w:t xml:space="preserve"> 验收和工程试车</w:t>
      </w:r>
      <w:bookmarkEnd w:id="573"/>
    </w:p>
    <w:p>
      <w:pPr>
        <w:pStyle w:val="5"/>
        <w:spacing w:before="0" w:line="360" w:lineRule="auto"/>
        <w:ind w:left="0" w:firstLine="482" w:firstLineChars="200"/>
        <w:rPr>
          <w:rFonts w:asciiTheme="minorEastAsia" w:hAnsiTheme="minorEastAsia" w:eastAsiaTheme="minorEastAsia" w:cstheme="minorEastAsia"/>
          <w:lang w:eastAsia="zh-CN"/>
        </w:rPr>
      </w:pPr>
      <w:bookmarkStart w:id="574" w:name="_Toc5460"/>
      <w:r>
        <w:rPr>
          <w:rFonts w:hint="eastAsia" w:asciiTheme="minorEastAsia" w:hAnsiTheme="minorEastAsia" w:eastAsiaTheme="minorEastAsia" w:cstheme="minorEastAsia"/>
          <w:lang w:eastAsia="zh-CN"/>
        </w:rPr>
        <w:t>13.1 分部分项工程验收</w:t>
      </w:r>
      <w:bookmarkEnd w:id="574"/>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13.1.2监理人不能按时进行验收时，应提前</w:t>
      </w:r>
      <w:r>
        <w:rPr>
          <w:rFonts w:hint="eastAsia" w:asciiTheme="minorEastAsia" w:hAnsiTheme="minorEastAsia" w:cstheme="minorEastAsia"/>
          <w:b/>
          <w:sz w:val="24"/>
          <w:szCs w:val="24"/>
          <w:u w:val="single"/>
          <w:lang w:eastAsia="zh-CN"/>
        </w:rPr>
        <w:t xml:space="preserve">24 </w:t>
      </w:r>
      <w:r>
        <w:rPr>
          <w:rFonts w:hint="eastAsia" w:asciiTheme="minorEastAsia" w:hAnsiTheme="minorEastAsia" w:cstheme="minorEastAsia"/>
          <w:sz w:val="24"/>
          <w:szCs w:val="24"/>
          <w:lang w:eastAsia="zh-CN"/>
        </w:rPr>
        <w:t>小时提交书面延期要求。</w:t>
      </w:r>
    </w:p>
    <w:p>
      <w:pPr>
        <w:spacing w:line="360" w:lineRule="auto"/>
        <w:ind w:firstLine="480" w:firstLineChars="200"/>
        <w:rPr>
          <w:rFonts w:asciiTheme="minorEastAsia" w:hAnsiTheme="minorEastAsia" w:cstheme="minorEastAsia"/>
          <w:b/>
          <w:bCs/>
          <w:sz w:val="24"/>
          <w:szCs w:val="24"/>
          <w:lang w:eastAsia="zh-CN"/>
        </w:rPr>
      </w:pPr>
      <w:r>
        <w:rPr>
          <w:rFonts w:hint="eastAsia" w:asciiTheme="minorEastAsia" w:hAnsiTheme="minorEastAsia" w:cstheme="minorEastAsia"/>
          <w:sz w:val="24"/>
          <w:szCs w:val="24"/>
          <w:lang w:eastAsia="zh-CN"/>
        </w:rPr>
        <w:t>关于延期最长不得超过：</w:t>
      </w:r>
      <w:r>
        <w:rPr>
          <w:rFonts w:hint="eastAsia" w:asciiTheme="minorEastAsia" w:hAnsiTheme="minorEastAsia" w:cstheme="minorEastAsia"/>
          <w:b/>
          <w:sz w:val="24"/>
          <w:szCs w:val="24"/>
          <w:u w:val="single"/>
          <w:lang w:eastAsia="zh-CN"/>
        </w:rPr>
        <w:t xml:space="preserve">48 </w:t>
      </w:r>
      <w:r>
        <w:rPr>
          <w:rFonts w:hint="eastAsia" w:asciiTheme="minorEastAsia" w:hAnsiTheme="minorEastAsia" w:cstheme="minorEastAsia"/>
          <w:sz w:val="24"/>
          <w:szCs w:val="24"/>
          <w:lang w:eastAsia="zh-CN"/>
        </w:rPr>
        <w:t>小时。</w:t>
      </w:r>
    </w:p>
    <w:p>
      <w:pPr>
        <w:pStyle w:val="5"/>
        <w:spacing w:before="0" w:line="360" w:lineRule="auto"/>
        <w:ind w:left="0" w:firstLine="482" w:firstLineChars="200"/>
        <w:rPr>
          <w:rFonts w:asciiTheme="minorEastAsia" w:hAnsiTheme="minorEastAsia" w:eastAsiaTheme="minorEastAsia" w:cstheme="minorEastAsia"/>
          <w:lang w:eastAsia="zh-CN"/>
        </w:rPr>
      </w:pPr>
      <w:bookmarkStart w:id="575" w:name="_Toc296347222"/>
      <w:bookmarkEnd w:id="575"/>
      <w:bookmarkStart w:id="576" w:name="_Toc297120523"/>
      <w:bookmarkEnd w:id="576"/>
      <w:bookmarkStart w:id="577" w:name="_Toc267251475"/>
      <w:bookmarkEnd w:id="577"/>
      <w:bookmarkStart w:id="578" w:name="_Toc297048409"/>
      <w:bookmarkEnd w:id="578"/>
      <w:bookmarkStart w:id="579" w:name="_Toc300935016"/>
      <w:bookmarkEnd w:id="579"/>
      <w:bookmarkStart w:id="580" w:name="_Toc267251473"/>
      <w:bookmarkEnd w:id="580"/>
      <w:bookmarkStart w:id="581" w:name="_Toc297216224"/>
      <w:bookmarkEnd w:id="581"/>
      <w:bookmarkStart w:id="582" w:name="_Toc312678056"/>
      <w:bookmarkEnd w:id="582"/>
      <w:bookmarkStart w:id="583" w:name="_Toc296891051"/>
      <w:bookmarkEnd w:id="583"/>
      <w:bookmarkStart w:id="584" w:name="_Toc267251474"/>
      <w:bookmarkEnd w:id="584"/>
      <w:bookmarkStart w:id="585" w:name="_Toc267251472"/>
      <w:bookmarkEnd w:id="585"/>
      <w:bookmarkStart w:id="586" w:name="_Toc267251476"/>
      <w:bookmarkEnd w:id="586"/>
      <w:bookmarkStart w:id="587" w:name="_Toc297123565"/>
      <w:bookmarkEnd w:id="587"/>
      <w:bookmarkStart w:id="588" w:name="_Toc292559933"/>
      <w:bookmarkEnd w:id="588"/>
      <w:bookmarkStart w:id="589" w:name="_Toc267251471"/>
      <w:bookmarkEnd w:id="589"/>
      <w:bookmarkStart w:id="590" w:name="_Toc296503223"/>
      <w:bookmarkEnd w:id="590"/>
      <w:bookmarkStart w:id="591" w:name="_Toc304295596"/>
      <w:bookmarkEnd w:id="591"/>
      <w:bookmarkStart w:id="592" w:name="_Toc296346724"/>
      <w:bookmarkEnd w:id="592"/>
      <w:bookmarkStart w:id="593" w:name="_Toc303539173"/>
      <w:bookmarkEnd w:id="593"/>
      <w:bookmarkStart w:id="594" w:name="_Toc296891263"/>
      <w:bookmarkEnd w:id="594"/>
      <w:bookmarkStart w:id="595" w:name="_Toc296944562"/>
      <w:bookmarkEnd w:id="595"/>
      <w:bookmarkStart w:id="596" w:name="_Toc292559428"/>
      <w:bookmarkEnd w:id="596"/>
      <w:bookmarkStart w:id="597" w:name="_Toc14877"/>
      <w:bookmarkStart w:id="598" w:name="_Toc267251470"/>
      <w:r>
        <w:rPr>
          <w:rFonts w:hint="eastAsia" w:asciiTheme="minorEastAsia" w:hAnsiTheme="minorEastAsia" w:eastAsiaTheme="minorEastAsia" w:cstheme="minorEastAsia"/>
          <w:lang w:eastAsia="zh-CN"/>
        </w:rPr>
        <w:t>13.2 竣工验收</w:t>
      </w:r>
      <w:bookmarkEnd w:id="597"/>
      <w:bookmarkEnd w:id="598"/>
    </w:p>
    <w:p>
      <w:pPr>
        <w:spacing w:line="360" w:lineRule="auto"/>
        <w:ind w:firstLine="480" w:firstLineChars="200"/>
        <w:rPr>
          <w:rFonts w:asciiTheme="minorEastAsia" w:hAnsiTheme="minorEastAsia" w:cstheme="minorEastAsia"/>
          <w:sz w:val="24"/>
          <w:szCs w:val="24"/>
          <w:lang w:eastAsia="zh-CN"/>
        </w:rPr>
      </w:pPr>
      <w:bookmarkStart w:id="599" w:name="_Toc280868705"/>
      <w:bookmarkEnd w:id="599"/>
      <w:bookmarkStart w:id="600" w:name="_Toc280868706"/>
      <w:bookmarkEnd w:id="600"/>
      <w:bookmarkStart w:id="601" w:name="_Toc280868709"/>
      <w:bookmarkEnd w:id="601"/>
      <w:bookmarkStart w:id="602" w:name="_Toc280868708"/>
      <w:bookmarkEnd w:id="602"/>
      <w:bookmarkStart w:id="603" w:name="_Toc280868704"/>
      <w:bookmarkEnd w:id="603"/>
      <w:bookmarkStart w:id="604" w:name="_Toc280868707"/>
      <w:bookmarkEnd w:id="604"/>
      <w:r>
        <w:rPr>
          <w:rFonts w:hint="eastAsia" w:asciiTheme="minorEastAsia" w:hAnsiTheme="minorEastAsia" w:cstheme="minorEastAsia"/>
          <w:sz w:val="24"/>
          <w:szCs w:val="24"/>
          <w:lang w:eastAsia="zh-CN"/>
        </w:rPr>
        <w:t>13.2.2竣工验收程序</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关于竣工验收程序的约定：</w:t>
      </w:r>
      <w:r>
        <w:rPr>
          <w:rFonts w:hint="eastAsia" w:asciiTheme="minorEastAsia" w:hAnsiTheme="minorEastAsia" w:cstheme="minorEastAsia"/>
          <w:b/>
          <w:sz w:val="24"/>
          <w:szCs w:val="24"/>
          <w:u w:val="single"/>
          <w:lang w:eastAsia="zh-CN"/>
        </w:rPr>
        <w:t xml:space="preserve"> 执行合同通用条款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发包人不按照本项约定组织竣工验收、颁发工程接收证书的违约金的计算方法：</w:t>
      </w:r>
    </w:p>
    <w:p>
      <w:pPr>
        <w:spacing w:line="360" w:lineRule="auto"/>
        <w:ind w:firstLine="482" w:firstLineChars="200"/>
        <w:rPr>
          <w:rFonts w:asciiTheme="minorEastAsia" w:hAnsiTheme="minorEastAsia" w:cstheme="minorEastAsia"/>
          <w:sz w:val="24"/>
          <w:szCs w:val="24"/>
          <w:lang w:eastAsia="zh-CN"/>
        </w:rPr>
      </w:pP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13.2.5移交、接收全部与部分工程</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承包人向发包人移交工程的期限：</w:t>
      </w:r>
      <w:r>
        <w:rPr>
          <w:rFonts w:hint="eastAsia" w:asciiTheme="minorEastAsia" w:hAnsiTheme="minorEastAsia" w:cstheme="minorEastAsia"/>
          <w:b/>
          <w:sz w:val="24"/>
          <w:szCs w:val="24"/>
          <w:u w:val="single"/>
          <w:lang w:eastAsia="zh-CN"/>
        </w:rPr>
        <w:t xml:space="preserve">  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发包人未按本合同约定接收全部或部分工程的，违约金的计算方法为：</w:t>
      </w:r>
      <w:r>
        <w:rPr>
          <w:rFonts w:hint="eastAsia" w:asciiTheme="minorEastAsia" w:hAnsiTheme="minorEastAsia" w:cstheme="minorEastAsia"/>
          <w:b/>
          <w:sz w:val="24"/>
          <w:szCs w:val="24"/>
          <w:u w:val="single"/>
          <w:lang w:eastAsia="zh-CN"/>
        </w:rPr>
        <w:t xml:space="preserve">无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承包人未按时移交工程的，违约金的计算方法为：</w:t>
      </w:r>
      <w:r>
        <w:rPr>
          <w:rFonts w:hint="eastAsia" w:asciiTheme="minorEastAsia" w:hAnsiTheme="minorEastAsia" w:cstheme="minorEastAsia"/>
          <w:b/>
          <w:sz w:val="24"/>
          <w:szCs w:val="24"/>
          <w:u w:val="single"/>
          <w:lang w:eastAsia="zh-CN"/>
        </w:rPr>
        <w:t xml:space="preserve">  3000元／天</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605" w:name="_Toc4373"/>
      <w:r>
        <w:rPr>
          <w:rFonts w:hint="eastAsia" w:asciiTheme="minorEastAsia" w:hAnsiTheme="minorEastAsia" w:eastAsiaTheme="minorEastAsia" w:cstheme="minorEastAsia"/>
          <w:lang w:eastAsia="zh-CN"/>
        </w:rPr>
        <w:t>13.3 工程试车</w:t>
      </w:r>
      <w:bookmarkEnd w:id="60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13.3.1 试车程序</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工程试车内容：</w:t>
      </w:r>
      <w:r>
        <w:rPr>
          <w:rFonts w:hint="eastAsia" w:asciiTheme="minorEastAsia" w:hAnsiTheme="minorEastAsia" w:cstheme="minorEastAsia"/>
          <w:b/>
          <w:sz w:val="24"/>
          <w:szCs w:val="24"/>
          <w:u w:val="single"/>
          <w:lang w:eastAsia="zh-CN"/>
        </w:rPr>
        <w:t xml:space="preserve">执行合同通用条款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（1）单机无负荷试车费用由</w:t>
      </w:r>
      <w:r>
        <w:rPr>
          <w:rFonts w:hint="eastAsia" w:asciiTheme="minorEastAsia" w:hAnsiTheme="minorEastAsia" w:cstheme="minorEastAsia"/>
          <w:b/>
          <w:sz w:val="24"/>
          <w:szCs w:val="24"/>
          <w:u w:val="single"/>
          <w:lang w:eastAsia="zh-CN"/>
        </w:rPr>
        <w:t>承包人</w:t>
      </w:r>
      <w:r>
        <w:rPr>
          <w:rFonts w:hint="eastAsia" w:asciiTheme="minorEastAsia" w:hAnsiTheme="minorEastAsia" w:cstheme="minorEastAsia"/>
          <w:sz w:val="24"/>
          <w:szCs w:val="24"/>
          <w:lang w:eastAsia="zh-CN"/>
        </w:rPr>
        <w:t>承担；</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（2）无负荷联动试车费用由</w:t>
      </w:r>
      <w:r>
        <w:rPr>
          <w:rFonts w:hint="eastAsia" w:asciiTheme="minorEastAsia" w:hAnsiTheme="minorEastAsia" w:cstheme="minorEastAsia"/>
          <w:b/>
          <w:sz w:val="24"/>
          <w:szCs w:val="24"/>
          <w:u w:val="single"/>
          <w:lang w:eastAsia="zh-CN"/>
        </w:rPr>
        <w:t xml:space="preserve">承包人  </w:t>
      </w:r>
      <w:r>
        <w:rPr>
          <w:rFonts w:hint="eastAsia" w:asciiTheme="minorEastAsia" w:hAnsiTheme="minorEastAsia" w:cstheme="minorEastAsia"/>
          <w:sz w:val="24"/>
          <w:szCs w:val="24"/>
          <w:lang w:eastAsia="zh-CN"/>
        </w:rPr>
        <w:t>承担。</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13.3.3 投料试车</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关于投料试车相关事项的约定：</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606" w:name="_Toc11166"/>
      <w:r>
        <w:rPr>
          <w:rFonts w:hint="eastAsia" w:asciiTheme="minorEastAsia" w:hAnsiTheme="minorEastAsia" w:eastAsiaTheme="minorEastAsia" w:cstheme="minorEastAsia"/>
          <w:lang w:eastAsia="zh-CN"/>
        </w:rPr>
        <w:t>13.6 竣工退场</w:t>
      </w:r>
      <w:bookmarkEnd w:id="606"/>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13.6.1 竣工退场</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承包人完成竣工退场的期限：</w:t>
      </w:r>
      <w:r>
        <w:rPr>
          <w:rFonts w:hint="eastAsia" w:asciiTheme="minorEastAsia" w:hAnsiTheme="minorEastAsia" w:cstheme="minorEastAsia"/>
          <w:b/>
          <w:sz w:val="24"/>
          <w:szCs w:val="24"/>
          <w:u w:val="single"/>
          <w:lang w:eastAsia="zh-CN"/>
        </w:rPr>
        <w:t xml:space="preserve">接到发包人退场通知后14日内 </w:t>
      </w:r>
      <w:r>
        <w:rPr>
          <w:rFonts w:hint="eastAsia" w:asciiTheme="minorEastAsia" w:hAnsiTheme="minorEastAsia" w:cstheme="minorEastAsia"/>
          <w:sz w:val="24"/>
          <w:szCs w:val="24"/>
          <w:lang w:eastAsia="zh-CN"/>
        </w:rPr>
        <w:t>。</w:t>
      </w:r>
      <w:bookmarkStart w:id="607" w:name="_Toc351203646"/>
      <w:bookmarkEnd w:id="607"/>
      <w:bookmarkStart w:id="608" w:name="_Toc28514"/>
    </w:p>
    <w:p>
      <w:pPr>
        <w:spacing w:line="360" w:lineRule="auto"/>
        <w:ind w:firstLine="482" w:firstLineChars="200"/>
        <w:rPr>
          <w:rFonts w:asciiTheme="minorEastAsia" w:hAnsiTheme="minorEastAsia" w:cstheme="minorEastAsia"/>
          <w:b/>
          <w:sz w:val="24"/>
          <w:szCs w:val="24"/>
          <w:lang w:eastAsia="zh-CN"/>
        </w:rPr>
      </w:pPr>
      <w:r>
        <w:rPr>
          <w:rFonts w:hint="eastAsia" w:asciiTheme="minorEastAsia" w:hAnsiTheme="minorEastAsia" w:cstheme="minorEastAsia"/>
          <w:b/>
          <w:sz w:val="24"/>
          <w:szCs w:val="24"/>
          <w:lang w:eastAsia="zh-CN"/>
        </w:rPr>
        <w:t>14. 竣工结算</w:t>
      </w:r>
      <w:bookmarkEnd w:id="608"/>
    </w:p>
    <w:p>
      <w:pPr>
        <w:pStyle w:val="4"/>
        <w:spacing w:line="360" w:lineRule="auto"/>
        <w:ind w:firstLine="480" w:firstLineChars="200"/>
        <w:rPr>
          <w:rFonts w:asciiTheme="minorEastAsia" w:hAnsiTheme="minorEastAsia" w:eastAsiaTheme="minorEastAsia" w:cstheme="minorEastAsia"/>
          <w:bCs/>
          <w:sz w:val="24"/>
          <w:szCs w:val="24"/>
          <w:lang w:eastAsia="zh-CN"/>
        </w:rPr>
      </w:pPr>
      <w:bookmarkStart w:id="609" w:name="_Toc267251483"/>
      <w:bookmarkEnd w:id="609"/>
      <w:bookmarkStart w:id="610" w:name="_Toc267251482"/>
      <w:bookmarkEnd w:id="610"/>
      <w:bookmarkStart w:id="611" w:name="_Toc267251515"/>
      <w:bookmarkEnd w:id="611"/>
      <w:bookmarkStart w:id="612" w:name="_Toc267251511"/>
      <w:bookmarkEnd w:id="612"/>
      <w:bookmarkStart w:id="613" w:name="_Toc267251498"/>
      <w:bookmarkEnd w:id="613"/>
      <w:bookmarkStart w:id="614" w:name="_Toc267251484"/>
      <w:bookmarkEnd w:id="614"/>
      <w:bookmarkStart w:id="615" w:name="_Toc267251513"/>
      <w:bookmarkEnd w:id="615"/>
      <w:bookmarkStart w:id="616" w:name="_Toc351203647"/>
      <w:bookmarkEnd w:id="616"/>
      <w:bookmarkStart w:id="617" w:name="_Toc267251502"/>
      <w:bookmarkEnd w:id="617"/>
      <w:bookmarkStart w:id="618" w:name="_Toc267251488"/>
      <w:bookmarkEnd w:id="618"/>
      <w:bookmarkStart w:id="619" w:name="_Toc267251508"/>
      <w:bookmarkEnd w:id="619"/>
      <w:bookmarkStart w:id="620" w:name="_Toc267251507"/>
      <w:bookmarkEnd w:id="620"/>
      <w:bookmarkStart w:id="621" w:name="_Toc267251490"/>
      <w:bookmarkEnd w:id="621"/>
      <w:bookmarkStart w:id="622" w:name="_Toc267251485"/>
      <w:bookmarkEnd w:id="622"/>
      <w:bookmarkStart w:id="623" w:name="_Toc267251501"/>
      <w:bookmarkEnd w:id="623"/>
      <w:bookmarkStart w:id="624" w:name="_Toc267251497"/>
      <w:bookmarkEnd w:id="624"/>
      <w:bookmarkStart w:id="625" w:name="_Toc267251506"/>
      <w:bookmarkEnd w:id="625"/>
      <w:bookmarkStart w:id="626" w:name="_Toc267251510"/>
      <w:bookmarkEnd w:id="626"/>
      <w:bookmarkStart w:id="627" w:name="_Toc267251499"/>
      <w:bookmarkEnd w:id="627"/>
      <w:bookmarkStart w:id="628" w:name="_Toc267251491"/>
      <w:bookmarkEnd w:id="628"/>
      <w:bookmarkStart w:id="629" w:name="_Toc267251509"/>
      <w:bookmarkEnd w:id="629"/>
      <w:bookmarkStart w:id="630" w:name="_Toc267251496"/>
      <w:bookmarkEnd w:id="630"/>
      <w:bookmarkStart w:id="631" w:name="_Toc267251489"/>
      <w:bookmarkEnd w:id="631"/>
      <w:bookmarkStart w:id="632" w:name="_Toc267251503"/>
      <w:bookmarkEnd w:id="632"/>
      <w:bookmarkStart w:id="633" w:name="_Toc267251486"/>
      <w:bookmarkEnd w:id="633"/>
      <w:bookmarkStart w:id="634" w:name="_Toc267251495"/>
      <w:bookmarkEnd w:id="634"/>
      <w:bookmarkStart w:id="635" w:name="_Toc267251493"/>
      <w:bookmarkEnd w:id="635"/>
      <w:bookmarkStart w:id="636" w:name="_Toc267251492"/>
      <w:bookmarkEnd w:id="636"/>
      <w:bookmarkStart w:id="637" w:name="_Toc267251494"/>
      <w:bookmarkEnd w:id="637"/>
      <w:bookmarkStart w:id="638" w:name="_Toc267251504"/>
      <w:bookmarkEnd w:id="638"/>
      <w:bookmarkStart w:id="639" w:name="_Toc267251514"/>
      <w:bookmarkStart w:id="640" w:name="_Toc990"/>
      <w:r>
        <w:rPr>
          <w:rFonts w:hint="eastAsia" w:asciiTheme="minorEastAsia" w:hAnsiTheme="minorEastAsia" w:eastAsiaTheme="minorEastAsia" w:cstheme="minorEastAsia"/>
          <w:bCs/>
          <w:sz w:val="24"/>
          <w:szCs w:val="24"/>
          <w:lang w:eastAsia="zh-CN"/>
        </w:rPr>
        <w:t>14.1 合同结算造价=合同清单综合单价×结算工程量+现场签证变更结算造价+工程调差额-违约金+其他。</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14.2 结算规则</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14.2.1 合同清单综合单价以“合同清单”中清单综合单价为准。</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14.2.2 结算工程量以确认的竣工图为依据据实计算。</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14.2.3 现场签证变更结算:承包人必须在签证事项发生之日起 7 天内报监理、发包人申请确认，逾期视为承包人自动放弃。 合同清单中有相同的子目，按照合同清单单价执行；如相同清单项出现有不同单价时，按最低的单价执行；合同清单中有类似的子目，单价参照类似子目价格确定；合同清单中无相同或类似的子目，按以下方式结算：</w:t>
      </w:r>
    </w:p>
    <w:p>
      <w:pPr>
        <w:pStyle w:val="4"/>
        <w:spacing w:line="360" w:lineRule="auto"/>
        <w:ind w:firstLine="482" w:firstLineChars="200"/>
        <w:rPr>
          <w:rFonts w:asciiTheme="minorEastAsia" w:hAnsiTheme="minorEastAsia" w:eastAsiaTheme="minorEastAsia" w:cstheme="minorEastAsia"/>
          <w:b/>
          <w:sz w:val="24"/>
          <w:szCs w:val="24"/>
          <w:lang w:eastAsia="zh-CN"/>
        </w:rPr>
      </w:pPr>
      <w:r>
        <w:rPr>
          <w:rFonts w:hint="eastAsia" w:asciiTheme="minorEastAsia" w:hAnsiTheme="minorEastAsia" w:eastAsiaTheme="minorEastAsia" w:cstheme="minorEastAsia"/>
          <w:b/>
          <w:sz w:val="24"/>
          <w:szCs w:val="24"/>
          <w:lang w:eastAsia="zh-CN"/>
        </w:rPr>
        <w:t>（1）计价模式：</w:t>
      </w:r>
      <w:r>
        <w:rPr>
          <w:rFonts w:hint="eastAsia" w:asciiTheme="minorEastAsia" w:hAnsiTheme="minorEastAsia" w:eastAsiaTheme="minorEastAsia" w:cstheme="minorEastAsia"/>
          <w:b/>
          <w:sz w:val="24"/>
          <w:szCs w:val="24"/>
          <w:u w:val="single"/>
          <w:lang w:eastAsia="zh-CN"/>
        </w:rPr>
        <w:t>清单综合单价</w:t>
      </w:r>
      <w:r>
        <w:rPr>
          <w:rFonts w:hint="eastAsia" w:asciiTheme="minorEastAsia" w:hAnsiTheme="minorEastAsia" w:eastAsiaTheme="minorEastAsia" w:cstheme="minorEastAsia"/>
          <w:b/>
          <w:sz w:val="24"/>
          <w:szCs w:val="24"/>
          <w:lang w:eastAsia="zh-CN"/>
        </w:rPr>
        <w:t>。</w:t>
      </w:r>
    </w:p>
    <w:p>
      <w:pPr>
        <w:pStyle w:val="4"/>
        <w:spacing w:line="360" w:lineRule="auto"/>
        <w:ind w:firstLine="482" w:firstLineChars="200"/>
        <w:rPr>
          <w:rFonts w:asciiTheme="minorEastAsia" w:hAnsiTheme="minorEastAsia" w:eastAsiaTheme="minorEastAsia" w:cstheme="minorEastAsia"/>
          <w:bCs/>
          <w:sz w:val="24"/>
          <w:szCs w:val="24"/>
          <w:u w:val="single"/>
          <w:lang w:eastAsia="zh-CN"/>
        </w:rPr>
      </w:pPr>
      <w:r>
        <w:rPr>
          <w:rFonts w:hint="eastAsia" w:asciiTheme="minorEastAsia" w:hAnsiTheme="minorEastAsia" w:eastAsiaTheme="minorEastAsia" w:cstheme="minorEastAsia"/>
          <w:b/>
          <w:sz w:val="24"/>
          <w:szCs w:val="24"/>
          <w:lang w:eastAsia="zh-CN"/>
        </w:rPr>
        <w:t>（2）计价依据：</w:t>
      </w:r>
      <w:r>
        <w:rPr>
          <w:rFonts w:hint="eastAsia" w:asciiTheme="minorEastAsia" w:hAnsiTheme="minorEastAsia" w:eastAsiaTheme="minorEastAsia" w:cstheme="minorEastAsia"/>
          <w:bCs/>
          <w:sz w:val="24"/>
          <w:szCs w:val="24"/>
          <w:u w:val="single"/>
          <w:lang w:eastAsia="zh-CN"/>
        </w:rPr>
        <w:t>《建设工程工程量清单计价规范》（GB50500-2013）《2018 版湖北省房屋建筑与装饰工程/通用安装工程 /公共专业 /市政工程/园林绿化工程消耗量定额及全费用基价表》</w:t>
      </w:r>
    </w:p>
    <w:p>
      <w:pPr>
        <w:pStyle w:val="4"/>
        <w:spacing w:line="360" w:lineRule="auto"/>
        <w:ind w:firstLine="482"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
          <w:sz w:val="24"/>
          <w:szCs w:val="24"/>
          <w:lang w:eastAsia="zh-CN"/>
        </w:rPr>
        <w:t>（3）取费原则</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u w:val="single"/>
          <w:lang w:eastAsia="zh-CN"/>
        </w:rPr>
        <w:t>按以上规则计价后总价下浮，下浮率=(1-中标价/招标控制)*100%。</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（4）</w:t>
      </w:r>
      <w:r>
        <w:rPr>
          <w:rFonts w:hint="eastAsia" w:asciiTheme="minorEastAsia" w:hAnsiTheme="minorEastAsia" w:eastAsiaTheme="minorEastAsia" w:cstheme="minorEastAsia"/>
          <w:bCs/>
          <w:sz w:val="24"/>
          <w:szCs w:val="24"/>
          <w:u w:val="single"/>
          <w:lang w:eastAsia="zh-CN"/>
        </w:rPr>
        <w:t>材料单价调差执行按签证变更施工当期黄石市建设工程造价管理信息网《黄石建设工程造价信息》中各规格“预算价（除税）”计取；黄石市信息价没有的材料，参照武汉市信息价；若黄石市和武汉市信息价均没有的由双方市场询价确定，以双方签字确认的书面材料为准。</w:t>
      </w:r>
    </w:p>
    <w:p>
      <w:pPr>
        <w:pStyle w:val="4"/>
        <w:spacing w:line="360" w:lineRule="auto"/>
        <w:ind w:firstLine="480" w:firstLineChars="200"/>
        <w:rPr>
          <w:rFonts w:asciiTheme="minorEastAsia" w:hAnsiTheme="minorEastAsia" w:eastAsiaTheme="minorEastAsia" w:cstheme="minorEastAsia"/>
          <w:bCs/>
          <w:sz w:val="24"/>
          <w:szCs w:val="24"/>
          <w:u w:val="single"/>
          <w:lang w:eastAsia="zh-CN"/>
        </w:rPr>
      </w:pPr>
      <w:r>
        <w:rPr>
          <w:rFonts w:hint="eastAsia" w:asciiTheme="minorEastAsia" w:hAnsiTheme="minorEastAsia" w:eastAsiaTheme="minorEastAsia" w:cstheme="minorEastAsia"/>
          <w:bCs/>
          <w:sz w:val="24"/>
          <w:szCs w:val="24"/>
          <w:lang w:eastAsia="zh-CN"/>
        </w:rPr>
        <w:t>（5）</w:t>
      </w:r>
      <w:r>
        <w:rPr>
          <w:rFonts w:hint="eastAsia" w:asciiTheme="minorEastAsia" w:hAnsiTheme="minorEastAsia" w:eastAsiaTheme="minorEastAsia" w:cstheme="minorEastAsia"/>
          <w:sz w:val="24"/>
          <w:szCs w:val="24"/>
          <w:u w:val="single"/>
          <w:lang w:eastAsia="zh-CN"/>
        </w:rPr>
        <w:t>不计取配合费。</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14.3 竣工付款申请</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承包人提交竣工付款申请单的期限：</w:t>
      </w:r>
      <w:r>
        <w:rPr>
          <w:rFonts w:hint="eastAsia" w:asciiTheme="minorEastAsia" w:hAnsiTheme="minorEastAsia" w:eastAsiaTheme="minorEastAsia" w:cstheme="minorEastAsia"/>
          <w:bCs/>
          <w:sz w:val="24"/>
          <w:szCs w:val="24"/>
          <w:u w:val="single"/>
          <w:lang w:eastAsia="zh-CN"/>
        </w:rPr>
        <w:t xml:space="preserve"> 执行合同通用条款</w:t>
      </w:r>
      <w:r>
        <w:rPr>
          <w:rFonts w:hint="eastAsia" w:asciiTheme="minorEastAsia" w:hAnsiTheme="minorEastAsia" w:eastAsiaTheme="minorEastAsia" w:cstheme="minorEastAsia"/>
          <w:bCs/>
          <w:sz w:val="24"/>
          <w:szCs w:val="24"/>
          <w:lang w:eastAsia="zh-CN"/>
        </w:rPr>
        <w:t>。</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竣工付款申请单应包括的内容：</w:t>
      </w:r>
      <w:r>
        <w:rPr>
          <w:rFonts w:hint="eastAsia" w:asciiTheme="minorEastAsia" w:hAnsiTheme="minorEastAsia" w:eastAsiaTheme="minorEastAsia" w:cstheme="minorEastAsia"/>
          <w:bCs/>
          <w:sz w:val="24"/>
          <w:szCs w:val="24"/>
          <w:u w:val="single"/>
          <w:lang w:eastAsia="zh-CN"/>
        </w:rPr>
        <w:t xml:space="preserve"> 执行合同通用条款。</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14.4 竣工结算审核</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发包人审批竣工付款申请单的期限：</w:t>
      </w:r>
      <w:r>
        <w:rPr>
          <w:rFonts w:hint="eastAsia" w:asciiTheme="minorEastAsia" w:hAnsiTheme="minorEastAsia" w:eastAsiaTheme="minorEastAsia" w:cstheme="minorEastAsia"/>
          <w:bCs/>
          <w:sz w:val="24"/>
          <w:szCs w:val="24"/>
          <w:u w:val="single"/>
          <w:lang w:eastAsia="zh-CN"/>
        </w:rPr>
        <w:t xml:space="preserve"> 执行合同通用条款。</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 xml:space="preserve">发包人完成竣工付款的期限： </w:t>
      </w:r>
      <w:r>
        <w:rPr>
          <w:rFonts w:hint="eastAsia" w:asciiTheme="minorEastAsia" w:hAnsiTheme="minorEastAsia" w:eastAsiaTheme="minorEastAsia" w:cstheme="minorEastAsia"/>
          <w:bCs/>
          <w:sz w:val="24"/>
          <w:szCs w:val="24"/>
          <w:u w:val="single"/>
          <w:lang w:eastAsia="zh-CN"/>
        </w:rPr>
        <w:t>执行合同通用条款。</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关于竣工付款证书异议部分复核的方式和程序：</w:t>
      </w:r>
      <w:r>
        <w:rPr>
          <w:rFonts w:hint="eastAsia" w:asciiTheme="minorEastAsia" w:hAnsiTheme="minorEastAsia" w:eastAsiaTheme="minorEastAsia" w:cstheme="minorEastAsia"/>
          <w:bCs/>
          <w:sz w:val="24"/>
          <w:szCs w:val="24"/>
          <w:u w:val="single"/>
          <w:lang w:eastAsia="zh-CN"/>
        </w:rPr>
        <w:t xml:space="preserve"> 执行合同通用条款。</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竣工结算方式：</w:t>
      </w:r>
      <w:r>
        <w:rPr>
          <w:rFonts w:hint="eastAsia" w:asciiTheme="minorEastAsia" w:hAnsiTheme="minorEastAsia" w:eastAsiaTheme="minorEastAsia" w:cstheme="minorEastAsia"/>
          <w:bCs/>
          <w:sz w:val="24"/>
          <w:szCs w:val="24"/>
          <w:u w:val="single"/>
          <w:lang w:eastAsia="zh-CN"/>
        </w:rPr>
        <w:t>见 14.1 及 14.2 约定。</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14.5 最终结清</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14.4.1 最终结清申请单</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承包人提交最终结清申请单的份数：</w:t>
      </w:r>
      <w:r>
        <w:rPr>
          <w:rFonts w:hint="eastAsia" w:asciiTheme="minorEastAsia" w:hAnsiTheme="minorEastAsia" w:eastAsiaTheme="minorEastAsia" w:cstheme="minorEastAsia"/>
          <w:bCs/>
          <w:sz w:val="24"/>
          <w:szCs w:val="24"/>
          <w:u w:val="single"/>
          <w:lang w:eastAsia="zh-CN"/>
        </w:rPr>
        <w:t xml:space="preserve"> 一式叁份。</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承包人提交最终结算申请单的期限：</w:t>
      </w:r>
      <w:r>
        <w:rPr>
          <w:rFonts w:hint="eastAsia" w:asciiTheme="minorEastAsia" w:hAnsiTheme="minorEastAsia" w:eastAsiaTheme="minorEastAsia" w:cstheme="minorEastAsia"/>
          <w:bCs/>
          <w:sz w:val="24"/>
          <w:szCs w:val="24"/>
          <w:u w:val="single"/>
          <w:lang w:eastAsia="zh-CN"/>
        </w:rPr>
        <w:t xml:space="preserve"> 执行合同通用条款。</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14.4.2 最终结清证书和支付</w:t>
      </w:r>
    </w:p>
    <w:p>
      <w:pPr>
        <w:pStyle w:val="4"/>
        <w:spacing w:line="360" w:lineRule="auto"/>
        <w:ind w:firstLine="480" w:firstLineChars="200"/>
        <w:rPr>
          <w:rFonts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（1）发包人完成最终结清申请单的审批并颁发最终结清证书的期限：</w:t>
      </w:r>
      <w:r>
        <w:rPr>
          <w:rFonts w:hint="eastAsia" w:asciiTheme="minorEastAsia" w:hAnsiTheme="minorEastAsia" w:eastAsiaTheme="minorEastAsia" w:cstheme="minorEastAsia"/>
          <w:bCs/>
          <w:sz w:val="24"/>
          <w:szCs w:val="24"/>
          <w:u w:val="single"/>
          <w:lang w:eastAsia="zh-CN"/>
        </w:rPr>
        <w:t xml:space="preserve"> 执行合同通用条款。</w:t>
      </w:r>
    </w:p>
    <w:p>
      <w:pPr>
        <w:pStyle w:val="4"/>
        <w:spacing w:line="360" w:lineRule="auto"/>
        <w:ind w:firstLine="480" w:firstLineChars="200"/>
        <w:rPr>
          <w:rFonts w:asciiTheme="minorEastAsia" w:hAnsiTheme="minorEastAsia" w:eastAsiaTheme="minorEastAsia" w:cstheme="minorEastAsia"/>
          <w:bCs/>
          <w:sz w:val="24"/>
          <w:szCs w:val="24"/>
          <w:u w:val="single"/>
          <w:lang w:eastAsia="zh-CN"/>
        </w:rPr>
      </w:pPr>
      <w:r>
        <w:rPr>
          <w:rFonts w:hint="eastAsia" w:asciiTheme="minorEastAsia" w:hAnsiTheme="minorEastAsia" w:eastAsiaTheme="minorEastAsia" w:cstheme="minorEastAsia"/>
          <w:bCs/>
          <w:sz w:val="24"/>
          <w:szCs w:val="24"/>
          <w:lang w:eastAsia="zh-CN"/>
        </w:rPr>
        <w:t>（2）发包人完成支付的期限：</w:t>
      </w:r>
      <w:r>
        <w:rPr>
          <w:rFonts w:hint="eastAsia" w:asciiTheme="minorEastAsia" w:hAnsiTheme="minorEastAsia" w:eastAsiaTheme="minorEastAsia" w:cstheme="minorEastAsia"/>
          <w:bCs/>
          <w:sz w:val="24"/>
          <w:szCs w:val="24"/>
          <w:u w:val="single"/>
          <w:lang w:eastAsia="zh-CN"/>
        </w:rPr>
        <w:t xml:space="preserve"> 执行合同通用条款</w:t>
      </w:r>
    </w:p>
    <w:p>
      <w:pPr>
        <w:pStyle w:val="4"/>
        <w:spacing w:line="360" w:lineRule="auto"/>
        <w:ind w:firstLine="482" w:firstLineChars="200"/>
        <w:rPr>
          <w:rFonts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15. 缺陷责任期与保修</w:t>
      </w:r>
      <w:bookmarkEnd w:id="639"/>
      <w:bookmarkEnd w:id="640"/>
    </w:p>
    <w:p>
      <w:pPr>
        <w:pStyle w:val="5"/>
        <w:spacing w:before="0" w:line="360" w:lineRule="auto"/>
        <w:ind w:left="0" w:firstLine="482" w:firstLineChars="200"/>
        <w:rPr>
          <w:rFonts w:asciiTheme="minorEastAsia" w:hAnsiTheme="minorEastAsia" w:eastAsiaTheme="minorEastAsia" w:cstheme="minorEastAsia"/>
          <w:lang w:eastAsia="zh-CN"/>
        </w:rPr>
      </w:pPr>
      <w:bookmarkStart w:id="641" w:name="_Toc20355"/>
      <w:r>
        <w:rPr>
          <w:rFonts w:hint="eastAsia" w:asciiTheme="minorEastAsia" w:hAnsiTheme="minorEastAsia" w:eastAsiaTheme="minorEastAsia" w:cstheme="minorEastAsia"/>
          <w:lang w:eastAsia="zh-CN"/>
        </w:rPr>
        <w:t>15.2缺陷责任期</w:t>
      </w:r>
      <w:bookmarkEnd w:id="641"/>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缺陷责任期的具体期限：</w:t>
      </w:r>
      <w:r>
        <w:rPr>
          <w:rFonts w:hint="eastAsia" w:asciiTheme="minorEastAsia" w:hAnsiTheme="minorEastAsia" w:cstheme="minorEastAsia"/>
          <w:b/>
          <w:bCs/>
          <w:sz w:val="24"/>
          <w:szCs w:val="24"/>
          <w:u w:val="single"/>
          <w:lang w:eastAsia="zh-CN"/>
        </w:rPr>
        <w:t xml:space="preserve"> 从工程竣（交）工验收之日起   个月</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642" w:name="_Toc18518"/>
      <w:r>
        <w:rPr>
          <w:rFonts w:hint="eastAsia" w:asciiTheme="minorEastAsia" w:hAnsiTheme="minorEastAsia" w:eastAsiaTheme="minorEastAsia" w:cstheme="minorEastAsia"/>
          <w:lang w:eastAsia="zh-CN"/>
        </w:rPr>
        <w:t>15.3 质量保证金</w:t>
      </w:r>
      <w:bookmarkEnd w:id="642"/>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关于是否扣留质量保证金的约定：</w:t>
      </w:r>
      <w:r>
        <w:rPr>
          <w:rFonts w:hint="eastAsia" w:asciiTheme="minorEastAsia" w:hAnsiTheme="minorEastAsia" w:cstheme="minorEastAsia"/>
          <w:b/>
          <w:sz w:val="24"/>
          <w:szCs w:val="24"/>
          <w:u w:val="single"/>
          <w:lang w:eastAsia="zh-CN"/>
        </w:rPr>
        <w:t>是</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 xml:space="preserve"> 15.3.1 承包人提供质量保证金的方式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质量保证金采用以下第</w:t>
      </w:r>
      <w:r>
        <w:rPr>
          <w:rFonts w:hint="eastAsia" w:asciiTheme="minorEastAsia" w:hAnsiTheme="minorEastAsia" w:cstheme="minorEastAsia"/>
          <w:b/>
          <w:sz w:val="24"/>
          <w:szCs w:val="24"/>
          <w:u w:val="single"/>
          <w:lang w:eastAsia="zh-CN"/>
        </w:rPr>
        <w:t>〔2〕</w:t>
      </w:r>
      <w:r>
        <w:rPr>
          <w:rFonts w:hint="eastAsia" w:asciiTheme="minorEastAsia" w:hAnsiTheme="minorEastAsia" w:cstheme="minorEastAsia"/>
          <w:sz w:val="24"/>
          <w:szCs w:val="24"/>
          <w:lang w:eastAsia="zh-CN"/>
        </w:rPr>
        <w:t>种方式：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（1）质量保证金保函，保证金额为：</w:t>
      </w:r>
      <w:r>
        <w:rPr>
          <w:rFonts w:hint="eastAsia" w:asciiTheme="minorEastAsia" w:hAnsiTheme="minorEastAsia" w:cstheme="minorEastAsia"/>
          <w:b/>
          <w:sz w:val="24"/>
          <w:szCs w:val="24"/>
          <w:u w:val="single"/>
          <w:lang w:eastAsia="zh-CN"/>
        </w:rPr>
        <w:t xml:space="preserve"> / </w:t>
      </w:r>
      <w:r>
        <w:rPr>
          <w:rFonts w:hint="eastAsia" w:asciiTheme="minorEastAsia" w:hAnsiTheme="minorEastAsia" w:cstheme="minorEastAsia"/>
          <w:sz w:val="24"/>
          <w:szCs w:val="24"/>
          <w:lang w:eastAsia="zh-CN"/>
        </w:rPr>
        <w:t xml:space="preserve">； </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w:t>
      </w:r>
      <w:r>
        <w:rPr>
          <w:rFonts w:hint="eastAsia" w:asciiTheme="minorEastAsia" w:hAnsiTheme="minorEastAsia" w:cstheme="minorEastAsia"/>
          <w:sz w:val="24"/>
          <w:szCs w:val="24"/>
          <w:u w:val="single"/>
          <w:lang w:eastAsia="zh-CN"/>
        </w:rPr>
        <w:t>3</w:t>
      </w:r>
      <w:r>
        <w:rPr>
          <w:rFonts w:hint="eastAsia" w:asciiTheme="minorEastAsia" w:hAnsiTheme="minorEastAsia" w:cstheme="minorEastAsia"/>
          <w:b/>
          <w:sz w:val="24"/>
          <w:szCs w:val="24"/>
        </w:rPr>
        <w:t>%</w:t>
      </w:r>
      <w:r>
        <w:rPr>
          <w:rFonts w:hint="eastAsia" w:asciiTheme="minorEastAsia" w:hAnsiTheme="minorEastAsia" w:cstheme="minorEastAsia"/>
          <w:sz w:val="24"/>
          <w:szCs w:val="24"/>
        </w:rPr>
        <w:t>的工程款；</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（3）其他方式:</w:t>
      </w:r>
      <w:r>
        <w:rPr>
          <w:rFonts w:hint="eastAsia" w:asciiTheme="minorEastAsia" w:hAnsiTheme="minorEastAsia" w:cstheme="minorEastAsia"/>
          <w:b/>
          <w:sz w:val="24"/>
          <w:szCs w:val="24"/>
          <w:u w:val="single"/>
        </w:rPr>
        <w:t xml:space="preserve"> / </w:t>
      </w:r>
      <w:r>
        <w:rPr>
          <w:rFonts w:hint="eastAsia" w:asciiTheme="minorEastAsia" w:hAnsiTheme="minorEastAsia" w:cstheme="minorEastAsia"/>
          <w:sz w:val="24"/>
          <w:szCs w:val="24"/>
        </w:rPr>
        <w:t>。</w:t>
      </w:r>
    </w:p>
    <w:p>
      <w:pPr>
        <w:spacing w:line="360" w:lineRule="auto"/>
        <w:ind w:firstLine="480" w:firstLineChars="200"/>
        <w:outlineLvl w:val="0"/>
        <w:rPr>
          <w:rFonts w:asciiTheme="minorEastAsia" w:hAnsiTheme="minorEastAsia" w:cstheme="minorEastAsia"/>
          <w:sz w:val="24"/>
          <w:szCs w:val="24"/>
          <w:lang w:eastAsia="zh-CN"/>
        </w:rPr>
      </w:pPr>
      <w:bookmarkStart w:id="643" w:name="_Toc245"/>
      <w:bookmarkStart w:id="644" w:name="_Toc20487"/>
      <w:bookmarkStart w:id="645" w:name="_Toc16417"/>
      <w:r>
        <w:rPr>
          <w:rFonts w:hint="eastAsia" w:asciiTheme="minorEastAsia" w:hAnsiTheme="minorEastAsia" w:cstheme="minorEastAsia"/>
          <w:sz w:val="24"/>
          <w:szCs w:val="24"/>
          <w:lang w:eastAsia="zh-CN"/>
        </w:rPr>
        <w:t>15.3.2 质量保证金的扣留</w:t>
      </w:r>
      <w:bookmarkEnd w:id="643"/>
      <w:bookmarkEnd w:id="644"/>
      <w:bookmarkEnd w:id="64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质量保证金的扣留采取以下第</w:t>
      </w:r>
      <w:r>
        <w:rPr>
          <w:rFonts w:hint="eastAsia" w:asciiTheme="minorEastAsia" w:hAnsiTheme="minorEastAsia" w:cstheme="minorEastAsia"/>
          <w:b/>
          <w:sz w:val="24"/>
          <w:szCs w:val="24"/>
          <w:u w:val="single"/>
          <w:lang w:eastAsia="zh-CN"/>
        </w:rPr>
        <w:t>（2）</w:t>
      </w:r>
      <w:r>
        <w:rPr>
          <w:rFonts w:hint="eastAsia" w:asciiTheme="minorEastAsia" w:hAnsiTheme="minorEastAsia" w:cstheme="minorEastAsia"/>
          <w:sz w:val="24"/>
          <w:szCs w:val="24"/>
          <w:lang w:eastAsia="zh-CN"/>
        </w:rPr>
        <w:t>种方式：</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（1）在支付工程进度款时逐次扣留，在此情形下，质量保证金的计算基数不包括预付款的支付、扣回以及价格调整的金额；</w:t>
      </w:r>
    </w:p>
    <w:p>
      <w:pPr>
        <w:spacing w:line="360" w:lineRule="auto"/>
        <w:ind w:firstLine="480" w:firstLineChars="200"/>
        <w:outlineLvl w:val="0"/>
        <w:rPr>
          <w:rFonts w:asciiTheme="minorEastAsia" w:hAnsiTheme="minorEastAsia" w:cstheme="minorEastAsia"/>
          <w:sz w:val="24"/>
          <w:szCs w:val="24"/>
          <w:lang w:eastAsia="zh-CN"/>
        </w:rPr>
      </w:pPr>
      <w:bookmarkStart w:id="646" w:name="_Toc5643"/>
      <w:bookmarkStart w:id="647" w:name="_Toc26066"/>
      <w:bookmarkStart w:id="648" w:name="_Toc4650"/>
      <w:r>
        <w:rPr>
          <w:rFonts w:hint="eastAsia" w:asciiTheme="minorEastAsia" w:hAnsiTheme="minorEastAsia" w:cstheme="minorEastAsia"/>
          <w:sz w:val="24"/>
          <w:szCs w:val="24"/>
          <w:lang w:eastAsia="zh-CN"/>
        </w:rPr>
        <w:t>（2）工程竣工结算时一次性扣留质量保证金；</w:t>
      </w:r>
      <w:bookmarkEnd w:id="646"/>
      <w:bookmarkEnd w:id="647"/>
      <w:bookmarkEnd w:id="648"/>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（3）其他扣留方式:</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关于质量保证金的补充约定：</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649" w:name="_Toc28939"/>
      <w:r>
        <w:rPr>
          <w:rFonts w:hint="eastAsia" w:asciiTheme="minorEastAsia" w:hAnsiTheme="minorEastAsia" w:eastAsiaTheme="minorEastAsia" w:cstheme="minorEastAsia"/>
          <w:lang w:eastAsia="zh-CN"/>
        </w:rPr>
        <w:t>15.4保修</w:t>
      </w:r>
      <w:bookmarkEnd w:id="64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15.4.1 保修责任</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工程保修期为：</w:t>
      </w:r>
      <w:r>
        <w:rPr>
          <w:rFonts w:hint="eastAsia" w:asciiTheme="minorEastAsia" w:hAnsiTheme="minorEastAsia" w:cstheme="minorEastAsia"/>
          <w:b/>
          <w:sz w:val="24"/>
          <w:szCs w:val="24"/>
          <w:u w:val="single"/>
          <w:lang w:eastAsia="zh-CN"/>
        </w:rPr>
        <w:t xml:space="preserve">详见《工程质量保修书》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15.4.3 修复通知</w:t>
      </w:r>
    </w:p>
    <w:p>
      <w:pPr>
        <w:spacing w:line="360" w:lineRule="auto"/>
        <w:ind w:firstLine="480" w:firstLineChars="200"/>
        <w:rPr>
          <w:rFonts w:asciiTheme="minorEastAsia" w:hAnsiTheme="minorEastAsia" w:cstheme="minorEastAsia"/>
          <w:b/>
          <w:sz w:val="24"/>
          <w:szCs w:val="24"/>
          <w:u w:val="single"/>
          <w:lang w:eastAsia="zh-CN"/>
        </w:rPr>
      </w:pPr>
      <w:r>
        <w:rPr>
          <w:rFonts w:hint="eastAsia" w:asciiTheme="minorEastAsia" w:hAnsiTheme="minorEastAsia" w:cstheme="minorEastAsia"/>
          <w:sz w:val="24"/>
          <w:szCs w:val="24"/>
          <w:lang w:eastAsia="zh-CN"/>
        </w:rPr>
        <w:t>承包人收到保修通知并到达工程现场的合理时间：</w:t>
      </w:r>
      <w:r>
        <w:rPr>
          <w:rFonts w:hint="eastAsia" w:asciiTheme="minorEastAsia" w:hAnsiTheme="minorEastAsia" w:cstheme="minorEastAsia"/>
          <w:b/>
          <w:sz w:val="24"/>
          <w:szCs w:val="24"/>
          <w:u w:val="single"/>
          <w:lang w:eastAsia="zh-CN"/>
        </w:rPr>
        <w:t>最长不超过12小时，承包人未按要求进行修复工作的，发包人有权自行修复或委托第三方修复，所需费用由承包人承担。</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650" w:name="_Toc280868717"/>
      <w:bookmarkEnd w:id="650"/>
      <w:bookmarkStart w:id="651" w:name="_Toc351203648"/>
      <w:bookmarkEnd w:id="651"/>
      <w:bookmarkStart w:id="652" w:name="_Toc280868718"/>
      <w:bookmarkEnd w:id="652"/>
      <w:bookmarkStart w:id="653" w:name="_Toc4539"/>
      <w:r>
        <w:rPr>
          <w:rFonts w:hint="eastAsia" w:asciiTheme="minorEastAsia" w:hAnsiTheme="minorEastAsia" w:eastAsiaTheme="minorEastAsia" w:cstheme="minorEastAsia"/>
          <w:b/>
          <w:bCs/>
          <w:sz w:val="24"/>
          <w:szCs w:val="24"/>
          <w:lang w:eastAsia="zh-CN"/>
        </w:rPr>
        <w:t>16. 违约</w:t>
      </w:r>
      <w:bookmarkEnd w:id="653"/>
    </w:p>
    <w:p>
      <w:pPr>
        <w:pStyle w:val="5"/>
        <w:spacing w:before="0" w:line="360" w:lineRule="auto"/>
        <w:ind w:left="0" w:firstLine="482" w:firstLineChars="200"/>
        <w:rPr>
          <w:rFonts w:asciiTheme="minorEastAsia" w:hAnsiTheme="minorEastAsia" w:eastAsiaTheme="minorEastAsia" w:cstheme="minorEastAsia"/>
          <w:lang w:eastAsia="zh-CN"/>
        </w:rPr>
      </w:pPr>
      <w:bookmarkStart w:id="654" w:name="_Toc12321"/>
      <w:r>
        <w:rPr>
          <w:rFonts w:hint="eastAsia" w:asciiTheme="minorEastAsia" w:hAnsiTheme="minorEastAsia" w:eastAsiaTheme="minorEastAsia" w:cstheme="minorEastAsia"/>
          <w:lang w:eastAsia="zh-CN"/>
        </w:rPr>
        <w:t>16.1 发包人违约</w:t>
      </w:r>
      <w:bookmarkEnd w:id="654"/>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16.1.1发包人违约的情形</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发包人违约的其他情形：</w:t>
      </w:r>
      <w:r>
        <w:rPr>
          <w:rFonts w:hint="eastAsia" w:asciiTheme="minorEastAsia" w:hAnsiTheme="minorEastAsia" w:cstheme="minorEastAsia"/>
          <w:b/>
          <w:sz w:val="24"/>
          <w:szCs w:val="24"/>
          <w:u w:val="single"/>
          <w:lang w:eastAsia="zh-CN"/>
        </w:rPr>
        <w:t xml:space="preserve"> 无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 xml:space="preserve">    16.1.2 发包人违约的责任</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发包人违约责任的承担方式和计算方法：</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（1）因发包人原因未能在计划开工日期前7天内下达开工通知的违约责任：</w:t>
      </w:r>
      <w:r>
        <w:rPr>
          <w:rFonts w:hint="eastAsia" w:asciiTheme="minorEastAsia" w:hAnsiTheme="minorEastAsia" w:cstheme="minorEastAsia"/>
          <w:b/>
          <w:sz w:val="24"/>
          <w:szCs w:val="24"/>
          <w:u w:val="single"/>
          <w:lang w:eastAsia="zh-CN"/>
        </w:rPr>
        <w:t xml:space="preserve"> 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（2）因发包人原因未能按合同约定支付合同价款的违约责任：</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（3）发包人违反第10.1款〔变更的范围〕第（2）项约定，自行实施被取消的工作或转由他人实施的违约责任：</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（4）发包人提供的材料、工程设备的规格、数量或质量不符合合同约定，或因发包人原因导致交货日期延误或交货地点变更等情况的违约责任：</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（5）因发包人违反合同约定造成暂停施工的违约责任：</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（6）发包人无正当理由没有在约定期限内发出复工指示，导致承包人无法复工的违约责任：</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（7）其他：</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16.1.3 因发包人违约解除合同</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承包人按16.1.1项〔发包人违约的情形〕约定暂停施工满</w:t>
      </w:r>
      <w:r>
        <w:rPr>
          <w:rFonts w:hint="eastAsia" w:asciiTheme="minorEastAsia" w:hAnsiTheme="minorEastAsia" w:cstheme="minorEastAsia"/>
          <w:b/>
          <w:sz w:val="24"/>
          <w:szCs w:val="24"/>
          <w:u w:val="single"/>
          <w:lang w:eastAsia="zh-CN"/>
        </w:rPr>
        <w:t xml:space="preserve">/ </w:t>
      </w:r>
      <w:r>
        <w:rPr>
          <w:rFonts w:hint="eastAsia" w:asciiTheme="minorEastAsia" w:hAnsiTheme="minorEastAsia" w:cstheme="minorEastAsia"/>
          <w:sz w:val="24"/>
          <w:szCs w:val="24"/>
          <w:lang w:eastAsia="zh-CN"/>
        </w:rPr>
        <w:t>天后发包人仍不纠正其违约行为并致使合同目的不能实现的，承包人有权解除合同。</w:t>
      </w:r>
    </w:p>
    <w:p>
      <w:pPr>
        <w:pStyle w:val="5"/>
        <w:spacing w:before="0" w:line="360" w:lineRule="auto"/>
        <w:ind w:left="0" w:firstLine="482" w:firstLineChars="200"/>
        <w:rPr>
          <w:rFonts w:asciiTheme="minorEastAsia" w:hAnsiTheme="minorEastAsia" w:eastAsiaTheme="minorEastAsia" w:cstheme="minorEastAsia"/>
          <w:lang w:eastAsia="zh-CN"/>
        </w:rPr>
      </w:pPr>
      <w:bookmarkStart w:id="655" w:name="_Toc27197"/>
      <w:r>
        <w:rPr>
          <w:rFonts w:hint="eastAsia" w:asciiTheme="minorEastAsia" w:hAnsiTheme="minorEastAsia" w:eastAsiaTheme="minorEastAsia" w:cstheme="minorEastAsia"/>
          <w:lang w:eastAsia="zh-CN"/>
        </w:rPr>
        <w:t>16.2 承包人违约</w:t>
      </w:r>
      <w:bookmarkEnd w:id="655"/>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16.2.1 承包人违约的情形</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承包人违约的其他情形：</w:t>
      </w:r>
      <w:r>
        <w:rPr>
          <w:rFonts w:hint="eastAsia" w:asciiTheme="minorEastAsia" w:hAnsiTheme="minorEastAsia" w:cstheme="minorEastAsia"/>
          <w:b/>
          <w:sz w:val="24"/>
          <w:szCs w:val="24"/>
          <w:u w:val="single"/>
          <w:lang w:eastAsia="zh-CN"/>
        </w:rPr>
        <w:t>工程质量验收达不到合同约定的质量标准，承包人必须无条件返工到约定的标准自行承担返工费用，并承担合同价款 5% 的违约金，造成工期延误按合同专用条款7.5.2处理。未达到文明施工、安全生产管理相关规定要求， 承包人承担合同价款 5% 的违约金。在本合同履约期间发生安全生产或环保事故， 造成人员伤亡、财产损失，其法律和经济责任由承包人承担</w:t>
      </w:r>
      <w:r>
        <w:rPr>
          <w:rFonts w:hint="eastAsia" w:asciiTheme="minorEastAsia" w:hAnsiTheme="minorEastAsia" w:cstheme="minorEastAsia"/>
          <w:b/>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16.2.2承包人违约的责任</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承包人违约责任的承担方式和计算方法：</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 xml:space="preserve">。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16.2.3 因承包人违约解除合同</w:t>
      </w:r>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关于承包人违约解除合同的特别约定：</w:t>
      </w:r>
      <w:r>
        <w:rPr>
          <w:rFonts w:hint="eastAsia" w:asciiTheme="minorEastAsia" w:hAnsiTheme="minorEastAsia" w:cstheme="minorEastAsia"/>
          <w:b/>
          <w:sz w:val="24"/>
          <w:szCs w:val="24"/>
          <w:u w:val="single"/>
          <w:lang w:eastAsia="zh-CN"/>
        </w:rPr>
        <w:t>执行合同通用条款</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发包人继续使用承包人在施工现场的材料、设备、临时工程、承包人文件和由承包人或以其名义编制的其他文件的费用承担方式：</w:t>
      </w:r>
      <w:r>
        <w:rPr>
          <w:rFonts w:hint="eastAsia" w:asciiTheme="minorEastAsia" w:hAnsiTheme="minorEastAsia" w:cstheme="minorEastAsia"/>
          <w:b/>
          <w:sz w:val="24"/>
          <w:szCs w:val="24"/>
          <w:u w:val="single"/>
          <w:lang w:eastAsia="zh-CN"/>
        </w:rPr>
        <w:t xml:space="preserve">由双方协商解决 </w:t>
      </w:r>
      <w:r>
        <w:rPr>
          <w:rFonts w:hint="eastAsia" w:asciiTheme="minorEastAsia" w:hAnsiTheme="minorEastAsia" w:cstheme="minorEastAsia"/>
          <w:sz w:val="24"/>
          <w:szCs w:val="24"/>
          <w:lang w:eastAsia="zh-CN"/>
        </w:rPr>
        <w:t>。</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656" w:name="_Toc351203649"/>
      <w:bookmarkEnd w:id="656"/>
      <w:bookmarkStart w:id="657" w:name="_Toc30703"/>
      <w:r>
        <w:rPr>
          <w:rFonts w:hint="eastAsia" w:asciiTheme="minorEastAsia" w:hAnsiTheme="minorEastAsia" w:eastAsiaTheme="minorEastAsia" w:cstheme="minorEastAsia"/>
          <w:b/>
          <w:bCs/>
          <w:sz w:val="24"/>
          <w:szCs w:val="24"/>
          <w:lang w:eastAsia="zh-CN"/>
        </w:rPr>
        <w:t>17. 不可抗力</w:t>
      </w:r>
      <w:bookmarkEnd w:id="657"/>
    </w:p>
    <w:p>
      <w:pPr>
        <w:pStyle w:val="5"/>
        <w:spacing w:before="0" w:line="360" w:lineRule="auto"/>
        <w:ind w:left="0" w:firstLine="482" w:firstLineChars="200"/>
        <w:rPr>
          <w:rFonts w:asciiTheme="minorEastAsia" w:hAnsiTheme="minorEastAsia" w:eastAsiaTheme="minorEastAsia" w:cstheme="minorEastAsia"/>
          <w:lang w:eastAsia="zh-CN"/>
        </w:rPr>
      </w:pPr>
      <w:bookmarkStart w:id="658" w:name="_Toc26361"/>
      <w:r>
        <w:rPr>
          <w:rFonts w:hint="eastAsia" w:asciiTheme="minorEastAsia" w:hAnsiTheme="minorEastAsia" w:eastAsiaTheme="minorEastAsia" w:cstheme="minorEastAsia"/>
          <w:lang w:eastAsia="zh-CN"/>
        </w:rPr>
        <w:t>17.1 不可抗力的确认</w:t>
      </w:r>
      <w:bookmarkEnd w:id="658"/>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 xml:space="preserve">除通用合同条款约定的不可抗力事件之外，视为不可抗力的其他情形： </w:t>
      </w:r>
      <w:r>
        <w:rPr>
          <w:rFonts w:hint="eastAsia" w:asciiTheme="minorEastAsia" w:hAnsiTheme="minorEastAsia" w:cstheme="minorEastAsia"/>
          <w:b/>
          <w:sz w:val="24"/>
          <w:szCs w:val="24"/>
          <w:u w:val="single"/>
          <w:lang w:eastAsia="zh-CN"/>
        </w:rPr>
        <w:t>无</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659" w:name="_Toc11498"/>
      <w:r>
        <w:rPr>
          <w:rFonts w:hint="eastAsia" w:asciiTheme="minorEastAsia" w:hAnsiTheme="minorEastAsia" w:eastAsiaTheme="minorEastAsia" w:cstheme="minorEastAsia"/>
          <w:lang w:eastAsia="zh-CN"/>
        </w:rPr>
        <w:t>17.4 因不可抗力解除合同</w:t>
      </w:r>
      <w:bookmarkEnd w:id="659"/>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合同解除后，发包人应在商定或确定发包人应支付款项后</w:t>
      </w:r>
      <w:r>
        <w:rPr>
          <w:rFonts w:hint="eastAsia" w:asciiTheme="minorEastAsia" w:hAnsiTheme="minorEastAsia" w:cstheme="minorEastAsia"/>
          <w:b/>
          <w:sz w:val="24"/>
          <w:szCs w:val="24"/>
          <w:u w:val="single"/>
          <w:lang w:eastAsia="zh-CN"/>
        </w:rPr>
        <w:t>28</w:t>
      </w:r>
      <w:r>
        <w:rPr>
          <w:rFonts w:hint="eastAsia" w:asciiTheme="minorEastAsia" w:hAnsiTheme="minorEastAsia" w:cstheme="minorEastAsia"/>
          <w:sz w:val="24"/>
          <w:szCs w:val="24"/>
          <w:lang w:eastAsia="zh-CN"/>
        </w:rPr>
        <w:t>天内完成款项的支付。</w:t>
      </w:r>
    </w:p>
    <w:p>
      <w:pPr>
        <w:pStyle w:val="4"/>
        <w:spacing w:line="360" w:lineRule="auto"/>
        <w:ind w:firstLine="482" w:firstLineChars="200"/>
        <w:rPr>
          <w:rFonts w:asciiTheme="minorEastAsia" w:hAnsiTheme="minorEastAsia" w:eastAsiaTheme="minorEastAsia" w:cstheme="minorEastAsia"/>
          <w:b/>
          <w:bCs/>
          <w:sz w:val="24"/>
          <w:szCs w:val="24"/>
          <w:lang w:eastAsia="zh-CN"/>
        </w:rPr>
      </w:pPr>
      <w:bookmarkStart w:id="660" w:name="_Toc351203650"/>
      <w:bookmarkEnd w:id="660"/>
      <w:bookmarkStart w:id="661" w:name="_Toc351203651"/>
      <w:bookmarkEnd w:id="661"/>
      <w:bookmarkStart w:id="662" w:name="_Toc2172"/>
      <w:r>
        <w:rPr>
          <w:rFonts w:hint="eastAsia" w:asciiTheme="minorEastAsia" w:hAnsiTheme="minorEastAsia" w:eastAsiaTheme="minorEastAsia" w:cstheme="minorEastAsia"/>
          <w:b/>
          <w:bCs/>
          <w:sz w:val="24"/>
          <w:szCs w:val="24"/>
          <w:lang w:eastAsia="zh-CN"/>
        </w:rPr>
        <w:t>18. 争议解决</w:t>
      </w:r>
      <w:bookmarkEnd w:id="662"/>
    </w:p>
    <w:p>
      <w:pPr>
        <w:pStyle w:val="5"/>
        <w:spacing w:before="0" w:line="360" w:lineRule="auto"/>
        <w:ind w:left="0" w:firstLine="482" w:firstLineChars="200"/>
        <w:rPr>
          <w:rFonts w:asciiTheme="minorEastAsia" w:hAnsiTheme="minorEastAsia" w:eastAsiaTheme="minorEastAsia" w:cstheme="minorEastAsia"/>
          <w:lang w:eastAsia="zh-CN"/>
        </w:rPr>
      </w:pPr>
      <w:bookmarkStart w:id="663" w:name="_Toc27069"/>
      <w:r>
        <w:rPr>
          <w:rFonts w:hint="eastAsia" w:asciiTheme="minorEastAsia" w:hAnsiTheme="minorEastAsia" w:eastAsiaTheme="minorEastAsia" w:cstheme="minorEastAsia"/>
          <w:lang w:eastAsia="zh-CN"/>
        </w:rPr>
        <w:t>18.3 争议评审</w:t>
      </w:r>
      <w:bookmarkEnd w:id="663"/>
    </w:p>
    <w:p>
      <w:pPr>
        <w:spacing w:line="360" w:lineRule="auto"/>
        <w:ind w:firstLine="480" w:firstLineChars="200"/>
        <w:rPr>
          <w:rFonts w:asciiTheme="minorEastAsia" w:hAnsiTheme="minorEastAsia" w:cstheme="minorEastAsia"/>
          <w:sz w:val="24"/>
          <w:szCs w:val="24"/>
          <w:u w:val="single"/>
          <w:lang w:eastAsia="zh-CN"/>
        </w:rPr>
      </w:pPr>
      <w:r>
        <w:rPr>
          <w:rFonts w:hint="eastAsia" w:asciiTheme="minorEastAsia" w:hAnsiTheme="minorEastAsia" w:cstheme="minorEastAsia"/>
          <w:sz w:val="24"/>
          <w:szCs w:val="24"/>
          <w:lang w:eastAsia="zh-CN"/>
        </w:rPr>
        <w:t>合同当事人是否同意将工程争议提交争议评审小组决定：</w:t>
      </w:r>
      <w:r>
        <w:rPr>
          <w:rFonts w:hint="eastAsia" w:asciiTheme="minorEastAsia" w:hAnsiTheme="minorEastAsia" w:cstheme="minorEastAsia"/>
          <w:b/>
          <w:sz w:val="24"/>
          <w:szCs w:val="24"/>
          <w:u w:val="single"/>
          <w:lang w:eastAsia="zh-CN"/>
        </w:rPr>
        <w:t xml:space="preserve">否 </w:t>
      </w:r>
      <w:r>
        <w:rPr>
          <w:rFonts w:hint="eastAsia" w:asciiTheme="minorEastAsia" w:hAnsiTheme="minorEastAsia" w:cstheme="minorEastAsia"/>
          <w:sz w:val="24"/>
          <w:szCs w:val="24"/>
          <w:lang w:eastAsia="zh-CN"/>
        </w:rPr>
        <w:t xml:space="preserve">。  </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18.3.1 争议评审小组的确定</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争议评审小组成员的确定：</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选定争议评审员的期限：</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争议评审小组成员的报酬承担方式：</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其他事项的约定：</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18.3.2 争议评审小组的决定</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合同当事人关于本项的约定：</w:t>
      </w:r>
      <w:r>
        <w:rPr>
          <w:rFonts w:hint="eastAsia" w:asciiTheme="minorEastAsia" w:hAnsiTheme="minorEastAsia" w:cstheme="minorEastAsia"/>
          <w:sz w:val="24"/>
          <w:szCs w:val="24"/>
          <w:u w:val="single"/>
          <w:lang w:eastAsia="zh-CN"/>
        </w:rPr>
        <w:t xml:space="preserve">           /                </w:t>
      </w:r>
      <w:r>
        <w:rPr>
          <w:rFonts w:hint="eastAsia" w:asciiTheme="minorEastAsia" w:hAnsiTheme="minorEastAsia" w:cstheme="minorEastAsia"/>
          <w:sz w:val="24"/>
          <w:szCs w:val="24"/>
          <w:lang w:eastAsia="zh-CN"/>
        </w:rPr>
        <w:t>。</w:t>
      </w:r>
    </w:p>
    <w:p>
      <w:pPr>
        <w:pStyle w:val="5"/>
        <w:spacing w:before="0" w:line="360" w:lineRule="auto"/>
        <w:ind w:left="0" w:firstLine="482" w:firstLineChars="200"/>
        <w:rPr>
          <w:rFonts w:asciiTheme="minorEastAsia" w:hAnsiTheme="minorEastAsia" w:eastAsiaTheme="minorEastAsia" w:cstheme="minorEastAsia"/>
          <w:lang w:eastAsia="zh-CN"/>
        </w:rPr>
      </w:pPr>
      <w:bookmarkStart w:id="664" w:name="_Toc26217"/>
      <w:r>
        <w:rPr>
          <w:rFonts w:hint="eastAsia" w:asciiTheme="minorEastAsia" w:hAnsiTheme="minorEastAsia" w:eastAsiaTheme="minorEastAsia" w:cstheme="minorEastAsia"/>
          <w:lang w:eastAsia="zh-CN"/>
        </w:rPr>
        <w:t>18.4仲裁或诉讼</w:t>
      </w:r>
      <w:bookmarkEnd w:id="664"/>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因合同及合同有关事项发生的争议，按下列第</w:t>
      </w:r>
      <w:r>
        <w:rPr>
          <w:rFonts w:hint="eastAsia" w:asciiTheme="minorEastAsia" w:hAnsiTheme="minorEastAsia" w:cstheme="minorEastAsia"/>
          <w:b/>
          <w:sz w:val="24"/>
          <w:szCs w:val="24"/>
          <w:u w:val="single"/>
          <w:lang w:eastAsia="zh-CN"/>
        </w:rPr>
        <w:t xml:space="preserve"> （1）</w:t>
      </w:r>
      <w:r>
        <w:rPr>
          <w:rFonts w:hint="eastAsia" w:asciiTheme="minorEastAsia" w:hAnsiTheme="minorEastAsia" w:cstheme="minorEastAsia"/>
          <w:sz w:val="24"/>
          <w:szCs w:val="24"/>
          <w:lang w:eastAsia="zh-CN"/>
        </w:rPr>
        <w:t>种方式解决：</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（1）向</w:t>
      </w:r>
      <w:r>
        <w:rPr>
          <w:rFonts w:hint="eastAsia" w:asciiTheme="minorEastAsia" w:hAnsiTheme="minorEastAsia" w:cstheme="minorEastAsia"/>
          <w:b/>
          <w:sz w:val="24"/>
          <w:szCs w:val="24"/>
          <w:u w:val="single"/>
          <w:lang w:eastAsia="zh-CN"/>
        </w:rPr>
        <w:t xml:space="preserve">黄石 </w:t>
      </w:r>
      <w:r>
        <w:rPr>
          <w:rFonts w:hint="eastAsia" w:asciiTheme="minorEastAsia" w:hAnsiTheme="minorEastAsia" w:cstheme="minorEastAsia"/>
          <w:sz w:val="24"/>
          <w:szCs w:val="24"/>
          <w:lang w:eastAsia="zh-CN"/>
        </w:rPr>
        <w:t>仲裁委员会申请仲裁；</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（2）向</w:t>
      </w:r>
      <w:r>
        <w:rPr>
          <w:rFonts w:hint="eastAsia" w:asciiTheme="minorEastAsia" w:hAnsiTheme="minorEastAsia" w:cstheme="minorEastAsia"/>
          <w:b/>
          <w:sz w:val="24"/>
          <w:szCs w:val="24"/>
          <w:u w:val="single"/>
          <w:lang w:eastAsia="zh-CN"/>
        </w:rPr>
        <w:t xml:space="preserve">黄石市 </w:t>
      </w:r>
      <w:r>
        <w:rPr>
          <w:rFonts w:hint="eastAsia" w:asciiTheme="minorEastAsia" w:hAnsiTheme="minorEastAsia" w:cstheme="minorEastAsia"/>
          <w:sz w:val="24"/>
          <w:szCs w:val="24"/>
          <w:lang w:eastAsia="zh-CN"/>
        </w:rPr>
        <w:t>人民法院起诉。</w:t>
      </w:r>
    </w:p>
    <w:p>
      <w:pPr>
        <w:pStyle w:val="4"/>
        <w:spacing w:line="360" w:lineRule="auto"/>
        <w:ind w:firstLine="482" w:firstLineChars="200"/>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sz w:val="24"/>
          <w:szCs w:val="24"/>
          <w:lang w:eastAsia="zh-CN"/>
        </w:rPr>
        <w:t>19、补充条款</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19.1发包人对重要材料设备要求：承包人应按投标的主要材料设备表采购主要材料设备，若发现采购进场的主要材料设备与投标时提供的不一致，除无条件退场更换外，还应承担因此导致的一切损失；</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19.</w:t>
      </w:r>
      <w:bookmarkStart w:id="665" w:name="_Toc351203652"/>
      <w:bookmarkEnd w:id="665"/>
      <w:bookmarkStart w:id="666" w:name="_Toc141"/>
      <w:r>
        <w:rPr>
          <w:rFonts w:hint="eastAsia" w:asciiTheme="minorEastAsia" w:hAnsiTheme="minorEastAsia" w:cstheme="minorEastAsia"/>
          <w:sz w:val="24"/>
          <w:szCs w:val="24"/>
          <w:lang w:eastAsia="zh-CN"/>
        </w:rPr>
        <w:t>2本合同版式、条款发包人与承包人签订合同前可能会根据实际情况作相应的调整，未尽事宜，发包人和承包人可协商后签订。</w:t>
      </w:r>
    </w:p>
    <w:p>
      <w:pPr>
        <w:spacing w:line="360" w:lineRule="auto"/>
        <w:ind w:firstLine="480" w:firstLineChars="200"/>
        <w:rPr>
          <w:rFonts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19.3</w:t>
      </w:r>
      <w:r>
        <w:rPr>
          <w:rFonts w:hint="eastAsia" w:ascii="宋体" w:hAnsi="宋体" w:cs="宋体"/>
          <w:sz w:val="24"/>
          <w:szCs w:val="24"/>
          <w:lang w:eastAsia="zh-CN"/>
        </w:rPr>
        <w:t>施工完成验收合格后，由发包人委托第三方造价咨询公司审计后的工程造价作为双方结算依据，审减金额超过乙方报送结算总价</w:t>
      </w:r>
      <w:r>
        <w:rPr>
          <w:rFonts w:ascii="宋体" w:hAnsi="宋体" w:cs="宋体"/>
          <w:sz w:val="24"/>
          <w:szCs w:val="24"/>
          <w:lang w:eastAsia="zh-CN"/>
        </w:rPr>
        <w:t>10%</w:t>
      </w:r>
      <w:r>
        <w:rPr>
          <w:rFonts w:hint="eastAsia" w:ascii="宋体" w:hAnsi="宋体" w:cs="宋体"/>
          <w:sz w:val="24"/>
          <w:szCs w:val="24"/>
          <w:lang w:eastAsia="zh-CN"/>
        </w:rPr>
        <w:t>的超额审计费用由乙方承担，由甲方从应付工程款中直接扣除。</w:t>
      </w:r>
    </w:p>
    <w:bookmarkEnd w:id="666"/>
    <w:p>
      <w:pPr>
        <w:rPr>
          <w:lang w:eastAsia="zh-CN"/>
        </w:rPr>
      </w:pPr>
      <w:bookmarkStart w:id="667" w:name="_Toc479338181"/>
      <w:bookmarkStart w:id="668" w:name="_Toc467940186"/>
      <w:bookmarkStart w:id="669" w:name="_Toc523991220"/>
      <w:r>
        <w:rPr>
          <w:rFonts w:hint="eastAsia"/>
          <w:lang w:eastAsia="zh-CN"/>
        </w:rPr>
        <w:br w:type="page"/>
      </w:r>
    </w:p>
    <w:p>
      <w:pPr>
        <w:pStyle w:val="77"/>
      </w:pPr>
      <w:r>
        <w:rPr>
          <w:rFonts w:hint="eastAsia"/>
        </w:rPr>
        <w:t>合同附件格式</w:t>
      </w:r>
      <w:bookmarkEnd w:id="667"/>
      <w:bookmarkEnd w:id="668"/>
      <w:bookmarkEnd w:id="669"/>
    </w:p>
    <w:p>
      <w:pPr>
        <w:spacing w:line="520" w:lineRule="exact"/>
        <w:jc w:val="center"/>
        <w:rPr>
          <w:bCs/>
          <w:sz w:val="44"/>
          <w:lang w:eastAsia="zh-CN"/>
        </w:rPr>
      </w:pPr>
    </w:p>
    <w:p>
      <w:pPr>
        <w:spacing w:line="440" w:lineRule="exact"/>
        <w:rPr>
          <w:szCs w:val="21"/>
          <w:lang w:eastAsia="zh-CN"/>
        </w:rPr>
      </w:pPr>
      <w:r>
        <w:rPr>
          <w:rFonts w:hint="eastAsia"/>
          <w:szCs w:val="21"/>
          <w:lang w:eastAsia="zh-CN"/>
        </w:rPr>
        <w:t>附件1：</w:t>
      </w:r>
      <w:bookmarkStart w:id="670" w:name="_Toc296346726"/>
      <w:bookmarkStart w:id="671" w:name="_Toc296944564"/>
      <w:bookmarkStart w:id="672" w:name="_Toc267261692"/>
      <w:bookmarkStart w:id="673" w:name="_Toc296891053"/>
      <w:bookmarkStart w:id="674" w:name="_Toc296347224"/>
      <w:bookmarkStart w:id="675" w:name="_Toc296891265"/>
      <w:bookmarkStart w:id="676" w:name="_Toc296503225"/>
    </w:p>
    <w:bookmarkEnd w:id="670"/>
    <w:bookmarkEnd w:id="671"/>
    <w:bookmarkEnd w:id="672"/>
    <w:bookmarkEnd w:id="673"/>
    <w:bookmarkEnd w:id="674"/>
    <w:bookmarkEnd w:id="675"/>
    <w:bookmarkEnd w:id="676"/>
    <w:p>
      <w:pPr>
        <w:spacing w:before="120" w:beforeLines="50" w:after="120" w:afterLines="50" w:line="440" w:lineRule="exact"/>
        <w:ind w:firstLine="440" w:firstLineChars="200"/>
        <w:jc w:val="center"/>
        <w:rPr>
          <w:szCs w:val="21"/>
          <w:lang w:eastAsia="zh-CN"/>
        </w:rPr>
      </w:pPr>
      <w:r>
        <w:rPr>
          <w:rFonts w:hint="eastAsia"/>
          <w:szCs w:val="21"/>
          <w:lang w:eastAsia="zh-CN"/>
        </w:rPr>
        <w:t>工程质量保修书</w:t>
      </w:r>
    </w:p>
    <w:p>
      <w:pPr>
        <w:spacing w:line="400" w:lineRule="exact"/>
        <w:ind w:firstLine="442" w:firstLineChars="200"/>
        <w:rPr>
          <w:b/>
          <w:szCs w:val="21"/>
          <w:u w:val="single"/>
          <w:lang w:eastAsia="zh-CN"/>
        </w:rPr>
      </w:pPr>
      <w:r>
        <w:rPr>
          <w:rFonts w:hint="eastAsia"/>
          <w:b/>
          <w:szCs w:val="21"/>
          <w:lang w:eastAsia="zh-CN"/>
        </w:rPr>
        <w:t>发包人（全称）：</w:t>
      </w:r>
      <w:r>
        <w:rPr>
          <w:rFonts w:hint="eastAsia"/>
          <w:b/>
          <w:szCs w:val="21"/>
          <w:u w:val="single"/>
          <w:lang w:eastAsia="zh-CN"/>
        </w:rPr>
        <w:t></w:t>
      </w:r>
    </w:p>
    <w:p>
      <w:pPr>
        <w:spacing w:line="400" w:lineRule="exact"/>
        <w:ind w:firstLine="442" w:firstLineChars="200"/>
        <w:rPr>
          <w:b/>
          <w:szCs w:val="21"/>
          <w:u w:val="single"/>
          <w:lang w:eastAsia="zh-CN"/>
        </w:rPr>
      </w:pPr>
      <w:r>
        <w:rPr>
          <w:rFonts w:hint="eastAsia"/>
          <w:b/>
          <w:szCs w:val="21"/>
          <w:lang w:eastAsia="zh-CN"/>
        </w:rPr>
        <w:t>承包人（全称）：</w:t>
      </w:r>
      <w:r>
        <w:rPr>
          <w:rFonts w:hint="eastAsia"/>
          <w:b/>
          <w:szCs w:val="21"/>
          <w:u w:val="single"/>
          <w:lang w:eastAsia="zh-CN"/>
        </w:rPr>
        <w:t></w:t>
      </w:r>
    </w:p>
    <w:p>
      <w:pPr>
        <w:spacing w:line="440" w:lineRule="exact"/>
        <w:ind w:firstLine="440" w:firstLineChars="200"/>
        <w:rPr>
          <w:szCs w:val="21"/>
          <w:lang w:eastAsia="zh-CN"/>
        </w:rPr>
      </w:pPr>
    </w:p>
    <w:p>
      <w:pPr>
        <w:spacing w:line="440" w:lineRule="exact"/>
        <w:ind w:firstLine="440" w:firstLineChars="200"/>
        <w:rPr>
          <w:szCs w:val="21"/>
          <w:lang w:eastAsia="zh-CN"/>
        </w:rPr>
      </w:pPr>
      <w:r>
        <w:rPr>
          <w:rFonts w:hint="eastAsia"/>
          <w:szCs w:val="21"/>
          <w:lang w:eastAsia="zh-CN"/>
        </w:rPr>
        <w:t>发包人和承包人根据《中华人民共和国建筑法》和《建设工程质量管理条例》，经协商一致就</w:t>
      </w:r>
      <w:r>
        <w:rPr>
          <w:rFonts w:hint="eastAsia"/>
          <w:szCs w:val="21"/>
          <w:u w:val="single"/>
          <w:lang w:eastAsia="zh-CN"/>
        </w:rPr>
        <w:tab/>
      </w:r>
      <w:r>
        <w:rPr>
          <w:rFonts w:hint="eastAsia"/>
          <w:szCs w:val="21"/>
          <w:lang w:eastAsia="zh-CN"/>
        </w:rPr>
        <w:t>（工程全称）签订工程质量保修书。</w:t>
      </w:r>
    </w:p>
    <w:p>
      <w:pPr>
        <w:spacing w:line="440" w:lineRule="exact"/>
        <w:ind w:firstLine="440" w:firstLineChars="200"/>
        <w:rPr>
          <w:szCs w:val="21"/>
          <w:lang w:eastAsia="zh-CN"/>
        </w:rPr>
      </w:pPr>
      <w:r>
        <w:rPr>
          <w:rFonts w:hint="eastAsia"/>
          <w:szCs w:val="21"/>
          <w:lang w:eastAsia="zh-CN"/>
        </w:rPr>
        <w:t>一、工程质量保修范围和内容</w:t>
      </w:r>
    </w:p>
    <w:p>
      <w:pPr>
        <w:spacing w:line="440" w:lineRule="exact"/>
        <w:ind w:firstLine="440" w:firstLineChars="200"/>
        <w:rPr>
          <w:szCs w:val="21"/>
          <w:lang w:eastAsia="zh-CN"/>
        </w:rPr>
      </w:pPr>
      <w:r>
        <w:rPr>
          <w:rFonts w:hint="eastAsia"/>
          <w:szCs w:val="21"/>
          <w:lang w:eastAsia="zh-CN"/>
        </w:rPr>
        <w:t>承包人在质量保修期内，按照有关法律规定和合同约定，承担工程质量保修责任。</w:t>
      </w:r>
    </w:p>
    <w:p>
      <w:pPr>
        <w:spacing w:line="440" w:lineRule="exact"/>
        <w:ind w:firstLine="440" w:firstLineChars="200"/>
        <w:rPr>
          <w:szCs w:val="21"/>
          <w:lang w:eastAsia="zh-CN"/>
        </w:rPr>
      </w:pPr>
      <w:r>
        <w:rPr>
          <w:rFonts w:hint="eastAsia"/>
          <w:szCs w:val="21"/>
          <w:lang w:eastAsia="zh-CN"/>
        </w:rPr>
        <w:t>质量保修范围包括地基基础工程、主体结构工程，屋面防水工程、有防水要求的卫生间、房间和外墙面的防渗漏，供热与供冷系统，电气管线、给排水管道、设备安装和装修工程，以及双方约定的其他项目。</w:t>
      </w:r>
    </w:p>
    <w:p>
      <w:pPr>
        <w:spacing w:line="440" w:lineRule="exact"/>
        <w:ind w:firstLine="440" w:firstLineChars="200"/>
        <w:rPr>
          <w:szCs w:val="21"/>
          <w:lang w:eastAsia="zh-CN"/>
        </w:rPr>
      </w:pPr>
      <w:r>
        <w:rPr>
          <w:rFonts w:hint="eastAsia"/>
          <w:szCs w:val="21"/>
          <w:lang w:eastAsia="zh-CN"/>
        </w:rPr>
        <w:t>二、质量保修期</w:t>
      </w:r>
    </w:p>
    <w:p>
      <w:pPr>
        <w:spacing w:line="440" w:lineRule="exact"/>
        <w:ind w:firstLine="440" w:firstLineChars="200"/>
        <w:rPr>
          <w:szCs w:val="21"/>
          <w:lang w:eastAsia="zh-CN"/>
        </w:rPr>
      </w:pPr>
      <w:r>
        <w:rPr>
          <w:rFonts w:hint="eastAsia"/>
          <w:szCs w:val="21"/>
          <w:lang w:eastAsia="zh-CN"/>
        </w:rPr>
        <w:t>质量保修期自工程竣工验收合格之日起计算，单项工程竣工验收的按单项工程种类分别计算质量保修期。根据《建设工程质量管理条例》及有关规定，工程的质量保修期如下：</w:t>
      </w:r>
    </w:p>
    <w:p>
      <w:pPr>
        <w:spacing w:line="440" w:lineRule="exact"/>
        <w:ind w:firstLine="440" w:firstLineChars="200"/>
        <w:rPr>
          <w:szCs w:val="21"/>
          <w:lang w:eastAsia="zh-CN"/>
        </w:rPr>
      </w:pPr>
      <w:r>
        <w:rPr>
          <w:rFonts w:hint="eastAsia"/>
          <w:szCs w:val="21"/>
          <w:lang w:eastAsia="zh-CN"/>
        </w:rPr>
        <w:t>1．地基基础工程和主体结构工程为设计文件规定的工程合理使用年限；</w:t>
      </w:r>
    </w:p>
    <w:p>
      <w:pPr>
        <w:spacing w:line="440" w:lineRule="exact"/>
        <w:ind w:firstLine="440" w:firstLineChars="200"/>
        <w:rPr>
          <w:szCs w:val="21"/>
          <w:lang w:eastAsia="zh-CN"/>
        </w:rPr>
      </w:pPr>
      <w:r>
        <w:rPr>
          <w:rFonts w:hint="eastAsia"/>
          <w:szCs w:val="21"/>
          <w:lang w:eastAsia="zh-CN"/>
        </w:rPr>
        <w:t>2．屋面防水工程、有防水要求的卫生间、房间和外墙面的防渗为</w:t>
      </w:r>
      <w:r>
        <w:rPr>
          <w:rFonts w:hint="eastAsia"/>
          <w:szCs w:val="21"/>
          <w:u w:val="single"/>
          <w:lang w:eastAsia="zh-CN"/>
        </w:rPr>
        <w:t xml:space="preserve">  5  </w:t>
      </w:r>
      <w:r>
        <w:rPr>
          <w:rFonts w:hint="eastAsia"/>
          <w:szCs w:val="21"/>
          <w:lang w:eastAsia="zh-CN"/>
        </w:rPr>
        <w:t>年；</w:t>
      </w:r>
    </w:p>
    <w:p>
      <w:pPr>
        <w:spacing w:line="440" w:lineRule="exact"/>
        <w:ind w:firstLine="440" w:firstLineChars="200"/>
        <w:rPr>
          <w:szCs w:val="21"/>
          <w:lang w:eastAsia="zh-CN"/>
        </w:rPr>
      </w:pPr>
      <w:r>
        <w:rPr>
          <w:rFonts w:hint="eastAsia"/>
          <w:szCs w:val="21"/>
          <w:lang w:eastAsia="zh-CN"/>
        </w:rPr>
        <w:t>3．装修工程为</w:t>
      </w:r>
      <w:r>
        <w:rPr>
          <w:rFonts w:hint="eastAsia"/>
          <w:szCs w:val="21"/>
          <w:u w:val="single"/>
          <w:lang w:eastAsia="zh-CN"/>
        </w:rPr>
        <w:t xml:space="preserve">  2  </w:t>
      </w:r>
      <w:r>
        <w:rPr>
          <w:rFonts w:hint="eastAsia"/>
          <w:szCs w:val="21"/>
          <w:lang w:eastAsia="zh-CN"/>
        </w:rPr>
        <w:t>年；</w:t>
      </w:r>
    </w:p>
    <w:p>
      <w:pPr>
        <w:spacing w:line="440" w:lineRule="exact"/>
        <w:ind w:firstLine="440" w:firstLineChars="200"/>
        <w:rPr>
          <w:szCs w:val="21"/>
          <w:lang w:eastAsia="zh-CN"/>
        </w:rPr>
      </w:pPr>
      <w:r>
        <w:rPr>
          <w:rFonts w:hint="eastAsia"/>
          <w:szCs w:val="21"/>
          <w:lang w:eastAsia="zh-CN"/>
        </w:rPr>
        <w:t>4．电气管线、给排水管道、设备安装工程为</w:t>
      </w:r>
      <w:r>
        <w:rPr>
          <w:rFonts w:hint="eastAsia"/>
          <w:szCs w:val="21"/>
          <w:u w:val="single"/>
          <w:lang w:eastAsia="zh-CN"/>
        </w:rPr>
        <w:t xml:space="preserve"> 2  </w:t>
      </w:r>
      <w:r>
        <w:rPr>
          <w:rFonts w:hint="eastAsia"/>
          <w:szCs w:val="21"/>
          <w:lang w:eastAsia="zh-CN"/>
        </w:rPr>
        <w:t>年；</w:t>
      </w:r>
    </w:p>
    <w:p>
      <w:pPr>
        <w:spacing w:line="440" w:lineRule="exact"/>
        <w:ind w:firstLine="440" w:firstLineChars="200"/>
        <w:rPr>
          <w:szCs w:val="21"/>
          <w:lang w:eastAsia="zh-CN"/>
        </w:rPr>
      </w:pPr>
      <w:r>
        <w:rPr>
          <w:rFonts w:hint="eastAsia"/>
          <w:szCs w:val="21"/>
          <w:lang w:eastAsia="zh-CN"/>
        </w:rPr>
        <w:t>5．供热与供冷系统为</w:t>
      </w:r>
      <w:r>
        <w:rPr>
          <w:rFonts w:hint="eastAsia"/>
          <w:szCs w:val="21"/>
          <w:u w:val="single"/>
          <w:lang w:eastAsia="zh-CN"/>
        </w:rPr>
        <w:t xml:space="preserve"> 2  </w:t>
      </w:r>
      <w:r>
        <w:rPr>
          <w:rFonts w:hint="eastAsia"/>
          <w:szCs w:val="21"/>
          <w:lang w:eastAsia="zh-CN"/>
        </w:rPr>
        <w:t>个采暖期、供冷期；</w:t>
      </w:r>
    </w:p>
    <w:p>
      <w:pPr>
        <w:spacing w:line="440" w:lineRule="exact"/>
        <w:ind w:firstLine="440" w:firstLineChars="200"/>
        <w:rPr>
          <w:szCs w:val="21"/>
          <w:lang w:eastAsia="zh-CN"/>
        </w:rPr>
      </w:pPr>
      <w:r>
        <w:rPr>
          <w:rFonts w:hint="eastAsia"/>
          <w:szCs w:val="21"/>
          <w:lang w:eastAsia="zh-CN"/>
        </w:rPr>
        <w:t>6．住宅小区内的给排水设施、道路等配套工程为</w:t>
      </w:r>
      <w:r>
        <w:rPr>
          <w:rFonts w:hint="eastAsia"/>
          <w:szCs w:val="21"/>
          <w:u w:val="single"/>
          <w:lang w:eastAsia="zh-CN"/>
        </w:rPr>
        <w:t xml:space="preserve"> 2  </w:t>
      </w:r>
      <w:r>
        <w:rPr>
          <w:rFonts w:hint="eastAsia"/>
          <w:szCs w:val="21"/>
          <w:lang w:eastAsia="zh-CN"/>
        </w:rPr>
        <w:t>年；</w:t>
      </w:r>
    </w:p>
    <w:p>
      <w:pPr>
        <w:spacing w:line="440" w:lineRule="exact"/>
        <w:ind w:firstLine="440" w:firstLineChars="200"/>
        <w:rPr>
          <w:szCs w:val="21"/>
          <w:lang w:eastAsia="zh-CN"/>
        </w:rPr>
      </w:pPr>
      <w:r>
        <w:rPr>
          <w:rFonts w:hint="eastAsia"/>
          <w:szCs w:val="21"/>
          <w:lang w:eastAsia="zh-CN"/>
        </w:rPr>
        <w:t>2、其他项目保修期限约定如下：</w:t>
      </w:r>
      <w:r>
        <w:rPr>
          <w:rFonts w:hint="eastAsia"/>
          <w:szCs w:val="21"/>
          <w:u w:val="single"/>
          <w:lang w:eastAsia="zh-CN"/>
        </w:rPr>
        <w:t>按国家有关规定执行</w:t>
      </w:r>
      <w:r>
        <w:rPr>
          <w:rFonts w:hint="eastAsia"/>
          <w:szCs w:val="21"/>
          <w:lang w:eastAsia="zh-CN"/>
        </w:rPr>
        <w:t>。</w:t>
      </w:r>
    </w:p>
    <w:p>
      <w:pPr>
        <w:spacing w:line="440" w:lineRule="exact"/>
        <w:ind w:firstLine="440" w:firstLineChars="200"/>
        <w:rPr>
          <w:szCs w:val="21"/>
          <w:lang w:eastAsia="zh-CN"/>
        </w:rPr>
      </w:pPr>
      <w:r>
        <w:rPr>
          <w:rFonts w:hint="eastAsia"/>
          <w:szCs w:val="21"/>
          <w:lang w:eastAsia="zh-CN"/>
        </w:rPr>
        <w:t>质量保修期自工程竣工验收合格之日起计算。</w:t>
      </w:r>
    </w:p>
    <w:p>
      <w:pPr>
        <w:spacing w:line="440" w:lineRule="exact"/>
        <w:ind w:firstLine="440" w:firstLineChars="200"/>
        <w:rPr>
          <w:szCs w:val="21"/>
          <w:lang w:eastAsia="zh-CN"/>
        </w:rPr>
      </w:pPr>
      <w:r>
        <w:rPr>
          <w:rFonts w:hint="eastAsia"/>
          <w:szCs w:val="21"/>
          <w:lang w:eastAsia="zh-CN"/>
        </w:rPr>
        <w:t>三、缺陷责任期</w:t>
      </w:r>
    </w:p>
    <w:p>
      <w:pPr>
        <w:spacing w:line="440" w:lineRule="exact"/>
        <w:ind w:firstLine="440" w:firstLineChars="200"/>
        <w:rPr>
          <w:szCs w:val="21"/>
          <w:lang w:eastAsia="zh-CN"/>
        </w:rPr>
      </w:pPr>
      <w:r>
        <w:rPr>
          <w:rFonts w:hint="eastAsia"/>
          <w:szCs w:val="21"/>
          <w:lang w:eastAsia="zh-CN"/>
        </w:rPr>
        <w:t>工程缺陷责任期为</w:t>
      </w:r>
      <w:r>
        <w:rPr>
          <w:rFonts w:hint="eastAsia"/>
          <w:szCs w:val="21"/>
          <w:u w:val="single"/>
          <w:lang w:eastAsia="zh-CN"/>
        </w:rPr>
        <w:t xml:space="preserve">  24   </w:t>
      </w:r>
      <w:r>
        <w:rPr>
          <w:rFonts w:hint="eastAsia"/>
          <w:szCs w:val="21"/>
          <w:lang w:eastAsia="zh-CN"/>
        </w:rPr>
        <w:t>个月，缺陷责任期自工程实际竣工之日起计算。单位工程先于全部工程进行验收，单位工程缺陷责任期自单位工程验收合格之日起算。</w:t>
      </w:r>
    </w:p>
    <w:p>
      <w:pPr>
        <w:spacing w:line="440" w:lineRule="exact"/>
        <w:ind w:firstLine="440" w:firstLineChars="200"/>
        <w:rPr>
          <w:szCs w:val="21"/>
          <w:lang w:eastAsia="zh-CN"/>
        </w:rPr>
      </w:pPr>
    </w:p>
    <w:p>
      <w:pPr>
        <w:spacing w:line="440" w:lineRule="exact"/>
        <w:ind w:firstLine="440" w:firstLineChars="200"/>
        <w:rPr>
          <w:szCs w:val="21"/>
          <w:lang w:eastAsia="zh-CN"/>
        </w:rPr>
      </w:pPr>
      <w:r>
        <w:rPr>
          <w:rFonts w:hint="eastAsia"/>
          <w:szCs w:val="21"/>
          <w:lang w:eastAsia="zh-CN"/>
        </w:rPr>
        <w:t>四、质量保修责任</w:t>
      </w:r>
    </w:p>
    <w:p>
      <w:pPr>
        <w:spacing w:line="440" w:lineRule="exact"/>
        <w:ind w:firstLine="440" w:firstLineChars="200"/>
        <w:rPr>
          <w:szCs w:val="21"/>
          <w:lang w:eastAsia="zh-CN"/>
        </w:rPr>
      </w:pPr>
      <w:r>
        <w:rPr>
          <w:rFonts w:hint="eastAsia"/>
          <w:szCs w:val="21"/>
          <w:lang w:eastAsia="zh-CN"/>
        </w:rPr>
        <w:t>1．属于保修范围、内容的项目，承包人应当在接到保修通知之日起2日内派人保修。承包人不在约定期限内派人保修的，发包人可以委托他人修理。</w:t>
      </w:r>
    </w:p>
    <w:p>
      <w:pPr>
        <w:spacing w:line="440" w:lineRule="exact"/>
        <w:ind w:firstLine="440" w:firstLineChars="200"/>
        <w:rPr>
          <w:szCs w:val="21"/>
          <w:lang w:eastAsia="zh-CN"/>
        </w:rPr>
      </w:pPr>
      <w:r>
        <w:rPr>
          <w:rFonts w:hint="eastAsia"/>
          <w:szCs w:val="21"/>
          <w:lang w:eastAsia="zh-CN"/>
        </w:rPr>
        <w:t>2．发生紧急事故需抢修的，承包人在接到事故通知后，应当立即到达事故现场抢修。</w:t>
      </w:r>
    </w:p>
    <w:p>
      <w:pPr>
        <w:spacing w:line="440" w:lineRule="exact"/>
        <w:ind w:firstLine="440" w:firstLineChars="200"/>
        <w:rPr>
          <w:szCs w:val="21"/>
          <w:lang w:eastAsia="zh-CN"/>
        </w:rPr>
      </w:pPr>
      <w:r>
        <w:rPr>
          <w:rFonts w:hint="eastAsia"/>
          <w:szCs w:val="21"/>
          <w:lang w:eastAsia="zh-CN"/>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440" w:lineRule="exact"/>
        <w:ind w:firstLine="440" w:firstLineChars="200"/>
        <w:rPr>
          <w:szCs w:val="21"/>
          <w:lang w:eastAsia="zh-CN"/>
        </w:rPr>
      </w:pPr>
      <w:r>
        <w:rPr>
          <w:rFonts w:hint="eastAsia"/>
          <w:szCs w:val="21"/>
          <w:lang w:eastAsia="zh-CN"/>
        </w:rPr>
        <w:t>4．质量保修完成后，由发包人组织验收。</w:t>
      </w:r>
    </w:p>
    <w:p>
      <w:pPr>
        <w:spacing w:line="440" w:lineRule="exact"/>
        <w:ind w:firstLine="440" w:firstLineChars="200"/>
        <w:rPr>
          <w:szCs w:val="21"/>
          <w:lang w:eastAsia="zh-CN"/>
        </w:rPr>
      </w:pPr>
      <w:r>
        <w:rPr>
          <w:rFonts w:hint="eastAsia"/>
          <w:szCs w:val="21"/>
          <w:lang w:eastAsia="zh-CN"/>
        </w:rPr>
        <w:t>五、保修费用</w:t>
      </w:r>
    </w:p>
    <w:p>
      <w:pPr>
        <w:spacing w:line="440" w:lineRule="exact"/>
        <w:ind w:firstLine="440" w:firstLineChars="200"/>
        <w:rPr>
          <w:szCs w:val="21"/>
          <w:lang w:eastAsia="zh-CN"/>
        </w:rPr>
      </w:pPr>
      <w:r>
        <w:rPr>
          <w:rFonts w:hint="eastAsia"/>
          <w:szCs w:val="21"/>
          <w:lang w:eastAsia="zh-CN"/>
        </w:rPr>
        <w:t>保修费用由造成质量缺陷的责任方承担。</w:t>
      </w:r>
    </w:p>
    <w:p>
      <w:pPr>
        <w:spacing w:line="440" w:lineRule="exact"/>
        <w:ind w:firstLine="442" w:firstLineChars="200"/>
        <w:rPr>
          <w:szCs w:val="21"/>
          <w:lang w:eastAsia="zh-CN"/>
        </w:rPr>
      </w:pPr>
      <w:r>
        <w:rPr>
          <w:rFonts w:hint="eastAsia"/>
          <w:b/>
          <w:szCs w:val="21"/>
          <w:lang w:eastAsia="zh-CN"/>
        </w:rPr>
        <w:t>六</w:t>
      </w:r>
      <w:r>
        <w:rPr>
          <w:rFonts w:hint="eastAsia"/>
          <w:szCs w:val="21"/>
          <w:lang w:eastAsia="zh-CN"/>
        </w:rPr>
        <w:t>、双方约定的其他工程质量保修事项：</w:t>
      </w:r>
      <w:r>
        <w:rPr>
          <w:rFonts w:hint="eastAsia"/>
          <w:szCs w:val="21"/>
          <w:u w:val="single"/>
          <w:lang w:eastAsia="zh-CN"/>
        </w:rPr>
        <w:t xml:space="preserve">  /  </w:t>
      </w:r>
      <w:r>
        <w:rPr>
          <w:rFonts w:hint="eastAsia"/>
          <w:szCs w:val="21"/>
          <w:lang w:eastAsia="zh-CN"/>
        </w:rPr>
        <w:t>。</w:t>
      </w:r>
    </w:p>
    <w:p>
      <w:pPr>
        <w:spacing w:line="440" w:lineRule="exact"/>
        <w:ind w:firstLine="440" w:firstLineChars="200"/>
        <w:rPr>
          <w:szCs w:val="21"/>
          <w:lang w:eastAsia="zh-CN"/>
        </w:rPr>
      </w:pPr>
      <w:r>
        <w:rPr>
          <w:rFonts w:hint="eastAsia"/>
          <w:szCs w:val="21"/>
          <w:lang w:eastAsia="zh-CN"/>
        </w:rPr>
        <w:t>工程质量保修书由发包人、承包人在工程竣工验收前共同签署，作为施工合同附件，其有效期限至保修期满。</w:t>
      </w:r>
    </w:p>
    <w:p>
      <w:pPr>
        <w:spacing w:line="440" w:lineRule="exact"/>
        <w:ind w:firstLine="440" w:firstLineChars="200"/>
        <w:rPr>
          <w:szCs w:val="21"/>
          <w:lang w:eastAsia="zh-CN"/>
        </w:rPr>
      </w:pPr>
    </w:p>
    <w:p>
      <w:pPr>
        <w:spacing w:line="440" w:lineRule="exact"/>
        <w:ind w:firstLine="440" w:firstLineChars="200"/>
        <w:rPr>
          <w:szCs w:val="21"/>
          <w:lang w:eastAsia="zh-CN"/>
        </w:rPr>
      </w:pPr>
      <w:r>
        <w:rPr>
          <w:rFonts w:hint="eastAsia"/>
          <w:szCs w:val="21"/>
          <w:lang w:eastAsia="zh-CN"/>
        </w:rPr>
        <w:t>发包人：</w:t>
      </w:r>
      <w:r>
        <w:rPr>
          <w:rFonts w:hint="eastAsia"/>
          <w:szCs w:val="21"/>
          <w:u w:val="single"/>
          <w:lang w:eastAsia="zh-CN"/>
        </w:rPr>
        <w:t></w:t>
      </w:r>
      <w:r>
        <w:rPr>
          <w:rFonts w:hint="eastAsia"/>
          <w:szCs w:val="21"/>
          <w:lang w:eastAsia="zh-CN"/>
        </w:rPr>
        <w:t>承包人：</w:t>
      </w:r>
      <w:r>
        <w:rPr>
          <w:rFonts w:hint="eastAsia"/>
          <w:szCs w:val="21"/>
          <w:u w:val="single"/>
          <w:lang w:eastAsia="zh-CN"/>
        </w:rPr>
        <w:t></w:t>
      </w:r>
    </w:p>
    <w:p>
      <w:pPr>
        <w:spacing w:line="440" w:lineRule="exact"/>
        <w:ind w:firstLine="440" w:firstLineChars="200"/>
        <w:rPr>
          <w:szCs w:val="21"/>
        </w:rPr>
      </w:pPr>
      <w:r>
        <w:rPr>
          <w:rFonts w:hint="eastAsia"/>
          <w:szCs w:val="21"/>
        </w:rPr>
        <w:t>地址：</w:t>
      </w:r>
      <w:r>
        <w:rPr>
          <w:rFonts w:hint="eastAsia"/>
          <w:szCs w:val="21"/>
          <w:u w:val="single"/>
        </w:rPr>
        <w:t></w:t>
      </w:r>
      <w:r>
        <w:rPr>
          <w:rFonts w:hint="eastAsia"/>
          <w:szCs w:val="21"/>
        </w:rPr>
        <w:t>地址：</w:t>
      </w:r>
      <w:r>
        <w:rPr>
          <w:rFonts w:hint="eastAsia"/>
          <w:szCs w:val="21"/>
          <w:u w:val="single"/>
        </w:rPr>
        <w:t></w:t>
      </w:r>
    </w:p>
    <w:p>
      <w:pPr>
        <w:spacing w:line="440" w:lineRule="exact"/>
        <w:ind w:firstLine="440" w:firstLineChars="200"/>
        <w:rPr>
          <w:szCs w:val="21"/>
        </w:rPr>
      </w:pPr>
      <w:r>
        <w:rPr>
          <w:rFonts w:hint="eastAsia"/>
          <w:szCs w:val="21"/>
        </w:rPr>
        <w:t>法定代表人：</w:t>
      </w:r>
      <w:r>
        <w:rPr>
          <w:rFonts w:hint="eastAsia"/>
          <w:szCs w:val="21"/>
          <w:u w:val="single"/>
        </w:rPr>
        <w:t></w:t>
      </w:r>
      <w:r>
        <w:rPr>
          <w:rFonts w:hint="eastAsia"/>
          <w:szCs w:val="21"/>
        </w:rPr>
        <w:t>法定代表人：</w:t>
      </w:r>
      <w:r>
        <w:rPr>
          <w:rFonts w:hint="eastAsia"/>
          <w:szCs w:val="21"/>
          <w:u w:val="single"/>
        </w:rPr>
        <w:t></w:t>
      </w:r>
    </w:p>
    <w:p>
      <w:pPr>
        <w:spacing w:line="440" w:lineRule="exact"/>
        <w:ind w:firstLine="440" w:firstLineChars="200"/>
        <w:rPr>
          <w:szCs w:val="21"/>
          <w:lang w:eastAsia="zh-CN"/>
        </w:rPr>
      </w:pPr>
      <w:r>
        <w:rPr>
          <w:rFonts w:hint="eastAsia"/>
          <w:szCs w:val="21"/>
          <w:lang w:eastAsia="zh-CN"/>
        </w:rPr>
        <w:t>委托代理人：</w:t>
      </w:r>
      <w:r>
        <w:rPr>
          <w:rFonts w:hint="eastAsia"/>
          <w:szCs w:val="21"/>
          <w:u w:val="single"/>
          <w:lang w:eastAsia="zh-CN"/>
        </w:rPr>
        <w:t></w:t>
      </w:r>
      <w:r>
        <w:rPr>
          <w:rFonts w:hint="eastAsia"/>
          <w:szCs w:val="21"/>
          <w:lang w:eastAsia="zh-CN"/>
        </w:rPr>
        <w:t>委托代理人：</w:t>
      </w:r>
      <w:r>
        <w:rPr>
          <w:rFonts w:hint="eastAsia"/>
          <w:szCs w:val="21"/>
          <w:u w:val="single"/>
          <w:lang w:eastAsia="zh-CN"/>
        </w:rPr>
        <w:t></w:t>
      </w:r>
    </w:p>
    <w:p>
      <w:pPr>
        <w:spacing w:line="440" w:lineRule="exact"/>
        <w:ind w:firstLine="440" w:firstLineChars="200"/>
        <w:rPr>
          <w:szCs w:val="21"/>
          <w:lang w:eastAsia="zh-CN"/>
        </w:rPr>
      </w:pPr>
      <w:r>
        <w:rPr>
          <w:rFonts w:hint="eastAsia"/>
          <w:szCs w:val="21"/>
          <w:lang w:eastAsia="zh-CN"/>
        </w:rPr>
        <w:t>电话：</w:t>
      </w:r>
      <w:r>
        <w:rPr>
          <w:rFonts w:hint="eastAsia"/>
          <w:szCs w:val="21"/>
          <w:u w:val="single"/>
          <w:lang w:eastAsia="zh-CN"/>
        </w:rPr>
        <w:t></w:t>
      </w:r>
      <w:r>
        <w:rPr>
          <w:rFonts w:hint="eastAsia"/>
          <w:szCs w:val="21"/>
          <w:lang w:eastAsia="zh-CN"/>
        </w:rPr>
        <w:t>电话：</w:t>
      </w:r>
      <w:r>
        <w:rPr>
          <w:rFonts w:hint="eastAsia"/>
          <w:szCs w:val="21"/>
          <w:u w:val="single"/>
          <w:lang w:eastAsia="zh-CN"/>
        </w:rPr>
        <w:t></w:t>
      </w:r>
    </w:p>
    <w:p>
      <w:pPr>
        <w:spacing w:line="440" w:lineRule="exact"/>
        <w:ind w:firstLine="440" w:firstLineChars="200"/>
        <w:rPr>
          <w:szCs w:val="21"/>
          <w:lang w:eastAsia="zh-CN"/>
        </w:rPr>
      </w:pPr>
      <w:r>
        <w:rPr>
          <w:rFonts w:hint="eastAsia"/>
          <w:szCs w:val="21"/>
          <w:lang w:eastAsia="zh-CN"/>
        </w:rPr>
        <w:t>传真：</w:t>
      </w:r>
      <w:r>
        <w:rPr>
          <w:rFonts w:hint="eastAsia"/>
          <w:szCs w:val="21"/>
          <w:u w:val="single"/>
          <w:lang w:eastAsia="zh-CN"/>
        </w:rPr>
        <w:t></w:t>
      </w:r>
      <w:r>
        <w:rPr>
          <w:rFonts w:hint="eastAsia"/>
          <w:szCs w:val="21"/>
          <w:lang w:eastAsia="zh-CN"/>
        </w:rPr>
        <w:t>传真：</w:t>
      </w:r>
      <w:r>
        <w:rPr>
          <w:rFonts w:hint="eastAsia"/>
          <w:szCs w:val="21"/>
          <w:u w:val="single"/>
          <w:lang w:eastAsia="zh-CN"/>
        </w:rPr>
        <w:t></w:t>
      </w:r>
    </w:p>
    <w:p>
      <w:pPr>
        <w:spacing w:line="440" w:lineRule="exact"/>
        <w:ind w:firstLine="440" w:firstLineChars="200"/>
        <w:rPr>
          <w:szCs w:val="21"/>
          <w:lang w:eastAsia="zh-CN"/>
        </w:rPr>
      </w:pPr>
      <w:r>
        <w:rPr>
          <w:rFonts w:hint="eastAsia"/>
          <w:szCs w:val="21"/>
          <w:lang w:eastAsia="zh-CN"/>
        </w:rPr>
        <w:t>开户银行：</w:t>
      </w:r>
      <w:r>
        <w:rPr>
          <w:rFonts w:hint="eastAsia"/>
          <w:szCs w:val="21"/>
          <w:u w:val="single"/>
          <w:lang w:eastAsia="zh-CN"/>
        </w:rPr>
        <w:t></w:t>
      </w:r>
      <w:r>
        <w:rPr>
          <w:rFonts w:hint="eastAsia"/>
          <w:szCs w:val="21"/>
          <w:lang w:eastAsia="zh-CN"/>
        </w:rPr>
        <w:t>开户银行：</w:t>
      </w:r>
      <w:r>
        <w:rPr>
          <w:rFonts w:hint="eastAsia"/>
          <w:szCs w:val="21"/>
          <w:u w:val="single"/>
          <w:lang w:eastAsia="zh-CN"/>
        </w:rPr>
        <w:t></w:t>
      </w:r>
    </w:p>
    <w:p>
      <w:pPr>
        <w:spacing w:line="440" w:lineRule="exact"/>
        <w:ind w:firstLine="440" w:firstLineChars="200"/>
        <w:rPr>
          <w:szCs w:val="21"/>
          <w:lang w:eastAsia="zh-CN"/>
        </w:rPr>
      </w:pPr>
      <w:r>
        <w:rPr>
          <w:rFonts w:hint="eastAsia"/>
          <w:szCs w:val="21"/>
          <w:lang w:eastAsia="zh-CN"/>
        </w:rPr>
        <w:t>账号：</w:t>
      </w:r>
      <w:r>
        <w:rPr>
          <w:rFonts w:hint="eastAsia"/>
          <w:szCs w:val="21"/>
          <w:u w:val="single"/>
          <w:lang w:eastAsia="zh-CN"/>
        </w:rPr>
        <w:t></w:t>
      </w:r>
      <w:r>
        <w:rPr>
          <w:rFonts w:hint="eastAsia"/>
          <w:szCs w:val="21"/>
          <w:lang w:eastAsia="zh-CN"/>
        </w:rPr>
        <w:t>账号：</w:t>
      </w:r>
      <w:r>
        <w:rPr>
          <w:rFonts w:hint="eastAsia"/>
          <w:szCs w:val="21"/>
          <w:u w:val="single"/>
          <w:lang w:eastAsia="zh-CN"/>
        </w:rPr>
        <w:t></w:t>
      </w:r>
    </w:p>
    <w:p>
      <w:pPr>
        <w:spacing w:line="440" w:lineRule="exact"/>
        <w:ind w:firstLine="440" w:firstLineChars="200"/>
        <w:rPr>
          <w:szCs w:val="21"/>
          <w:lang w:eastAsia="zh-CN"/>
        </w:rPr>
      </w:pPr>
      <w:r>
        <w:rPr>
          <w:rFonts w:hint="eastAsia"/>
          <w:szCs w:val="21"/>
          <w:lang w:eastAsia="zh-CN"/>
        </w:rPr>
        <w:t>邮政编码：</w:t>
      </w:r>
      <w:r>
        <w:rPr>
          <w:rFonts w:hint="eastAsia"/>
          <w:szCs w:val="21"/>
          <w:u w:val="single"/>
          <w:lang w:eastAsia="zh-CN"/>
        </w:rPr>
        <w:t></w:t>
      </w:r>
      <w:r>
        <w:rPr>
          <w:rFonts w:hint="eastAsia"/>
          <w:szCs w:val="21"/>
          <w:lang w:eastAsia="zh-CN"/>
        </w:rPr>
        <w:t>邮政编码：</w:t>
      </w:r>
      <w:r>
        <w:rPr>
          <w:rFonts w:hint="eastAsia"/>
          <w:szCs w:val="21"/>
          <w:u w:val="single"/>
          <w:lang w:eastAsia="zh-CN"/>
        </w:rPr>
        <w:t></w:t>
      </w:r>
    </w:p>
    <w:p>
      <w:pPr>
        <w:spacing w:line="440" w:lineRule="exact"/>
        <w:ind w:firstLine="442" w:firstLineChars="200"/>
        <w:rPr>
          <w:szCs w:val="21"/>
          <w:lang w:eastAsia="zh-CN"/>
        </w:rPr>
      </w:pPr>
      <w:r>
        <w:rPr>
          <w:rFonts w:hint="eastAsia"/>
          <w:b/>
          <w:szCs w:val="21"/>
          <w:lang w:eastAsia="zh-CN"/>
        </w:rPr>
        <w:br w:type="page"/>
      </w:r>
      <w:r>
        <w:rPr>
          <w:rFonts w:hint="eastAsia"/>
          <w:szCs w:val="21"/>
          <w:lang w:eastAsia="zh-CN"/>
        </w:rPr>
        <w:t>附件2：</w:t>
      </w:r>
    </w:p>
    <w:p>
      <w:pPr>
        <w:spacing w:before="120" w:beforeLines="50" w:after="120" w:afterLines="50" w:line="440" w:lineRule="exact"/>
        <w:ind w:firstLine="440" w:firstLineChars="200"/>
        <w:jc w:val="center"/>
        <w:rPr>
          <w:szCs w:val="21"/>
          <w:lang w:eastAsia="zh-CN"/>
        </w:rPr>
      </w:pPr>
      <w:r>
        <w:rPr>
          <w:rFonts w:hint="eastAsia"/>
          <w:szCs w:val="21"/>
          <w:lang w:eastAsia="zh-CN"/>
        </w:rPr>
        <w:t>建设廉洁协议书</w:t>
      </w:r>
    </w:p>
    <w:p>
      <w:pPr>
        <w:spacing w:line="400" w:lineRule="exact"/>
        <w:ind w:firstLine="442" w:firstLineChars="200"/>
        <w:rPr>
          <w:b/>
          <w:szCs w:val="21"/>
          <w:u w:val="single"/>
          <w:lang w:eastAsia="zh-CN"/>
        </w:rPr>
      </w:pPr>
      <w:r>
        <w:rPr>
          <w:rFonts w:hint="eastAsia"/>
          <w:b/>
          <w:szCs w:val="21"/>
          <w:lang w:eastAsia="zh-CN"/>
        </w:rPr>
        <w:t>发包人（全称）：</w:t>
      </w:r>
      <w:r>
        <w:rPr>
          <w:rFonts w:hint="eastAsia"/>
          <w:b/>
          <w:szCs w:val="21"/>
          <w:u w:val="single"/>
          <w:lang w:eastAsia="zh-CN"/>
        </w:rPr>
        <w:t></w:t>
      </w:r>
    </w:p>
    <w:p>
      <w:pPr>
        <w:spacing w:line="400" w:lineRule="exact"/>
        <w:ind w:firstLine="442" w:firstLineChars="200"/>
        <w:rPr>
          <w:b/>
          <w:szCs w:val="21"/>
          <w:u w:val="single"/>
          <w:lang w:eastAsia="zh-CN"/>
        </w:rPr>
      </w:pPr>
      <w:r>
        <w:rPr>
          <w:rFonts w:hint="eastAsia"/>
          <w:b/>
          <w:szCs w:val="21"/>
          <w:lang w:eastAsia="zh-CN"/>
        </w:rPr>
        <w:t>承包人（全称）：</w:t>
      </w:r>
      <w:r>
        <w:rPr>
          <w:rFonts w:hint="eastAsia"/>
          <w:b/>
          <w:szCs w:val="21"/>
          <w:u w:val="single"/>
          <w:lang w:eastAsia="zh-CN"/>
        </w:rPr>
        <w:t></w:t>
      </w:r>
    </w:p>
    <w:p>
      <w:pPr>
        <w:spacing w:line="440" w:lineRule="exact"/>
        <w:ind w:firstLine="440" w:firstLineChars="200"/>
        <w:rPr>
          <w:szCs w:val="21"/>
          <w:lang w:eastAsia="zh-CN"/>
        </w:rPr>
      </w:pPr>
      <w:r>
        <w:rPr>
          <w:rFonts w:hint="eastAsia"/>
          <w:szCs w:val="21"/>
          <w:lang w:eastAsia="zh-CN"/>
        </w:rPr>
        <w:t xml:space="preserve">工程项目名称: </w:t>
      </w:r>
    </w:p>
    <w:p>
      <w:pPr>
        <w:spacing w:line="440" w:lineRule="exact"/>
        <w:ind w:firstLine="440" w:firstLineChars="200"/>
        <w:rPr>
          <w:szCs w:val="21"/>
          <w:lang w:eastAsia="zh-CN"/>
        </w:rPr>
      </w:pPr>
      <w:r>
        <w:rPr>
          <w:rFonts w:hint="eastAsia"/>
          <w:szCs w:val="21"/>
          <w:lang w:eastAsia="zh-CN"/>
        </w:rPr>
        <w:t>为加强廉洁建设，规范承发包双方的活动，防止发生各种谋取不正当利益的违法违纪行为，保护当事人的合法权益，根据省政府第308号令的有关规定，由甲方与乙方订立本协议书。</w:t>
      </w:r>
    </w:p>
    <w:p>
      <w:pPr>
        <w:spacing w:line="440" w:lineRule="exact"/>
        <w:ind w:firstLine="440" w:firstLineChars="200"/>
        <w:rPr>
          <w:szCs w:val="21"/>
          <w:lang w:eastAsia="zh-CN"/>
        </w:rPr>
      </w:pPr>
      <w:r>
        <w:rPr>
          <w:rFonts w:hint="eastAsia"/>
          <w:szCs w:val="21"/>
          <w:lang w:eastAsia="zh-CN"/>
        </w:rPr>
        <w:t>第一条甲乙双方责任</w:t>
      </w:r>
    </w:p>
    <w:p>
      <w:pPr>
        <w:spacing w:line="440" w:lineRule="exact"/>
        <w:ind w:firstLine="440" w:firstLineChars="200"/>
        <w:rPr>
          <w:szCs w:val="21"/>
          <w:lang w:eastAsia="zh-CN"/>
        </w:rPr>
      </w:pPr>
      <w:r>
        <w:rPr>
          <w:rFonts w:hint="eastAsia"/>
          <w:szCs w:val="21"/>
          <w:lang w:eastAsia="zh-CN"/>
        </w:rPr>
        <w:t xml:space="preserve">    (一)严格遵守国家法律法规和省政府第308号令的有关规定。</w:t>
      </w:r>
    </w:p>
    <w:p>
      <w:pPr>
        <w:spacing w:line="440" w:lineRule="exact"/>
        <w:ind w:firstLine="440" w:firstLineChars="200"/>
        <w:rPr>
          <w:szCs w:val="21"/>
          <w:lang w:eastAsia="zh-CN"/>
        </w:rPr>
      </w:pPr>
      <w:r>
        <w:rPr>
          <w:rFonts w:hint="eastAsia"/>
          <w:szCs w:val="21"/>
          <w:lang w:eastAsia="zh-CN"/>
        </w:rPr>
        <w:t xml:space="preserve">    (二)严格执行一切合同文件，自觉按合同办事。</w:t>
      </w:r>
    </w:p>
    <w:p>
      <w:pPr>
        <w:spacing w:line="440" w:lineRule="exact"/>
        <w:ind w:firstLine="440" w:firstLineChars="200"/>
        <w:rPr>
          <w:szCs w:val="21"/>
          <w:lang w:eastAsia="zh-CN"/>
        </w:rPr>
      </w:pPr>
      <w:r>
        <w:rPr>
          <w:rFonts w:hint="eastAsia"/>
          <w:szCs w:val="21"/>
          <w:lang w:eastAsia="zh-CN"/>
        </w:rPr>
        <w:t xml:space="preserve">    (三)双方的业务活动坚持公平、公开、公正和诚信的原则(法律法规另有规定除外)，不得损害国家、集体和对方利益，不得违反工程建设管理规章制度。</w:t>
      </w:r>
    </w:p>
    <w:p>
      <w:pPr>
        <w:spacing w:line="440" w:lineRule="exact"/>
        <w:ind w:firstLine="440" w:firstLineChars="200"/>
        <w:rPr>
          <w:szCs w:val="21"/>
          <w:lang w:eastAsia="zh-CN"/>
        </w:rPr>
      </w:pPr>
      <w:r>
        <w:rPr>
          <w:rFonts w:hint="eastAsia"/>
          <w:szCs w:val="21"/>
          <w:lang w:eastAsia="zh-CN"/>
        </w:rPr>
        <w:t xml:space="preserve">    (四)建立健全廉洁制度，开展廉洁教育，设立廉洁告示牌，公布举报电话，监督并认真查处违法违纪行为。</w:t>
      </w:r>
    </w:p>
    <w:p>
      <w:pPr>
        <w:spacing w:line="440" w:lineRule="exact"/>
        <w:ind w:firstLine="440" w:firstLineChars="200"/>
        <w:rPr>
          <w:szCs w:val="21"/>
          <w:lang w:eastAsia="zh-CN"/>
        </w:rPr>
      </w:pPr>
      <w:r>
        <w:rPr>
          <w:rFonts w:hint="eastAsia"/>
          <w:szCs w:val="21"/>
          <w:lang w:eastAsia="zh-CN"/>
        </w:rPr>
        <w:t xml:space="preserve">    (五)发现对方在业务活动中有违反廉洁建设规定的行为，应及时给予提醒和纠正。</w:t>
      </w:r>
    </w:p>
    <w:p>
      <w:pPr>
        <w:spacing w:line="440" w:lineRule="exact"/>
        <w:ind w:firstLine="440" w:firstLineChars="200"/>
        <w:rPr>
          <w:szCs w:val="21"/>
          <w:lang w:eastAsia="zh-CN"/>
        </w:rPr>
      </w:pPr>
      <w:r>
        <w:rPr>
          <w:rFonts w:hint="eastAsia"/>
          <w:szCs w:val="21"/>
          <w:lang w:eastAsia="zh-CN"/>
        </w:rPr>
        <w:t xml:space="preserve">    (六)发现对方严重违反廉洁建设的行为，应向其上级部门或纪检、监察等有关机关举报。影响合同履行的，可按合同中关于合同解除的约定处理。</w:t>
      </w:r>
    </w:p>
    <w:p>
      <w:pPr>
        <w:spacing w:line="440" w:lineRule="exact"/>
        <w:ind w:firstLine="440" w:firstLineChars="200"/>
        <w:rPr>
          <w:szCs w:val="21"/>
          <w:lang w:eastAsia="zh-CN"/>
        </w:rPr>
      </w:pPr>
      <w:r>
        <w:rPr>
          <w:rFonts w:hint="eastAsia"/>
          <w:szCs w:val="21"/>
          <w:lang w:eastAsia="zh-CN"/>
        </w:rPr>
        <w:t>第二条甲方责任</w:t>
      </w:r>
    </w:p>
    <w:p>
      <w:pPr>
        <w:spacing w:line="440" w:lineRule="exact"/>
        <w:ind w:firstLine="440" w:firstLineChars="200"/>
        <w:rPr>
          <w:szCs w:val="21"/>
          <w:lang w:eastAsia="zh-CN"/>
        </w:rPr>
      </w:pPr>
      <w:r>
        <w:rPr>
          <w:rFonts w:hint="eastAsia"/>
          <w:szCs w:val="21"/>
          <w:lang w:eastAsia="zh-CN"/>
        </w:rPr>
        <w:t xml:space="preserve">    (一)甲方作为工程项目的建设单位，全面负责工程建设的进度、质量和资金管理，认真履行合同规定的甲方责任。</w:t>
      </w:r>
    </w:p>
    <w:p>
      <w:pPr>
        <w:spacing w:line="440" w:lineRule="exact"/>
        <w:ind w:firstLine="440" w:firstLineChars="200"/>
        <w:rPr>
          <w:szCs w:val="21"/>
          <w:lang w:eastAsia="zh-CN"/>
        </w:rPr>
      </w:pPr>
      <w:r>
        <w:rPr>
          <w:rFonts w:hint="eastAsia"/>
          <w:szCs w:val="21"/>
          <w:lang w:eastAsia="zh-CN"/>
        </w:rPr>
        <w:t xml:space="preserve">    (二)甲方人员不得索要或接受乙方的财物和其他利益。财物是指现金、有价证券和实物。包括促销费、宣传费、赞助费、科研费、劳务费、咨询费、佣金等，或者予以报销各种费用。其他利益是指提供国内外各种名义的旅游、考察等给付财物以外的其他手段。</w:t>
      </w:r>
    </w:p>
    <w:p>
      <w:pPr>
        <w:spacing w:line="440" w:lineRule="exact"/>
        <w:ind w:firstLine="440" w:firstLineChars="200"/>
        <w:rPr>
          <w:szCs w:val="21"/>
          <w:lang w:eastAsia="zh-CN"/>
        </w:rPr>
      </w:pPr>
      <w:r>
        <w:rPr>
          <w:rFonts w:hint="eastAsia"/>
          <w:szCs w:val="21"/>
          <w:lang w:eastAsia="zh-CN"/>
        </w:rPr>
        <w:t xml:space="preserve">    (三)甲方人员不得参加乙方安排的宴请(工作餐除外)和娱乐活动；不得接受乙方提供的通讯工具、交通工具和高档办公用品等。</w:t>
      </w:r>
    </w:p>
    <w:p>
      <w:pPr>
        <w:spacing w:line="440" w:lineRule="exact"/>
        <w:ind w:firstLine="440" w:firstLineChars="200"/>
        <w:rPr>
          <w:szCs w:val="21"/>
          <w:lang w:eastAsia="zh-CN"/>
        </w:rPr>
      </w:pPr>
      <w:r>
        <w:rPr>
          <w:rFonts w:hint="eastAsia"/>
          <w:szCs w:val="21"/>
          <w:lang w:eastAsia="zh-CN"/>
        </w:rPr>
        <w:t xml:space="preserve">    (四)甲方人员不得要求或者接受乙方为其住房装修、婚丧喜庆活动、配偶子女的工作等安排提方便。</w:t>
      </w:r>
    </w:p>
    <w:p>
      <w:pPr>
        <w:spacing w:line="440" w:lineRule="exact"/>
        <w:ind w:firstLine="440" w:firstLineChars="200"/>
        <w:rPr>
          <w:szCs w:val="21"/>
          <w:lang w:eastAsia="zh-CN"/>
        </w:rPr>
      </w:pPr>
      <w:r>
        <w:rPr>
          <w:rFonts w:hint="eastAsia"/>
          <w:szCs w:val="21"/>
          <w:lang w:eastAsia="zh-CN"/>
        </w:rPr>
        <w:t xml:space="preserve">    (五)甲方人员及其配偶、子女等亲友不得从事与乙方有关的工程材料设备供应、工程分包、劳务等经济活动。</w:t>
      </w:r>
    </w:p>
    <w:p>
      <w:pPr>
        <w:spacing w:line="440" w:lineRule="exact"/>
        <w:ind w:firstLine="440" w:firstLineChars="200"/>
        <w:rPr>
          <w:szCs w:val="21"/>
          <w:lang w:eastAsia="zh-CN"/>
        </w:rPr>
      </w:pPr>
      <w:r>
        <w:rPr>
          <w:rFonts w:hint="eastAsia"/>
          <w:szCs w:val="21"/>
          <w:lang w:eastAsia="zh-CN"/>
        </w:rPr>
        <w:t xml:space="preserve">    (六)甲方人员不得以任何理由向乙方推荐分包单位或推销材料，不得要求乙方购买合同约定以外的材料和设备。</w:t>
      </w:r>
    </w:p>
    <w:p>
      <w:pPr>
        <w:spacing w:line="440" w:lineRule="exact"/>
        <w:ind w:firstLine="440" w:firstLineChars="200"/>
        <w:rPr>
          <w:szCs w:val="21"/>
          <w:lang w:eastAsia="zh-CN"/>
        </w:rPr>
      </w:pPr>
      <w:r>
        <w:rPr>
          <w:rFonts w:hint="eastAsia"/>
          <w:szCs w:val="21"/>
          <w:lang w:eastAsia="zh-CN"/>
        </w:rPr>
        <w:t>第三条乙方责任</w:t>
      </w:r>
    </w:p>
    <w:p>
      <w:pPr>
        <w:spacing w:line="440" w:lineRule="exact"/>
        <w:ind w:firstLine="440" w:firstLineChars="200"/>
        <w:rPr>
          <w:szCs w:val="21"/>
          <w:lang w:eastAsia="zh-CN"/>
        </w:rPr>
      </w:pPr>
      <w:r>
        <w:rPr>
          <w:rFonts w:hint="eastAsia"/>
          <w:szCs w:val="21"/>
          <w:lang w:eastAsia="zh-CN"/>
        </w:rPr>
        <w:t xml:space="preserve">    (一)乙方作为工程项目的施工责任主体，严格执行工程建设法律、法规和强制性标准与规范，依照合同负责承担工程建设的进度、质量、资金控制。</w:t>
      </w:r>
    </w:p>
    <w:p>
      <w:pPr>
        <w:spacing w:line="440" w:lineRule="exact"/>
        <w:ind w:firstLine="440" w:firstLineChars="200"/>
        <w:rPr>
          <w:szCs w:val="21"/>
          <w:lang w:eastAsia="zh-CN"/>
        </w:rPr>
      </w:pPr>
      <w:r>
        <w:rPr>
          <w:rFonts w:hint="eastAsia"/>
          <w:szCs w:val="21"/>
          <w:lang w:eastAsia="zh-CN"/>
        </w:rPr>
        <w:t xml:space="preserve">    (二)乙方不得以任何理由向甲方人员给付财物和其他利益。财物是指现金、有价证券和实物。包括促销费、宣传费、赞助费、科研费、劳务费、咨询费、佣金等，或者予以报销各种费用。其他利益是指提供国内外各种名义的旅游、考察等给付财物以外的其他手段。</w:t>
      </w:r>
    </w:p>
    <w:p>
      <w:pPr>
        <w:spacing w:line="440" w:lineRule="exact"/>
        <w:ind w:firstLine="440" w:firstLineChars="200"/>
        <w:rPr>
          <w:szCs w:val="21"/>
          <w:lang w:eastAsia="zh-CN"/>
        </w:rPr>
      </w:pPr>
      <w:r>
        <w:rPr>
          <w:rFonts w:hint="eastAsia"/>
          <w:szCs w:val="21"/>
          <w:lang w:eastAsia="zh-CN"/>
        </w:rPr>
        <w:t xml:space="preserve">    (三)乙方不得以任何理由安排甲方人员参加宴请(工作餐除外)及娱乐活动，提供通讯工具、交通工具和高档办公用品。</w:t>
      </w:r>
    </w:p>
    <w:p>
      <w:pPr>
        <w:spacing w:line="440" w:lineRule="exact"/>
        <w:ind w:firstLine="440" w:firstLineChars="200"/>
        <w:rPr>
          <w:szCs w:val="21"/>
          <w:lang w:eastAsia="zh-CN"/>
        </w:rPr>
      </w:pPr>
      <w:r>
        <w:rPr>
          <w:rFonts w:hint="eastAsia"/>
          <w:szCs w:val="21"/>
          <w:lang w:eastAsia="zh-CN"/>
        </w:rPr>
        <w:t xml:space="preserve">    (四)乙方不向甲方人员的住房装修、婚丧喜庆活动、配偶子女工作等安排提供便利。</w:t>
      </w:r>
    </w:p>
    <w:p>
      <w:pPr>
        <w:spacing w:line="440" w:lineRule="exact"/>
        <w:ind w:firstLine="440" w:firstLineChars="200"/>
        <w:rPr>
          <w:szCs w:val="21"/>
          <w:lang w:eastAsia="zh-CN"/>
        </w:rPr>
      </w:pPr>
      <w:r>
        <w:rPr>
          <w:rFonts w:hint="eastAsia"/>
          <w:szCs w:val="21"/>
          <w:lang w:eastAsia="zh-CN"/>
        </w:rPr>
        <w:t xml:space="preserve">    (五)乙方不接受甲方人员及其配偶、子女等亲友从事或明示、暗示干涉工程材料设备供应、工程分包、劳务等经济活动的要求。</w:t>
      </w:r>
    </w:p>
    <w:p>
      <w:pPr>
        <w:spacing w:line="440" w:lineRule="exact"/>
        <w:ind w:firstLine="440" w:firstLineChars="200"/>
        <w:rPr>
          <w:szCs w:val="21"/>
          <w:lang w:eastAsia="zh-CN"/>
        </w:rPr>
      </w:pPr>
      <w:r>
        <w:rPr>
          <w:rFonts w:hint="eastAsia"/>
          <w:szCs w:val="21"/>
          <w:lang w:eastAsia="zh-CN"/>
        </w:rPr>
        <w:t>第四条违约责任</w:t>
      </w:r>
    </w:p>
    <w:p>
      <w:pPr>
        <w:spacing w:line="440" w:lineRule="exact"/>
        <w:ind w:firstLine="440" w:firstLineChars="200"/>
        <w:rPr>
          <w:szCs w:val="21"/>
          <w:lang w:eastAsia="zh-CN"/>
        </w:rPr>
      </w:pPr>
      <w:r>
        <w:rPr>
          <w:rFonts w:hint="eastAsia"/>
          <w:szCs w:val="21"/>
          <w:lang w:eastAsia="zh-CN"/>
        </w:rPr>
        <w:t xml:space="preserve">    (一)甲方人员违反本协议第一条和第二条规定的，按照管理权限，依据有关法律和规定给予党纪、政纪处分或组织处理，涉嫌犯罪的，移交司法机关追究刑事责任；给乙方造成经济损失的，应予赔偿。</w:t>
      </w:r>
    </w:p>
    <w:p>
      <w:pPr>
        <w:spacing w:line="440" w:lineRule="exact"/>
        <w:ind w:firstLine="440" w:firstLineChars="200"/>
        <w:rPr>
          <w:szCs w:val="21"/>
          <w:lang w:eastAsia="zh-CN"/>
        </w:rPr>
      </w:pPr>
      <w:r>
        <w:rPr>
          <w:rFonts w:hint="eastAsia"/>
          <w:szCs w:val="21"/>
          <w:lang w:eastAsia="zh-CN"/>
        </w:rPr>
        <w:t xml:space="preserve">    (二)乙方人员违反本协议第一条和第三条规定的，一经查出，由甲方有关主管部门对乙方扣减应付工程款的3%-5%，或者中止工程建设合同，涉嫌犯罪的，移交司法机关追究刑事责任；给甲方造成经济损失的，应予赔偿。</w:t>
      </w:r>
    </w:p>
    <w:p>
      <w:pPr>
        <w:spacing w:line="440" w:lineRule="exact"/>
        <w:ind w:firstLine="440" w:firstLineChars="200"/>
        <w:rPr>
          <w:szCs w:val="21"/>
          <w:lang w:eastAsia="zh-CN"/>
        </w:rPr>
      </w:pPr>
      <w:r>
        <w:rPr>
          <w:rFonts w:hint="eastAsia"/>
          <w:szCs w:val="21"/>
          <w:lang w:eastAsia="zh-CN"/>
        </w:rPr>
        <w:t>第五条协议生效</w:t>
      </w:r>
    </w:p>
    <w:p>
      <w:pPr>
        <w:spacing w:line="440" w:lineRule="exact"/>
        <w:ind w:firstLine="440" w:firstLineChars="200"/>
        <w:rPr>
          <w:szCs w:val="21"/>
          <w:lang w:eastAsia="zh-CN"/>
        </w:rPr>
      </w:pPr>
      <w:r>
        <w:rPr>
          <w:rFonts w:hint="eastAsia"/>
          <w:szCs w:val="21"/>
          <w:lang w:eastAsia="zh-CN"/>
        </w:rPr>
        <w:t>本协议的有效期，自双方签署之日起至该工程竣工验收合格之日止。</w:t>
      </w:r>
    </w:p>
    <w:p>
      <w:pPr>
        <w:spacing w:line="440" w:lineRule="exact"/>
        <w:ind w:firstLine="440" w:firstLineChars="200"/>
        <w:rPr>
          <w:szCs w:val="21"/>
          <w:lang w:eastAsia="zh-CN"/>
        </w:rPr>
      </w:pPr>
      <w:r>
        <w:rPr>
          <w:rFonts w:hint="eastAsia"/>
          <w:szCs w:val="21"/>
          <w:lang w:eastAsia="zh-CN"/>
        </w:rPr>
        <w:t>第六条协议法律效力</w:t>
      </w:r>
    </w:p>
    <w:p>
      <w:pPr>
        <w:spacing w:line="440" w:lineRule="exact"/>
        <w:ind w:firstLine="440" w:firstLineChars="200"/>
        <w:rPr>
          <w:szCs w:val="21"/>
          <w:lang w:eastAsia="zh-CN"/>
        </w:rPr>
      </w:pPr>
      <w:r>
        <w:rPr>
          <w:rFonts w:hint="eastAsia"/>
          <w:szCs w:val="21"/>
          <w:lang w:eastAsia="zh-CN"/>
        </w:rPr>
        <w:t>本协议书作为工程施工合同的附件，与施工合同具有同等的法律效力，经双方签署后生效。</w:t>
      </w:r>
    </w:p>
    <w:p>
      <w:pPr>
        <w:spacing w:line="440" w:lineRule="exact"/>
        <w:ind w:firstLine="440" w:firstLineChars="200"/>
        <w:rPr>
          <w:szCs w:val="21"/>
          <w:lang w:eastAsia="zh-CN"/>
        </w:rPr>
      </w:pPr>
      <w:r>
        <w:rPr>
          <w:rFonts w:hint="eastAsia"/>
          <w:szCs w:val="21"/>
          <w:lang w:eastAsia="zh-CN"/>
        </w:rPr>
        <w:t>第七条协议份数</w:t>
      </w:r>
    </w:p>
    <w:p>
      <w:pPr>
        <w:spacing w:line="440" w:lineRule="exact"/>
        <w:ind w:firstLine="440" w:firstLineChars="200"/>
        <w:rPr>
          <w:szCs w:val="21"/>
          <w:lang w:eastAsia="zh-CN"/>
        </w:rPr>
      </w:pPr>
      <w:r>
        <w:rPr>
          <w:rFonts w:hint="eastAsia"/>
          <w:szCs w:val="21"/>
          <w:lang w:eastAsia="zh-CN"/>
        </w:rPr>
        <w:t>本协议一式陆份，双方各执叁份。</w:t>
      </w:r>
    </w:p>
    <w:p>
      <w:pPr>
        <w:spacing w:line="440" w:lineRule="exact"/>
        <w:rPr>
          <w:szCs w:val="21"/>
          <w:lang w:eastAsia="zh-CN"/>
        </w:rPr>
      </w:pPr>
    </w:p>
    <w:p>
      <w:pPr>
        <w:spacing w:line="440" w:lineRule="exact"/>
        <w:ind w:firstLine="440" w:firstLineChars="200"/>
        <w:rPr>
          <w:szCs w:val="21"/>
        </w:rPr>
      </w:pPr>
      <w:r>
        <w:rPr>
          <w:rFonts w:hint="eastAsia"/>
          <w:szCs w:val="21"/>
        </w:rPr>
        <w:t>甲方：(公章)：乙方：(公章)：</w:t>
      </w:r>
    </w:p>
    <w:p>
      <w:pPr>
        <w:spacing w:line="440" w:lineRule="exact"/>
        <w:ind w:firstLine="440" w:firstLineChars="200"/>
        <w:rPr>
          <w:szCs w:val="21"/>
        </w:rPr>
      </w:pPr>
      <w:r>
        <w:rPr>
          <w:rFonts w:hint="eastAsia"/>
          <w:szCs w:val="21"/>
        </w:rPr>
        <w:t>地址：地址：</w:t>
      </w:r>
    </w:p>
    <w:p>
      <w:pPr>
        <w:spacing w:line="440" w:lineRule="exact"/>
        <w:ind w:firstLine="440" w:firstLineChars="200"/>
        <w:rPr>
          <w:szCs w:val="21"/>
        </w:rPr>
      </w:pPr>
      <w:r>
        <w:rPr>
          <w:rFonts w:hint="eastAsia"/>
          <w:szCs w:val="21"/>
        </w:rPr>
        <w:t>法定代表人：法定代表人：</w:t>
      </w:r>
    </w:p>
    <w:p>
      <w:pPr>
        <w:spacing w:line="440" w:lineRule="exact"/>
        <w:ind w:firstLine="440" w:firstLineChars="200"/>
        <w:rPr>
          <w:szCs w:val="21"/>
        </w:rPr>
      </w:pPr>
      <w:r>
        <w:rPr>
          <w:rFonts w:hint="eastAsia"/>
          <w:szCs w:val="21"/>
        </w:rPr>
        <w:t>委托代理人：委托代理人：</w:t>
      </w:r>
    </w:p>
    <w:p>
      <w:pPr>
        <w:rPr>
          <w:rFonts w:ascii="宋体" w:hAnsi="宋体"/>
          <w:szCs w:val="21"/>
          <w:lang w:eastAsia="zh-CN"/>
        </w:rPr>
      </w:pPr>
    </w:p>
    <w:p>
      <w:pPr>
        <w:spacing w:line="400" w:lineRule="exact"/>
        <w:rPr>
          <w:lang w:eastAsia="zh-CN"/>
        </w:rPr>
      </w:pPr>
      <w:r>
        <w:rPr>
          <w:sz w:val="24"/>
          <w:lang w:eastAsia="zh-CN"/>
        </w:rPr>
        <w:br w:type="page"/>
      </w:r>
      <w:bookmarkStart w:id="677" w:name="_Toc467940187"/>
      <w:bookmarkStart w:id="678" w:name="_Toc523991221"/>
      <w:bookmarkStart w:id="679" w:name="_Toc479338182"/>
      <w:r>
        <w:rPr>
          <w:rFonts w:hint="eastAsia"/>
          <w:lang w:eastAsia="zh-CN"/>
        </w:rPr>
        <w:t>附件</w:t>
      </w:r>
      <w:bookmarkEnd w:id="677"/>
      <w:bookmarkEnd w:id="678"/>
      <w:bookmarkEnd w:id="679"/>
      <w:r>
        <w:rPr>
          <w:rFonts w:hint="eastAsia"/>
          <w:lang w:eastAsia="zh-CN"/>
        </w:rPr>
        <w:t>3：</w:t>
      </w:r>
    </w:p>
    <w:p>
      <w:pPr>
        <w:spacing w:line="400" w:lineRule="exact"/>
        <w:ind w:firstLine="560" w:firstLineChars="200"/>
        <w:jc w:val="center"/>
        <w:rPr>
          <w:rFonts w:ascii="黑体" w:eastAsia="黑体"/>
          <w:sz w:val="28"/>
          <w:szCs w:val="28"/>
          <w:lang w:eastAsia="zh-CN"/>
        </w:rPr>
      </w:pPr>
    </w:p>
    <w:p>
      <w:pPr>
        <w:spacing w:line="400" w:lineRule="exact"/>
        <w:ind w:firstLine="560" w:firstLineChars="200"/>
        <w:jc w:val="center"/>
        <w:rPr>
          <w:rFonts w:ascii="黑体" w:eastAsia="黑体"/>
          <w:sz w:val="28"/>
          <w:szCs w:val="28"/>
          <w:lang w:eastAsia="zh-CN"/>
        </w:rPr>
      </w:pPr>
      <w:r>
        <w:rPr>
          <w:rFonts w:hint="eastAsia" w:ascii="黑体" w:eastAsia="黑体"/>
          <w:sz w:val="28"/>
          <w:szCs w:val="28"/>
          <w:lang w:eastAsia="zh-CN"/>
        </w:rPr>
        <w:t>承包人履约保函</w:t>
      </w:r>
    </w:p>
    <w:p>
      <w:pPr>
        <w:spacing w:line="400" w:lineRule="exact"/>
        <w:ind w:firstLine="560" w:firstLineChars="200"/>
        <w:jc w:val="center"/>
        <w:rPr>
          <w:rFonts w:ascii="黑体" w:eastAsia="黑体"/>
          <w:sz w:val="28"/>
          <w:szCs w:val="28"/>
          <w:lang w:eastAsia="zh-CN"/>
        </w:rPr>
      </w:pPr>
    </w:p>
    <w:p>
      <w:pPr>
        <w:spacing w:line="280" w:lineRule="exact"/>
        <w:rPr>
          <w:rFonts w:ascii="宋体" w:hAnsi="宋体"/>
          <w:szCs w:val="21"/>
          <w:lang w:eastAsia="zh-CN"/>
        </w:rPr>
      </w:pPr>
      <w:r>
        <w:rPr>
          <w:rFonts w:hint="eastAsia" w:ascii="宋体" w:hAnsi="宋体"/>
          <w:szCs w:val="21"/>
          <w:lang w:eastAsia="zh-CN"/>
        </w:rPr>
        <w:t>(发包人名称)：</w:t>
      </w:r>
    </w:p>
    <w:p>
      <w:pPr>
        <w:spacing w:line="280" w:lineRule="exact"/>
        <w:ind w:firstLine="440" w:firstLineChars="200"/>
        <w:rPr>
          <w:rFonts w:ascii="宋体" w:hAnsi="宋体"/>
          <w:szCs w:val="21"/>
          <w:lang w:eastAsia="zh-CN"/>
        </w:rPr>
      </w:pPr>
      <w:r>
        <w:rPr>
          <w:rFonts w:hint="eastAsia" w:ascii="宋体" w:hAnsi="宋体"/>
          <w:szCs w:val="21"/>
          <w:lang w:eastAsia="zh-CN"/>
        </w:rPr>
        <w:t>鉴于你方作为发包人已经与 (承包人名称)(以下称“承包人”)于</w:t>
      </w:r>
    </w:p>
    <w:p>
      <w:pPr>
        <w:spacing w:line="280" w:lineRule="exact"/>
        <w:rPr>
          <w:rFonts w:ascii="宋体" w:hAnsi="宋体"/>
          <w:szCs w:val="21"/>
          <w:lang w:eastAsia="zh-CN"/>
        </w:rPr>
      </w:pPr>
      <w:r>
        <w:rPr>
          <w:rFonts w:hint="eastAsia" w:ascii="宋体" w:hAnsi="宋体"/>
          <w:szCs w:val="21"/>
          <w:lang w:eastAsia="zh-CN"/>
        </w:rPr>
        <w:t>年月日签订了 (工程名称)施工承包合同(以下称“主合同”)，应承包人申请，我方愿就承包人履行主合同约定的义务以保证的方式向你方提供如下担保：</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一、保证的范围及保证金额</w:t>
      </w:r>
    </w:p>
    <w:p>
      <w:pPr>
        <w:spacing w:line="280" w:lineRule="exact"/>
        <w:ind w:firstLine="440" w:firstLineChars="200"/>
        <w:rPr>
          <w:rFonts w:ascii="宋体" w:hAnsi="宋体"/>
          <w:szCs w:val="21"/>
          <w:lang w:eastAsia="zh-CN"/>
        </w:rPr>
      </w:pPr>
      <w:r>
        <w:rPr>
          <w:rFonts w:hint="eastAsia" w:ascii="宋体" w:hAnsi="宋体"/>
          <w:szCs w:val="21"/>
          <w:lang w:eastAsia="zh-CN"/>
        </w:rPr>
        <w:t>我方的保证范围是承包人未按照主合同的约定履行义务，给你方造成的实际损失。</w:t>
      </w:r>
    </w:p>
    <w:p>
      <w:pPr>
        <w:spacing w:line="280" w:lineRule="exact"/>
        <w:ind w:firstLine="440" w:firstLineChars="200"/>
        <w:rPr>
          <w:rFonts w:ascii="宋体" w:hAnsi="宋体"/>
          <w:szCs w:val="21"/>
          <w:lang w:eastAsia="zh-CN"/>
        </w:rPr>
      </w:pPr>
      <w:r>
        <w:rPr>
          <w:rFonts w:hint="eastAsia" w:ascii="宋体" w:hAnsi="宋体"/>
          <w:szCs w:val="21"/>
          <w:lang w:eastAsia="zh-CN"/>
        </w:rPr>
        <w:t>我方保证的金额是主合同约定的合同总价款</w:t>
      </w:r>
      <w:r>
        <w:rPr>
          <w:rFonts w:hint="eastAsia" w:ascii="宋体" w:hAnsi="宋体"/>
          <w:szCs w:val="21"/>
          <w:u w:val="single"/>
          <w:lang w:eastAsia="zh-CN"/>
        </w:rPr>
        <w:t xml:space="preserve"> 10  </w:t>
      </w:r>
      <w:r>
        <w:rPr>
          <w:rFonts w:hint="eastAsia" w:ascii="宋体" w:hAnsi="宋体"/>
          <w:szCs w:val="21"/>
          <w:lang w:eastAsia="zh-CN"/>
        </w:rPr>
        <w:t>%，数额最高不超过人民币元(大写)。</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二、保证的方式及保证期间</w:t>
      </w:r>
    </w:p>
    <w:p>
      <w:pPr>
        <w:spacing w:line="280" w:lineRule="exact"/>
        <w:ind w:firstLine="440" w:firstLineChars="200"/>
        <w:rPr>
          <w:rFonts w:ascii="宋体" w:hAnsi="宋体"/>
          <w:szCs w:val="21"/>
          <w:lang w:eastAsia="zh-CN"/>
        </w:rPr>
      </w:pPr>
      <w:r>
        <w:rPr>
          <w:rFonts w:hint="eastAsia" w:ascii="宋体" w:hAnsi="宋体"/>
          <w:szCs w:val="21"/>
          <w:lang w:eastAsia="zh-CN"/>
        </w:rPr>
        <w:t>我方保证的方式为：连带责任保证。</w:t>
      </w:r>
    </w:p>
    <w:p>
      <w:pPr>
        <w:spacing w:line="280" w:lineRule="exact"/>
        <w:ind w:firstLine="440" w:firstLineChars="200"/>
        <w:rPr>
          <w:rFonts w:ascii="宋体" w:hAnsi="宋体"/>
          <w:szCs w:val="21"/>
          <w:lang w:eastAsia="zh-CN"/>
        </w:rPr>
      </w:pPr>
      <w:r>
        <w:rPr>
          <w:rFonts w:hint="eastAsia" w:ascii="宋体" w:hAnsi="宋体"/>
          <w:szCs w:val="21"/>
          <w:lang w:eastAsia="zh-CN"/>
        </w:rPr>
        <w:t>我方保证的期间为：自本合同生效之日起至主合同约定的工程竣工日期后日内。</w:t>
      </w:r>
    </w:p>
    <w:p>
      <w:pPr>
        <w:spacing w:line="280" w:lineRule="exact"/>
        <w:ind w:firstLine="440" w:firstLineChars="200"/>
        <w:rPr>
          <w:rFonts w:ascii="宋体" w:hAnsi="宋体"/>
          <w:szCs w:val="21"/>
          <w:lang w:eastAsia="zh-CN"/>
        </w:rPr>
      </w:pPr>
      <w:r>
        <w:rPr>
          <w:rFonts w:hint="eastAsia" w:ascii="宋体" w:hAnsi="宋体"/>
          <w:szCs w:val="21"/>
          <w:lang w:eastAsia="zh-CN"/>
        </w:rPr>
        <w:t>你方与承包人协议变更工程竣工日期的，经我方书面同意后，保证期间按照变更后的竣工日期做相应调整。</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三、承担保证责任的形式</w:t>
      </w:r>
    </w:p>
    <w:p>
      <w:pPr>
        <w:spacing w:line="280" w:lineRule="exact"/>
        <w:ind w:firstLine="440" w:firstLineChars="200"/>
        <w:rPr>
          <w:rFonts w:ascii="宋体" w:hAnsi="宋体"/>
          <w:szCs w:val="21"/>
          <w:lang w:eastAsia="zh-CN"/>
        </w:rPr>
      </w:pPr>
      <w:r>
        <w:rPr>
          <w:rFonts w:hint="eastAsia" w:ascii="宋体" w:hAnsi="宋体"/>
          <w:szCs w:val="21"/>
          <w:lang w:eastAsia="zh-CN"/>
        </w:rPr>
        <w:t>我方按照你方的要求以下列方式之一承担保证责任：</w:t>
      </w:r>
    </w:p>
    <w:p>
      <w:pPr>
        <w:spacing w:line="280" w:lineRule="exact"/>
        <w:ind w:firstLine="440" w:firstLineChars="200"/>
        <w:rPr>
          <w:rFonts w:ascii="宋体" w:hAnsi="宋体"/>
          <w:szCs w:val="21"/>
          <w:lang w:eastAsia="zh-CN"/>
        </w:rPr>
      </w:pPr>
      <w:r>
        <w:rPr>
          <w:rFonts w:hint="eastAsia" w:ascii="宋体" w:hAnsi="宋体"/>
          <w:szCs w:val="21"/>
          <w:lang w:eastAsia="zh-CN"/>
        </w:rPr>
        <w:t>(1)由我方提供资金及技术援助，使承包人继续履行主合同义务，支付金额不超过本保函第一条规定的保证金额。</w:t>
      </w:r>
    </w:p>
    <w:p>
      <w:pPr>
        <w:spacing w:line="280" w:lineRule="exact"/>
        <w:ind w:firstLine="440" w:firstLineChars="200"/>
        <w:rPr>
          <w:rFonts w:ascii="宋体" w:hAnsi="宋体"/>
          <w:szCs w:val="21"/>
          <w:lang w:eastAsia="zh-CN"/>
        </w:rPr>
      </w:pPr>
      <w:r>
        <w:rPr>
          <w:rFonts w:hint="eastAsia" w:ascii="宋体" w:hAnsi="宋体"/>
          <w:szCs w:val="21"/>
          <w:lang w:eastAsia="zh-CN"/>
        </w:rPr>
        <w:t>(2)由我方在本保函第一条规定的保证金额内赔偿你方的损失。</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四、代偿的安排</w:t>
      </w:r>
    </w:p>
    <w:p>
      <w:pPr>
        <w:spacing w:line="280" w:lineRule="exact"/>
        <w:ind w:firstLine="440" w:firstLineChars="200"/>
        <w:rPr>
          <w:rFonts w:ascii="宋体" w:hAnsi="宋体"/>
          <w:szCs w:val="21"/>
          <w:lang w:eastAsia="zh-CN"/>
        </w:rPr>
      </w:pPr>
      <w:r>
        <w:rPr>
          <w:rFonts w:hint="eastAsia" w:ascii="宋体" w:hAnsi="宋体"/>
          <w:szCs w:val="21"/>
          <w:lang w:eastAsia="zh-CN"/>
        </w:rPr>
        <w:t>你方要求我方承担保证责任的，应向我方发出书面索赔通知及承包人未履行主合同约定义务的证明材料。索赔通知应写明要求索赔的金额，支付款项应到达的帐号，并附有说明承包人违反主合同造成你方损失情况的证明材料。</w:t>
      </w:r>
    </w:p>
    <w:p>
      <w:pPr>
        <w:spacing w:line="280" w:lineRule="exact"/>
        <w:ind w:firstLine="440" w:firstLineChars="200"/>
        <w:rPr>
          <w:rFonts w:ascii="宋体" w:hAnsi="宋体"/>
          <w:szCs w:val="21"/>
          <w:lang w:eastAsia="zh-CN"/>
        </w:rPr>
      </w:pPr>
      <w:r>
        <w:rPr>
          <w:rFonts w:hint="eastAsia" w:ascii="宋体" w:hAnsi="宋体"/>
          <w:szCs w:val="21"/>
          <w:lang w:eastAsia="zh-CN"/>
        </w:rPr>
        <w:t>你方以工程质量不符合主合同约定标准为由，向我方提出违约索赔的，还需同时提供符合相应条件要求的工程质量检测部门出具的质量说明材料。</w:t>
      </w:r>
    </w:p>
    <w:p>
      <w:pPr>
        <w:spacing w:line="280" w:lineRule="exact"/>
        <w:ind w:firstLine="440" w:firstLineChars="200"/>
        <w:rPr>
          <w:rFonts w:ascii="宋体" w:hAnsi="宋体"/>
          <w:szCs w:val="21"/>
          <w:lang w:eastAsia="zh-CN"/>
        </w:rPr>
      </w:pPr>
      <w:r>
        <w:rPr>
          <w:rFonts w:hint="eastAsia" w:ascii="宋体" w:hAnsi="宋体"/>
          <w:szCs w:val="21"/>
          <w:lang w:eastAsia="zh-CN"/>
        </w:rPr>
        <w:t>我方收到你方的书面索赔通知及相应证明材料后，在工作日内进行核定后按照本保函的承诺承担保证责任。</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五、保证责任的解除</w:t>
      </w:r>
    </w:p>
    <w:p>
      <w:pPr>
        <w:spacing w:line="280" w:lineRule="exact"/>
        <w:ind w:firstLine="440" w:firstLineChars="200"/>
        <w:rPr>
          <w:rFonts w:ascii="宋体" w:hAnsi="宋体"/>
          <w:szCs w:val="21"/>
          <w:lang w:eastAsia="zh-CN"/>
        </w:rPr>
      </w:pPr>
      <w:r>
        <w:rPr>
          <w:rFonts w:hint="eastAsia" w:ascii="宋体" w:hAnsi="宋体"/>
          <w:szCs w:val="21"/>
          <w:lang w:eastAsia="zh-CN"/>
        </w:rPr>
        <w:t>1、在本保函承诺的保证期间内，你方未书面向我方主张保证责任的，自保证期间届满次日起，我方保证责任解除。</w:t>
      </w:r>
    </w:p>
    <w:p>
      <w:pPr>
        <w:spacing w:line="280" w:lineRule="exact"/>
        <w:ind w:firstLine="440" w:firstLineChars="200"/>
        <w:rPr>
          <w:rFonts w:ascii="宋体" w:hAnsi="宋体"/>
          <w:szCs w:val="21"/>
          <w:lang w:eastAsia="zh-CN"/>
        </w:rPr>
      </w:pPr>
      <w:r>
        <w:rPr>
          <w:rFonts w:hint="eastAsia" w:ascii="宋体" w:hAnsi="宋体"/>
          <w:szCs w:val="21"/>
          <w:lang w:eastAsia="zh-CN"/>
        </w:rPr>
        <w:t>2、承包人按主合同约定履行了义务的，自本保函承诺的保证期间届满次日起，我方保证责任解除。</w:t>
      </w:r>
    </w:p>
    <w:p>
      <w:pPr>
        <w:spacing w:line="280" w:lineRule="exact"/>
        <w:ind w:firstLine="440" w:firstLineChars="200"/>
        <w:rPr>
          <w:rFonts w:ascii="宋体" w:hAnsi="宋体"/>
          <w:szCs w:val="21"/>
          <w:lang w:eastAsia="zh-CN"/>
        </w:rPr>
      </w:pPr>
      <w:r>
        <w:rPr>
          <w:rFonts w:hint="eastAsia" w:ascii="宋体" w:hAnsi="宋体"/>
          <w:szCs w:val="21"/>
          <w:lang w:eastAsia="zh-CN"/>
        </w:rPr>
        <w:t>3、我方按照本保函向你方履行保证责任所支付的金额达到本保函保证金额时，自我方向你方支付(支付款项从我方帐户划出)之日起，保证责任即解除。</w:t>
      </w:r>
    </w:p>
    <w:p>
      <w:pPr>
        <w:spacing w:line="280" w:lineRule="exact"/>
        <w:ind w:firstLine="440" w:firstLineChars="200"/>
        <w:rPr>
          <w:rFonts w:ascii="宋体" w:hAnsi="宋体"/>
          <w:szCs w:val="21"/>
          <w:lang w:eastAsia="zh-CN"/>
        </w:rPr>
      </w:pPr>
      <w:r>
        <w:rPr>
          <w:rFonts w:hint="eastAsia" w:ascii="宋体" w:hAnsi="宋体"/>
          <w:szCs w:val="21"/>
          <w:lang w:eastAsia="zh-CN"/>
        </w:rPr>
        <w:t>4、按照法律法规的规定或出现应解除我方保证责任的其它情形的，我方在本保函项下的保证责任亦解除。</w:t>
      </w:r>
    </w:p>
    <w:p>
      <w:pPr>
        <w:spacing w:line="280" w:lineRule="exact"/>
        <w:ind w:firstLine="440" w:firstLineChars="200"/>
        <w:rPr>
          <w:rFonts w:ascii="宋体" w:hAnsi="宋体"/>
          <w:szCs w:val="21"/>
          <w:lang w:eastAsia="zh-CN"/>
        </w:rPr>
      </w:pPr>
      <w:r>
        <w:rPr>
          <w:rFonts w:hint="eastAsia" w:ascii="宋体" w:hAnsi="宋体"/>
          <w:szCs w:val="21"/>
          <w:lang w:eastAsia="zh-CN"/>
        </w:rPr>
        <w:t>我方解除保证责任后，你方应自我方保证责任解除之日起个工作日内，将本保函原件返还我方。</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六、免责条款</w:t>
      </w:r>
    </w:p>
    <w:p>
      <w:pPr>
        <w:spacing w:line="280" w:lineRule="exact"/>
        <w:ind w:firstLine="440" w:firstLineChars="200"/>
        <w:rPr>
          <w:rFonts w:ascii="宋体" w:hAnsi="宋体"/>
          <w:szCs w:val="21"/>
          <w:lang w:eastAsia="zh-CN"/>
        </w:rPr>
      </w:pPr>
      <w:r>
        <w:rPr>
          <w:rFonts w:hint="eastAsia" w:ascii="宋体" w:hAnsi="宋体"/>
          <w:szCs w:val="21"/>
          <w:lang w:eastAsia="zh-CN"/>
        </w:rPr>
        <w:t>1、因你方违约致使承包人不能履行义务的，我方不承担保证责任。</w:t>
      </w:r>
    </w:p>
    <w:p>
      <w:pPr>
        <w:spacing w:line="280" w:lineRule="exact"/>
        <w:ind w:firstLine="440" w:firstLineChars="200"/>
        <w:rPr>
          <w:rFonts w:ascii="宋体" w:hAnsi="宋体"/>
          <w:szCs w:val="21"/>
          <w:lang w:eastAsia="zh-CN"/>
        </w:rPr>
      </w:pPr>
      <w:r>
        <w:rPr>
          <w:rFonts w:hint="eastAsia" w:ascii="宋体" w:hAnsi="宋体"/>
          <w:szCs w:val="21"/>
          <w:lang w:eastAsia="zh-CN"/>
        </w:rPr>
        <w:t>2、依照法律法规的规定或你方与承包人的另行约定，免除承包人部分或全部义务的，我方亦免除其相应的保证责任。</w:t>
      </w:r>
    </w:p>
    <w:p>
      <w:pPr>
        <w:spacing w:line="280" w:lineRule="exact"/>
        <w:ind w:firstLine="440" w:firstLineChars="200"/>
        <w:rPr>
          <w:rFonts w:ascii="宋体" w:hAnsi="宋体"/>
          <w:szCs w:val="21"/>
          <w:lang w:eastAsia="zh-CN"/>
        </w:rPr>
      </w:pPr>
      <w:r>
        <w:rPr>
          <w:rFonts w:hint="eastAsia" w:ascii="宋体" w:hAnsi="宋体"/>
          <w:szCs w:val="21"/>
          <w:lang w:eastAsia="zh-CN"/>
        </w:rPr>
        <w:t>3、你方与承包人协议变更主合同(符合主合同合同条款第15条约定的变更除外)，如加重承包人责任致使我方保证责任加重的，需征得我方书面同意，否则我方不再承担因此而加重部分的保证责任。</w:t>
      </w:r>
    </w:p>
    <w:p>
      <w:pPr>
        <w:spacing w:line="280" w:lineRule="exact"/>
        <w:ind w:firstLine="440" w:firstLineChars="200"/>
        <w:rPr>
          <w:rFonts w:ascii="宋体" w:hAnsi="宋体"/>
          <w:szCs w:val="21"/>
          <w:lang w:eastAsia="zh-CN"/>
        </w:rPr>
      </w:pPr>
      <w:r>
        <w:rPr>
          <w:rFonts w:hint="eastAsia" w:ascii="宋体" w:hAnsi="宋体"/>
          <w:szCs w:val="21"/>
          <w:lang w:eastAsia="zh-CN"/>
        </w:rPr>
        <w:t>4、因不可抗力造成承包人不能履行义务的，我方不承担保证责任。</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七、争议的解决</w:t>
      </w:r>
    </w:p>
    <w:p>
      <w:pPr>
        <w:spacing w:line="280" w:lineRule="exact"/>
        <w:ind w:firstLine="440" w:firstLineChars="200"/>
        <w:rPr>
          <w:rFonts w:ascii="宋体" w:hAnsi="宋体"/>
          <w:szCs w:val="21"/>
          <w:lang w:eastAsia="zh-CN"/>
        </w:rPr>
      </w:pPr>
      <w:r>
        <w:rPr>
          <w:rFonts w:hint="eastAsia" w:ascii="宋体" w:hAnsi="宋体"/>
          <w:szCs w:val="21"/>
          <w:lang w:eastAsia="zh-CN"/>
        </w:rPr>
        <w:t>因本保函发生的纠纷，由贵我双方协商解决，协商不成的，任何一方均可提请仲裁委员会仲裁。</w:t>
      </w:r>
    </w:p>
    <w:p>
      <w:pPr>
        <w:spacing w:line="280" w:lineRule="exact"/>
        <w:ind w:firstLine="440" w:firstLineChars="200"/>
        <w:rPr>
          <w:rFonts w:ascii="黑体" w:hAnsi="宋体" w:eastAsia="黑体"/>
          <w:szCs w:val="21"/>
          <w:lang w:eastAsia="zh-CN"/>
        </w:rPr>
      </w:pPr>
      <w:r>
        <w:rPr>
          <w:rFonts w:hint="eastAsia" w:ascii="黑体" w:hAnsi="宋体" w:eastAsia="黑体"/>
          <w:szCs w:val="21"/>
          <w:lang w:eastAsia="zh-CN"/>
        </w:rPr>
        <w:t>八、保函的生效</w:t>
      </w:r>
    </w:p>
    <w:p>
      <w:pPr>
        <w:spacing w:line="280" w:lineRule="exact"/>
        <w:ind w:firstLine="440" w:firstLineChars="200"/>
        <w:rPr>
          <w:rFonts w:ascii="宋体" w:hAnsi="宋体"/>
          <w:szCs w:val="21"/>
          <w:lang w:eastAsia="zh-CN"/>
        </w:rPr>
      </w:pPr>
      <w:r>
        <w:rPr>
          <w:rFonts w:hint="eastAsia" w:ascii="宋体" w:hAnsi="宋体"/>
          <w:szCs w:val="21"/>
          <w:lang w:eastAsia="zh-CN"/>
        </w:rPr>
        <w:t>本保函自我方法定代表人(或其授权代理人)签字或盖章或加盖公章并交付你方之日起生效。</w:t>
      </w:r>
    </w:p>
    <w:p>
      <w:pPr>
        <w:spacing w:line="280" w:lineRule="exact"/>
        <w:ind w:firstLine="440" w:firstLineChars="200"/>
        <w:rPr>
          <w:rFonts w:ascii="宋体" w:hAnsi="宋体"/>
          <w:szCs w:val="21"/>
          <w:lang w:eastAsia="zh-CN"/>
        </w:rPr>
      </w:pPr>
      <w:r>
        <w:rPr>
          <w:rFonts w:hint="eastAsia" w:ascii="宋体" w:hAnsi="宋体"/>
          <w:szCs w:val="21"/>
          <w:lang w:eastAsia="zh-CN"/>
        </w:rPr>
        <w:t>本条所称交付是指：。</w:t>
      </w:r>
    </w:p>
    <w:p>
      <w:pPr>
        <w:spacing w:line="280" w:lineRule="exact"/>
        <w:ind w:firstLine="440" w:firstLineChars="200"/>
        <w:rPr>
          <w:rFonts w:ascii="宋体" w:hAnsi="宋体"/>
          <w:szCs w:val="21"/>
          <w:lang w:eastAsia="zh-CN"/>
        </w:rPr>
      </w:pPr>
    </w:p>
    <w:p>
      <w:pPr>
        <w:spacing w:line="340" w:lineRule="exact"/>
        <w:ind w:firstLine="3016" w:firstLineChars="1371"/>
        <w:rPr>
          <w:rFonts w:ascii="宋体" w:hAnsi="宋体"/>
          <w:szCs w:val="21"/>
          <w:lang w:eastAsia="zh-CN"/>
        </w:rPr>
      </w:pPr>
      <w:r>
        <w:rPr>
          <w:rFonts w:hint="eastAsia" w:ascii="宋体" w:hAnsi="宋体"/>
          <w:szCs w:val="21"/>
          <w:lang w:eastAsia="zh-CN"/>
        </w:rPr>
        <w:t>担保人： (盖单位章)</w:t>
      </w:r>
    </w:p>
    <w:p>
      <w:pPr>
        <w:spacing w:line="340" w:lineRule="exact"/>
        <w:ind w:firstLine="3016" w:firstLineChars="1371"/>
        <w:rPr>
          <w:rFonts w:ascii="宋体" w:hAnsi="宋体"/>
          <w:szCs w:val="21"/>
          <w:lang w:eastAsia="zh-CN"/>
        </w:rPr>
      </w:pPr>
      <w:r>
        <w:rPr>
          <w:rFonts w:hint="eastAsia" w:ascii="宋体" w:hAnsi="宋体"/>
          <w:szCs w:val="21"/>
          <w:lang w:eastAsia="zh-CN"/>
        </w:rPr>
        <w:t>法定代表人或其委托代理人：(签字或盖章)</w:t>
      </w:r>
    </w:p>
    <w:p>
      <w:pPr>
        <w:spacing w:line="340" w:lineRule="exact"/>
        <w:ind w:firstLine="3016" w:firstLineChars="1371"/>
        <w:rPr>
          <w:rFonts w:ascii="宋体" w:hAnsi="宋体"/>
          <w:szCs w:val="21"/>
          <w:lang w:eastAsia="zh-CN"/>
        </w:rPr>
      </w:pPr>
      <w:r>
        <w:rPr>
          <w:rFonts w:hint="eastAsia" w:ascii="宋体" w:hAnsi="宋体"/>
          <w:szCs w:val="21"/>
          <w:lang w:eastAsia="zh-CN"/>
        </w:rPr>
        <w:t>地    址：</w:t>
      </w:r>
    </w:p>
    <w:p>
      <w:pPr>
        <w:spacing w:line="340" w:lineRule="exact"/>
        <w:ind w:firstLine="3016" w:firstLineChars="1371"/>
        <w:rPr>
          <w:rFonts w:ascii="宋体" w:hAnsi="宋体"/>
          <w:szCs w:val="21"/>
          <w:u w:val="single"/>
          <w:lang w:eastAsia="zh-CN"/>
        </w:rPr>
      </w:pPr>
      <w:r>
        <w:rPr>
          <w:rFonts w:hint="eastAsia" w:ascii="宋体" w:hAnsi="宋体"/>
          <w:szCs w:val="21"/>
          <w:lang w:eastAsia="zh-CN"/>
        </w:rPr>
        <w:t>邮政编码：</w:t>
      </w:r>
    </w:p>
    <w:p>
      <w:pPr>
        <w:spacing w:line="340" w:lineRule="exact"/>
        <w:ind w:firstLine="3016" w:firstLineChars="1371"/>
        <w:rPr>
          <w:rFonts w:ascii="宋体" w:hAnsi="宋体"/>
          <w:szCs w:val="21"/>
          <w:lang w:eastAsia="zh-CN"/>
        </w:rPr>
      </w:pPr>
      <w:r>
        <w:rPr>
          <w:rFonts w:hint="eastAsia" w:ascii="宋体" w:hAnsi="宋体"/>
          <w:szCs w:val="21"/>
          <w:lang w:eastAsia="zh-CN"/>
        </w:rPr>
        <w:t>电    话：</w:t>
      </w:r>
    </w:p>
    <w:p>
      <w:pPr>
        <w:spacing w:line="340" w:lineRule="exact"/>
        <w:ind w:firstLine="3016" w:firstLineChars="1371"/>
        <w:rPr>
          <w:rFonts w:ascii="宋体" w:hAnsi="宋体"/>
          <w:szCs w:val="21"/>
          <w:lang w:eastAsia="zh-CN"/>
        </w:rPr>
      </w:pPr>
      <w:r>
        <w:rPr>
          <w:rFonts w:hint="eastAsia" w:ascii="宋体" w:hAnsi="宋体"/>
          <w:szCs w:val="21"/>
          <w:lang w:eastAsia="zh-CN"/>
        </w:rPr>
        <w:t>传    真：</w:t>
      </w:r>
    </w:p>
    <w:p>
      <w:pPr>
        <w:wordWrap w:val="0"/>
        <w:spacing w:line="340" w:lineRule="exact"/>
        <w:ind w:firstLine="3016" w:firstLineChars="1371"/>
        <w:jc w:val="right"/>
        <w:rPr>
          <w:rFonts w:ascii="宋体" w:hAnsi="宋体"/>
          <w:szCs w:val="21"/>
          <w:lang w:eastAsia="zh-CN"/>
        </w:rPr>
      </w:pPr>
      <w:r>
        <w:rPr>
          <w:rFonts w:hint="eastAsia" w:ascii="宋体" w:hAnsi="宋体"/>
          <w:szCs w:val="21"/>
          <w:lang w:eastAsia="zh-CN"/>
        </w:rPr>
        <w:t xml:space="preserve">年月日    </w:t>
      </w:r>
    </w:p>
    <w:p>
      <w:pPr>
        <w:spacing w:line="280" w:lineRule="exact"/>
        <w:ind w:firstLine="440" w:firstLineChars="200"/>
        <w:rPr>
          <w:rFonts w:ascii="宋体" w:hAnsi="宋体"/>
          <w:szCs w:val="21"/>
          <w:lang w:eastAsia="zh-CN"/>
        </w:rPr>
      </w:pPr>
    </w:p>
    <w:p>
      <w:pPr>
        <w:spacing w:line="280" w:lineRule="exact"/>
        <w:ind w:left="660" w:hanging="660" w:hangingChars="300"/>
        <w:rPr>
          <w:rFonts w:ascii="宋体" w:hAnsi="宋体"/>
          <w:szCs w:val="21"/>
          <w:lang w:eastAsia="zh-CN"/>
        </w:rPr>
      </w:pPr>
      <w:r>
        <w:rPr>
          <w:rFonts w:hint="eastAsia" w:ascii="宋体" w:hAnsi="宋体"/>
          <w:szCs w:val="21"/>
          <w:lang w:eastAsia="zh-CN"/>
        </w:rPr>
        <w:t>备注：本履约担保格式可以采用经发包人同意的其他格式，但相关内容不得违背合同约定的实质性内容。</w:t>
      </w:r>
    </w:p>
    <w:p>
      <w:pPr>
        <w:rPr>
          <w:rFonts w:ascii="宋体" w:hAnsi="宋体" w:eastAsia="宋体" w:cs="宋体"/>
          <w:lang w:eastAsia="zh-CN"/>
        </w:rPr>
      </w:pPr>
    </w:p>
    <w:p>
      <w:pPr>
        <w:rPr>
          <w:rFonts w:ascii="宋体" w:hAnsi="宋体" w:eastAsia="宋体" w:cs="宋体"/>
          <w:lang w:eastAsia="zh-CN"/>
        </w:rPr>
        <w:sectPr>
          <w:footerReference r:id="rId10" w:type="default"/>
          <w:pgSz w:w="11910" w:h="16840"/>
          <w:pgMar w:top="1440" w:right="1080" w:bottom="1440" w:left="1080" w:header="1274" w:footer="1232" w:gutter="0"/>
          <w:cols w:space="720" w:num="1"/>
        </w:sectPr>
      </w:pPr>
    </w:p>
    <w:p>
      <w:pPr>
        <w:pStyle w:val="3"/>
        <w:ind w:right="18"/>
        <w:jc w:val="center"/>
        <w:rPr>
          <w:b w:val="0"/>
          <w:bCs w:val="0"/>
          <w:lang w:eastAsia="zh-CN"/>
        </w:rPr>
      </w:pPr>
      <w:bookmarkStart w:id="680" w:name="_Toc6429"/>
      <w:r>
        <w:rPr>
          <w:lang w:eastAsia="zh-CN"/>
        </w:rPr>
        <w:t>第六章</w:t>
      </w:r>
      <w:bookmarkStart w:id="681" w:name="第六章技术规范、图纸、技术资料及附件"/>
      <w:bookmarkEnd w:id="681"/>
      <w:bookmarkStart w:id="682" w:name="_bookmark5"/>
      <w:bookmarkEnd w:id="682"/>
      <w:r>
        <w:rPr>
          <w:rFonts w:hint="eastAsia"/>
          <w:lang w:eastAsia="zh-CN"/>
        </w:rPr>
        <w:t xml:space="preserve"> 工程量清单</w:t>
      </w:r>
      <w:r>
        <w:rPr>
          <w:lang w:eastAsia="zh-CN"/>
        </w:rPr>
        <w:t>、图纸及附件</w:t>
      </w:r>
      <w:bookmarkEnd w:id="680"/>
    </w:p>
    <w:p>
      <w:pPr>
        <w:jc w:val="center"/>
        <w:rPr>
          <w:rFonts w:ascii="宋体" w:hAnsi="宋体" w:eastAsia="宋体" w:cs="宋体"/>
          <w:b/>
          <w:bCs/>
          <w:sz w:val="32"/>
          <w:szCs w:val="32"/>
          <w:lang w:eastAsia="zh-CN"/>
        </w:rPr>
      </w:pPr>
      <w:r>
        <w:rPr>
          <w:rFonts w:hint="eastAsia"/>
          <w:b/>
          <w:sz w:val="24"/>
          <w:lang w:eastAsia="zh-CN"/>
        </w:rPr>
        <w:t>（详见电子版另附）</w:t>
      </w:r>
    </w:p>
    <w:p>
      <w:pPr>
        <w:spacing w:line="460" w:lineRule="exact"/>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说明：已标价工程量清单按第六章“工程量清单”中的相关清单表格式填写。构成合同文件的已标价工程量清单包括第六章“工程量清单”有关工程量清单、投标报价以及其他说明的内容。</w:t>
      </w:r>
    </w:p>
    <w:p>
      <w:pPr>
        <w:spacing w:line="460" w:lineRule="exact"/>
        <w:ind w:firstLine="440" w:firstLineChars="200"/>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编制依据：</w:t>
      </w:r>
    </w:p>
    <w:p>
      <w:pPr>
        <w:spacing w:line="460" w:lineRule="exact"/>
        <w:ind w:firstLine="440" w:firstLineChars="200"/>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根据工程量清单项目计量规范（2013-湖北）；</w:t>
      </w:r>
    </w:p>
    <w:p>
      <w:pPr>
        <w:spacing w:line="460" w:lineRule="exact"/>
        <w:ind w:firstLine="440" w:firstLineChars="200"/>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依据《湖北省房屋建筑与装饰工程消耗量定额及全费用基价表（2018）》、《湖北省通用安装工程消耗量定额及全费用基价表（2018）》、《湖北省市政工程消耗量定额及全费用基价表（2018）》进行编制；</w:t>
      </w:r>
    </w:p>
    <w:p>
      <w:pPr>
        <w:spacing w:line="460" w:lineRule="exact"/>
        <w:ind w:firstLine="440" w:firstLineChars="200"/>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本工程内的项目建设管理费、勘测设计费、设计文件评审费及生产准备费等按照按照《湖北省建设项目总投资组成及其他费用定额》的通知（鄂建［2006］26号文）的相关规定执行；</w:t>
      </w:r>
    </w:p>
    <w:p>
      <w:pPr>
        <w:spacing w:line="460" w:lineRule="exact"/>
        <w:ind w:firstLine="440" w:firstLineChars="200"/>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材料设备价格：参照当期市场信息价。</w:t>
      </w:r>
    </w:p>
    <w:p>
      <w:pPr>
        <w:spacing w:line="460" w:lineRule="exact"/>
        <w:rPr>
          <w:rFonts w:ascii="宋体" w:hAnsi="宋体"/>
          <w:szCs w:val="21"/>
          <w:lang w:eastAsia="zh-CN"/>
        </w:rPr>
      </w:pPr>
    </w:p>
    <w:p>
      <w:pPr>
        <w:rPr>
          <w:b/>
          <w:sz w:val="24"/>
          <w:lang w:eastAsia="zh-CN"/>
        </w:rPr>
      </w:pPr>
    </w:p>
    <w:p>
      <w:pPr>
        <w:spacing w:line="460" w:lineRule="exact"/>
        <w:ind w:firstLine="440" w:firstLineChars="200"/>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注：1.所有乙供设备、材料必须达到国家标准，经招标人同意，并满足供电局验收要求。2.本表中品牌为参考，投标人拟投入设备应与上述品牌性能类似优于上述品牌。</w:t>
      </w:r>
    </w:p>
    <w:p>
      <w:pPr>
        <w:widowControl/>
        <w:rPr>
          <w:rFonts w:ascii="宋体" w:hAnsi="宋体" w:eastAsia="宋体"/>
          <w:b/>
          <w:bCs/>
          <w:sz w:val="32"/>
          <w:szCs w:val="32"/>
          <w:lang w:eastAsia="zh-CN"/>
        </w:rPr>
      </w:pPr>
      <w:r>
        <w:rPr>
          <w:lang w:eastAsia="zh-CN"/>
        </w:rPr>
        <w:br w:type="page"/>
      </w:r>
    </w:p>
    <w:p>
      <w:pPr>
        <w:pStyle w:val="3"/>
        <w:ind w:left="15"/>
        <w:jc w:val="center"/>
        <w:rPr>
          <w:b w:val="0"/>
          <w:bCs w:val="0"/>
          <w:lang w:eastAsia="zh-CN"/>
        </w:rPr>
      </w:pPr>
      <w:bookmarkStart w:id="683" w:name="_Toc17300"/>
      <w:r>
        <w:rPr>
          <w:lang w:eastAsia="zh-CN"/>
        </w:rPr>
        <w:t>第七</w:t>
      </w:r>
      <w:bookmarkStart w:id="684" w:name="第七章投标文件格式"/>
      <w:bookmarkEnd w:id="684"/>
      <w:bookmarkStart w:id="685" w:name="_bookmark6"/>
      <w:bookmarkEnd w:id="685"/>
      <w:r>
        <w:rPr>
          <w:lang w:eastAsia="zh-CN"/>
        </w:rPr>
        <w:t>章投标文件格式</w:t>
      </w:r>
      <w:bookmarkEnd w:id="683"/>
    </w:p>
    <w:p>
      <w:pPr>
        <w:spacing w:before="12"/>
        <w:rPr>
          <w:rFonts w:ascii="宋体" w:hAnsi="宋体" w:eastAsia="宋体" w:cs="宋体"/>
          <w:b/>
          <w:bCs/>
          <w:sz w:val="31"/>
          <w:szCs w:val="31"/>
          <w:lang w:eastAsia="zh-CN"/>
        </w:rPr>
      </w:pPr>
    </w:p>
    <w:p>
      <w:pPr>
        <w:pStyle w:val="4"/>
        <w:spacing w:before="0"/>
        <w:jc w:val="center"/>
        <w:rPr>
          <w:rFonts w:ascii="宋体" w:hAnsi="宋体" w:eastAsia="宋体" w:cs="宋体"/>
          <w:lang w:eastAsia="zh-CN"/>
        </w:rPr>
      </w:pPr>
      <w:bookmarkStart w:id="686" w:name="（项目名称）"/>
      <w:bookmarkEnd w:id="686"/>
      <w:r>
        <w:rPr>
          <w:rFonts w:ascii="宋体" w:hAnsi="宋体" w:eastAsia="宋体" w:cs="宋体"/>
          <w:lang w:eastAsia="zh-CN"/>
        </w:rPr>
        <w:t>（项目名称）</w:t>
      </w:r>
    </w:p>
    <w:p>
      <w:pPr>
        <w:rPr>
          <w:rFonts w:ascii="宋体" w:hAnsi="宋体" w:eastAsia="宋体" w:cs="宋体"/>
          <w:sz w:val="28"/>
          <w:szCs w:val="28"/>
          <w:lang w:eastAsia="zh-CN"/>
        </w:rPr>
      </w:pPr>
    </w:p>
    <w:p>
      <w:pPr>
        <w:rPr>
          <w:rFonts w:ascii="宋体" w:hAnsi="宋体" w:eastAsia="宋体" w:cs="宋体"/>
          <w:sz w:val="28"/>
          <w:szCs w:val="28"/>
          <w:lang w:eastAsia="zh-CN"/>
        </w:rPr>
      </w:pPr>
    </w:p>
    <w:p>
      <w:pPr>
        <w:spacing w:before="11"/>
        <w:rPr>
          <w:rFonts w:ascii="宋体" w:hAnsi="宋体" w:eastAsia="宋体" w:cs="宋体"/>
          <w:sz w:val="21"/>
          <w:szCs w:val="21"/>
          <w:lang w:eastAsia="zh-CN"/>
        </w:rPr>
      </w:pPr>
    </w:p>
    <w:p>
      <w:pPr>
        <w:tabs>
          <w:tab w:val="left" w:pos="882"/>
          <w:tab w:val="left" w:pos="1760"/>
          <w:tab w:val="left" w:pos="2641"/>
        </w:tabs>
        <w:ind w:left="1"/>
        <w:jc w:val="center"/>
        <w:rPr>
          <w:rFonts w:ascii="黑体" w:hAnsi="黑体" w:eastAsia="黑体" w:cs="黑体"/>
          <w:sz w:val="44"/>
          <w:szCs w:val="44"/>
          <w:lang w:eastAsia="zh-CN"/>
        </w:rPr>
      </w:pPr>
      <w:r>
        <w:rPr>
          <w:rFonts w:ascii="黑体" w:hAnsi="黑体" w:eastAsia="黑体" w:cs="黑体"/>
          <w:w w:val="95"/>
          <w:sz w:val="44"/>
          <w:szCs w:val="44"/>
          <w:lang w:eastAsia="zh-CN"/>
        </w:rPr>
        <w:t>投</w:t>
      </w:r>
      <w:r>
        <w:rPr>
          <w:rFonts w:ascii="黑体" w:hAnsi="黑体" w:eastAsia="黑体" w:cs="黑体"/>
          <w:w w:val="95"/>
          <w:sz w:val="44"/>
          <w:szCs w:val="44"/>
          <w:lang w:eastAsia="zh-CN"/>
        </w:rPr>
        <w:tab/>
      </w:r>
      <w:r>
        <w:rPr>
          <w:rFonts w:ascii="黑体" w:hAnsi="黑体" w:eastAsia="黑体" w:cs="黑体"/>
          <w:w w:val="95"/>
          <w:sz w:val="44"/>
          <w:szCs w:val="44"/>
          <w:lang w:eastAsia="zh-CN"/>
        </w:rPr>
        <w:t>标</w:t>
      </w:r>
      <w:r>
        <w:rPr>
          <w:rFonts w:ascii="黑体" w:hAnsi="黑体" w:eastAsia="黑体" w:cs="黑体"/>
          <w:w w:val="95"/>
          <w:sz w:val="44"/>
          <w:szCs w:val="44"/>
          <w:lang w:eastAsia="zh-CN"/>
        </w:rPr>
        <w:tab/>
      </w:r>
      <w:r>
        <w:rPr>
          <w:rFonts w:ascii="黑体" w:hAnsi="黑体" w:eastAsia="黑体" w:cs="黑体"/>
          <w:w w:val="95"/>
          <w:sz w:val="44"/>
          <w:szCs w:val="44"/>
          <w:lang w:eastAsia="zh-CN"/>
        </w:rPr>
        <w:t>文</w:t>
      </w:r>
      <w:r>
        <w:rPr>
          <w:rFonts w:ascii="黑体" w:hAnsi="黑体" w:eastAsia="黑体" w:cs="黑体"/>
          <w:w w:val="95"/>
          <w:sz w:val="44"/>
          <w:szCs w:val="44"/>
          <w:lang w:eastAsia="zh-CN"/>
        </w:rPr>
        <w:tab/>
      </w:r>
      <w:r>
        <w:rPr>
          <w:rFonts w:ascii="黑体" w:hAnsi="黑体" w:eastAsia="黑体" w:cs="黑体"/>
          <w:sz w:val="44"/>
          <w:szCs w:val="44"/>
          <w:lang w:eastAsia="zh-CN"/>
        </w:rPr>
        <w:t>件</w:t>
      </w: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spacing w:before="9"/>
        <w:rPr>
          <w:rFonts w:ascii="黑体" w:hAnsi="黑体" w:eastAsia="黑体" w:cs="黑体"/>
          <w:sz w:val="42"/>
          <w:szCs w:val="42"/>
          <w:lang w:eastAsia="zh-CN"/>
        </w:rPr>
      </w:pPr>
    </w:p>
    <w:p>
      <w:pPr>
        <w:pStyle w:val="4"/>
        <w:spacing w:before="0" w:line="357" w:lineRule="auto"/>
        <w:ind w:left="1764" w:right="1758" w:hanging="3"/>
        <w:jc w:val="center"/>
        <w:rPr>
          <w:lang w:eastAsia="zh-CN"/>
        </w:rPr>
      </w:pPr>
      <w:bookmarkStart w:id="687" w:name="投标人：（盖单位章）"/>
      <w:bookmarkEnd w:id="687"/>
      <w:r>
        <w:rPr>
          <w:lang w:eastAsia="zh-CN"/>
        </w:rPr>
        <w:t xml:space="preserve">投标人：（盖单位章） </w:t>
      </w:r>
      <w:bookmarkStart w:id="688" w:name="法定代表人或其委托代理人：（签字或盖章）"/>
      <w:bookmarkEnd w:id="688"/>
      <w:r>
        <w:rPr>
          <w:spacing w:val="-2"/>
          <w:lang w:eastAsia="zh-CN"/>
        </w:rPr>
        <w:t>法定代表人或其委托代理人：（签字或盖章）</w:t>
      </w:r>
    </w:p>
    <w:p>
      <w:pPr>
        <w:spacing w:before="11"/>
        <w:rPr>
          <w:rFonts w:ascii="黑体" w:hAnsi="黑体" w:eastAsia="黑体" w:cs="黑体"/>
          <w:sz w:val="30"/>
          <w:szCs w:val="30"/>
          <w:lang w:eastAsia="zh-CN"/>
        </w:rPr>
      </w:pPr>
    </w:p>
    <w:p>
      <w:pPr>
        <w:pStyle w:val="4"/>
        <w:spacing w:before="0"/>
        <w:jc w:val="center"/>
        <w:rPr>
          <w:lang w:eastAsia="zh-CN"/>
        </w:rPr>
      </w:pPr>
      <w:bookmarkStart w:id="689" w:name="年月日"/>
      <w:bookmarkEnd w:id="689"/>
      <w:r>
        <w:rPr>
          <w:lang w:eastAsia="zh-CN"/>
        </w:rPr>
        <w:t>年月日</w:t>
      </w:r>
    </w:p>
    <w:p>
      <w:pPr>
        <w:jc w:val="center"/>
        <w:rPr>
          <w:lang w:eastAsia="zh-CN"/>
        </w:rPr>
        <w:sectPr>
          <w:footerReference r:id="rId11" w:type="default"/>
          <w:pgSz w:w="11910" w:h="16840"/>
          <w:pgMar w:top="1480" w:right="1420" w:bottom="1420" w:left="1360" w:header="1274" w:footer="1232" w:gutter="0"/>
          <w:cols w:space="720" w:num="1"/>
        </w:sectPr>
      </w:pPr>
    </w:p>
    <w:p>
      <w:pPr>
        <w:spacing w:before="8"/>
        <w:rPr>
          <w:rFonts w:ascii="黑体" w:hAnsi="黑体" w:eastAsia="黑体" w:cs="黑体"/>
          <w:sz w:val="14"/>
          <w:szCs w:val="14"/>
          <w:lang w:eastAsia="zh-CN"/>
        </w:rPr>
      </w:pPr>
    </w:p>
    <w:p>
      <w:pPr>
        <w:pStyle w:val="4"/>
        <w:jc w:val="center"/>
        <w:rPr>
          <w:lang w:eastAsia="zh-CN"/>
        </w:rPr>
      </w:pPr>
      <w:bookmarkStart w:id="690" w:name="1、法定代表人身份证明"/>
      <w:bookmarkEnd w:id="690"/>
      <w:r>
        <w:rPr>
          <w:rFonts w:ascii="Times New Roman" w:hAnsi="Times New Roman" w:eastAsia="Times New Roman" w:cs="Times New Roman"/>
          <w:lang w:eastAsia="zh-CN"/>
        </w:rPr>
        <w:t>1</w:t>
      </w:r>
      <w:r>
        <w:rPr>
          <w:lang w:eastAsia="zh-CN"/>
        </w:rPr>
        <w:t>、法定代表人身份证明</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1"/>
        <w:rPr>
          <w:rFonts w:ascii="黑体" w:hAnsi="黑体" w:eastAsia="黑体" w:cs="黑体"/>
          <w:sz w:val="19"/>
          <w:szCs w:val="19"/>
          <w:lang w:eastAsia="zh-CN"/>
        </w:rPr>
      </w:pPr>
    </w:p>
    <w:p>
      <w:pPr>
        <w:pStyle w:val="22"/>
        <w:tabs>
          <w:tab w:val="left" w:pos="1572"/>
        </w:tabs>
        <w:spacing w:before="26" w:line="549" w:lineRule="auto"/>
        <w:ind w:left="1092" w:right="6832"/>
        <w:rPr>
          <w:lang w:eastAsia="zh-CN"/>
        </w:rPr>
      </w:pPr>
      <w:r>
        <w:rPr>
          <w:lang w:eastAsia="zh-CN"/>
        </w:rPr>
        <w:t>投标人： 单位性质： 地</w:t>
      </w:r>
      <w:r>
        <w:rPr>
          <w:lang w:eastAsia="zh-CN"/>
        </w:rPr>
        <w:tab/>
      </w:r>
      <w:r>
        <w:rPr>
          <w:lang w:eastAsia="zh-CN"/>
        </w:rPr>
        <w:t>址：</w:t>
      </w:r>
    </w:p>
    <w:p>
      <w:pPr>
        <w:pStyle w:val="22"/>
        <w:spacing w:before="96" w:line="549" w:lineRule="auto"/>
        <w:ind w:left="1092" w:right="5171"/>
        <w:rPr>
          <w:lang w:eastAsia="zh-CN"/>
        </w:rPr>
      </w:pPr>
      <w:r>
        <w:rPr>
          <w:lang w:eastAsia="zh-CN"/>
        </w:rPr>
        <w:t>成立时间： 年 月日 经营期限： 姓名</w:t>
      </w:r>
      <w:r>
        <w:rPr>
          <w:rFonts w:ascii="Times New Roman" w:hAnsi="Times New Roman" w:eastAsia="Times New Roman" w:cs="Times New Roman"/>
          <w:lang w:eastAsia="zh-CN"/>
        </w:rPr>
        <w:t>:</w:t>
      </w:r>
      <w:r>
        <w:rPr>
          <w:lang w:eastAsia="zh-CN"/>
        </w:rPr>
        <w:t>性别：年龄：职务：</w:t>
      </w:r>
    </w:p>
    <w:p>
      <w:pPr>
        <w:pStyle w:val="22"/>
        <w:tabs>
          <w:tab w:val="left" w:pos="1812"/>
          <w:tab w:val="left" w:pos="4451"/>
        </w:tabs>
        <w:spacing w:before="45"/>
        <w:ind w:left="1092" w:right="18"/>
        <w:rPr>
          <w:lang w:eastAsia="zh-CN"/>
        </w:rPr>
      </w:pPr>
      <w:r>
        <w:rPr>
          <w:spacing w:val="-1"/>
          <w:lang w:eastAsia="zh-CN"/>
        </w:rPr>
        <w:t>系</w:t>
      </w:r>
      <w:r>
        <w:rPr>
          <w:rFonts w:ascii="Times New Roman" w:hAnsi="Times New Roman" w:eastAsia="Times New Roman" w:cs="Times New Roman"/>
          <w:spacing w:val="-1"/>
          <w:u w:val="single" w:color="000000"/>
          <w:lang w:eastAsia="zh-CN"/>
        </w:rPr>
        <w:tab/>
      </w:r>
      <w:r>
        <w:rPr>
          <w:u w:val="single" w:color="000000"/>
          <w:lang w:eastAsia="zh-CN"/>
        </w:rPr>
        <w:t>（投标人单位名称）</w:t>
      </w:r>
      <w:r>
        <w:rPr>
          <w:rFonts w:ascii="Times New Roman" w:hAnsi="Times New Roman" w:eastAsia="Times New Roman" w:cs="Times New Roman"/>
          <w:u w:val="single" w:color="000000"/>
          <w:lang w:eastAsia="zh-CN"/>
        </w:rPr>
        <w:tab/>
      </w:r>
      <w:r>
        <w:rPr>
          <w:lang w:eastAsia="zh-CN"/>
        </w:rPr>
        <w:t>的法定代表人。</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22"/>
        <w:spacing w:before="183"/>
        <w:ind w:left="1092" w:right="4811"/>
        <w:rPr>
          <w:lang w:eastAsia="zh-CN"/>
        </w:rPr>
      </w:pPr>
      <w:r>
        <w:rPr>
          <w:lang w:eastAsia="zh-CN"/>
        </w:rPr>
        <w:t>特此证明。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34"/>
          <w:szCs w:val="34"/>
          <w:lang w:eastAsia="zh-CN"/>
        </w:rPr>
      </w:pPr>
    </w:p>
    <w:p>
      <w:pPr>
        <w:pStyle w:val="22"/>
        <w:spacing w:before="0"/>
        <w:ind w:left="2948" w:right="18" w:hanging="5"/>
        <w:rPr>
          <w:lang w:eastAsia="zh-CN"/>
        </w:rPr>
      </w:pPr>
      <w:r>
        <w:rPr>
          <w:lang w:eastAsia="zh-CN"/>
        </w:rPr>
        <w:t>投标人（盖章）：</w:t>
      </w: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0"/>
        <w:rPr>
          <w:rFonts w:ascii="宋体" w:hAnsi="宋体" w:eastAsia="宋体" w:cs="宋体"/>
          <w:sz w:val="25"/>
          <w:szCs w:val="25"/>
          <w:lang w:eastAsia="zh-CN"/>
        </w:rPr>
      </w:pPr>
    </w:p>
    <w:p>
      <w:pPr>
        <w:pStyle w:val="22"/>
        <w:spacing w:before="0"/>
        <w:ind w:left="2948" w:right="18"/>
        <w:rPr>
          <w:lang w:eastAsia="zh-CN"/>
        </w:rPr>
      </w:pPr>
      <w:r>
        <w:rPr>
          <w:lang w:eastAsia="zh-CN"/>
        </w:rPr>
        <w:t>日 期：年月日</w:t>
      </w:r>
    </w:p>
    <w:p>
      <w:pPr>
        <w:rPr>
          <w:lang w:eastAsia="zh-CN"/>
        </w:rPr>
        <w:sectPr>
          <w:pgSz w:w="11910" w:h="16840"/>
          <w:pgMar w:top="1480" w:right="1420" w:bottom="1420" w:left="1360" w:header="1274" w:footer="1232" w:gutter="0"/>
          <w:cols w:space="720" w:num="1"/>
        </w:sectPr>
      </w:pPr>
    </w:p>
    <w:p>
      <w:pPr>
        <w:spacing w:before="8"/>
        <w:rPr>
          <w:rFonts w:ascii="宋体" w:hAnsi="宋体" w:eastAsia="宋体" w:cs="宋体"/>
          <w:sz w:val="14"/>
          <w:szCs w:val="14"/>
          <w:lang w:eastAsia="zh-CN"/>
        </w:rPr>
      </w:pPr>
    </w:p>
    <w:p>
      <w:pPr>
        <w:pStyle w:val="4"/>
        <w:ind w:left="113" w:right="6" w:firstLine="3400"/>
        <w:rPr>
          <w:lang w:eastAsia="zh-CN"/>
        </w:rPr>
      </w:pPr>
      <w:bookmarkStart w:id="691" w:name="2、授_权_委_托_书"/>
      <w:bookmarkEnd w:id="691"/>
      <w:r>
        <w:rPr>
          <w:rFonts w:ascii="Times New Roman" w:hAnsi="Times New Roman" w:eastAsia="Times New Roman" w:cs="Times New Roman"/>
          <w:lang w:eastAsia="zh-CN"/>
        </w:rPr>
        <w:t>2</w:t>
      </w:r>
      <w:r>
        <w:rPr>
          <w:lang w:eastAsia="zh-CN"/>
        </w:rPr>
        <w:t>、授权委托书</w:t>
      </w:r>
    </w:p>
    <w:p>
      <w:pPr>
        <w:rPr>
          <w:rFonts w:ascii="黑体" w:hAnsi="黑体" w:eastAsia="黑体" w:cs="黑体"/>
          <w:sz w:val="30"/>
          <w:szCs w:val="30"/>
          <w:lang w:eastAsia="zh-CN"/>
        </w:rPr>
      </w:pPr>
    </w:p>
    <w:p>
      <w:pPr>
        <w:spacing w:before="4"/>
        <w:rPr>
          <w:rFonts w:ascii="黑体" w:hAnsi="黑体" w:eastAsia="黑体" w:cs="黑体"/>
          <w:sz w:val="33"/>
          <w:szCs w:val="33"/>
          <w:lang w:eastAsia="zh-CN"/>
        </w:rPr>
      </w:pPr>
    </w:p>
    <w:p>
      <w:pPr>
        <w:pStyle w:val="22"/>
        <w:tabs>
          <w:tab w:val="left" w:pos="1673"/>
          <w:tab w:val="left" w:pos="4132"/>
        </w:tabs>
        <w:spacing w:before="0"/>
        <w:ind w:left="113" w:right="6"/>
        <w:rPr>
          <w:rFonts w:ascii="Times New Roman" w:hAnsi="Times New Roman" w:eastAsia="Times New Roman" w:cs="Times New Roman"/>
          <w:lang w:eastAsia="zh-CN"/>
        </w:rPr>
      </w:pPr>
      <w:r>
        <w:rPr>
          <w:spacing w:val="-1"/>
          <w:lang w:eastAsia="zh-CN"/>
        </w:rPr>
        <w:t>致：</w:t>
      </w:r>
      <w:r>
        <w:rPr>
          <w:rFonts w:ascii="Times New Roman" w:hAnsi="Times New Roman" w:eastAsia="Times New Roman" w:cs="Times New Roman"/>
          <w:spacing w:val="-1"/>
          <w:u w:val="single" w:color="000000"/>
          <w:lang w:eastAsia="zh-CN"/>
        </w:rPr>
        <w:tab/>
      </w:r>
      <w:r>
        <w:rPr>
          <w:u w:val="single" w:color="000000"/>
          <w:lang w:eastAsia="zh-CN"/>
        </w:rPr>
        <w:t>（招标人）</w:t>
      </w:r>
      <w:r>
        <w:rPr>
          <w:rFonts w:ascii="Times New Roman" w:hAnsi="Times New Roman" w:eastAsia="Times New Roman" w:cs="Times New Roman"/>
          <w:u w:val="single" w:color="000000"/>
          <w:lang w:eastAsia="zh-CN"/>
        </w:rPr>
        <w:tab/>
      </w:r>
    </w:p>
    <w:p>
      <w:pPr>
        <w:spacing w:before="1"/>
        <w:rPr>
          <w:rFonts w:ascii="Times New Roman" w:hAnsi="Times New Roman" w:eastAsia="Times New Roman" w:cs="Times New Roman"/>
          <w:sz w:val="19"/>
          <w:szCs w:val="19"/>
          <w:lang w:eastAsia="zh-CN"/>
        </w:rPr>
      </w:pPr>
    </w:p>
    <w:p>
      <w:pPr>
        <w:pStyle w:val="22"/>
        <w:tabs>
          <w:tab w:val="left" w:pos="3444"/>
          <w:tab w:val="left" w:pos="5964"/>
          <w:tab w:val="left" w:pos="6564"/>
          <w:tab w:val="left" w:pos="9023"/>
        </w:tabs>
        <w:spacing w:before="26"/>
        <w:ind w:left="684" w:right="6"/>
        <w:rPr>
          <w:rFonts w:ascii="Times New Roman" w:hAnsi="Times New Roman" w:eastAsia="Times New Roman" w:cs="Times New Roman"/>
          <w:lang w:eastAsia="zh-CN"/>
        </w:rPr>
      </w:pPr>
      <w:r>
        <w:rPr>
          <w:spacing w:val="-1"/>
          <w:lang w:eastAsia="zh-CN"/>
        </w:rPr>
        <w:t>本授权委托书声明：我</w:t>
      </w:r>
      <w:r>
        <w:rPr>
          <w:rFonts w:ascii="Times New Roman" w:hAnsi="Times New Roman" w:eastAsia="Times New Roman" w:cs="Times New Roman"/>
          <w:spacing w:val="-1"/>
          <w:u w:val="single" w:color="000000"/>
          <w:lang w:eastAsia="zh-CN"/>
        </w:rPr>
        <w:tab/>
      </w:r>
      <w:r>
        <w:rPr>
          <w:u w:val="single" w:color="000000"/>
          <w:lang w:eastAsia="zh-CN"/>
        </w:rPr>
        <w:t>（法定代表人姓名）</w:t>
      </w:r>
      <w:r>
        <w:rPr>
          <w:rFonts w:ascii="Times New Roman" w:hAnsi="Times New Roman" w:eastAsia="Times New Roman" w:cs="Times New Roman"/>
          <w:u w:val="single" w:color="000000"/>
          <w:lang w:eastAsia="zh-CN"/>
        </w:rPr>
        <w:tab/>
      </w:r>
      <w:r>
        <w:rPr>
          <w:spacing w:val="-1"/>
          <w:lang w:eastAsia="zh-CN"/>
        </w:rPr>
        <w:t>系</w:t>
      </w:r>
      <w:r>
        <w:rPr>
          <w:rFonts w:ascii="Times New Roman" w:hAnsi="Times New Roman" w:eastAsia="Times New Roman" w:cs="Times New Roman"/>
          <w:spacing w:val="-1"/>
          <w:u w:val="single" w:color="000000"/>
          <w:lang w:eastAsia="zh-CN"/>
        </w:rPr>
        <w:tab/>
      </w:r>
      <w:r>
        <w:rPr>
          <w:u w:val="single" w:color="000000"/>
          <w:lang w:eastAsia="zh-CN"/>
        </w:rPr>
        <w:t>（投标申请人名称）</w:t>
      </w:r>
      <w:r>
        <w:rPr>
          <w:rFonts w:ascii="Times New Roman" w:hAnsi="Times New Roman" w:eastAsia="Times New Roman" w:cs="Times New Roman"/>
          <w:u w:val="single" w:color="000000"/>
          <w:lang w:eastAsia="zh-CN"/>
        </w:rPr>
        <w:tab/>
      </w:r>
    </w:p>
    <w:p>
      <w:pPr>
        <w:spacing w:before="1"/>
        <w:rPr>
          <w:rFonts w:ascii="Times New Roman" w:hAnsi="Times New Roman" w:eastAsia="Times New Roman" w:cs="Times New Roman"/>
          <w:sz w:val="19"/>
          <w:szCs w:val="19"/>
          <w:lang w:eastAsia="zh-CN"/>
        </w:rPr>
      </w:pPr>
    </w:p>
    <w:p>
      <w:pPr>
        <w:pStyle w:val="22"/>
        <w:spacing w:before="26"/>
        <w:ind w:left="113" w:right="6"/>
        <w:rPr>
          <w:lang w:eastAsia="zh-CN"/>
        </w:rPr>
      </w:pPr>
      <w:r>
        <w:rPr>
          <w:lang w:eastAsia="zh-CN"/>
        </w:rPr>
        <w:t>的法定代表人，经合法授权，现委托我公司职工</w:t>
      </w:r>
      <w:r>
        <w:rPr>
          <w:u w:val="single" w:color="000000"/>
          <w:lang w:eastAsia="zh-CN"/>
        </w:rPr>
        <w:t>（姓名）</w:t>
      </w:r>
      <w:r>
        <w:rPr>
          <w:lang w:eastAsia="zh-CN"/>
        </w:rPr>
        <w:t>为我方正式合法代理人，参</w:t>
      </w:r>
    </w:p>
    <w:p>
      <w:pPr>
        <w:spacing w:before="12"/>
        <w:rPr>
          <w:rFonts w:ascii="宋体" w:hAnsi="宋体" w:eastAsia="宋体" w:cs="宋体"/>
          <w:sz w:val="18"/>
          <w:szCs w:val="18"/>
          <w:lang w:eastAsia="zh-CN"/>
        </w:rPr>
      </w:pPr>
    </w:p>
    <w:p>
      <w:pPr>
        <w:pStyle w:val="22"/>
        <w:tabs>
          <w:tab w:val="left" w:pos="1313"/>
          <w:tab w:val="left" w:pos="4193"/>
        </w:tabs>
        <w:spacing w:before="0" w:line="427" w:lineRule="auto"/>
        <w:ind w:left="113" w:right="111"/>
        <w:rPr>
          <w:lang w:eastAsia="zh-CN"/>
        </w:rPr>
      </w:pPr>
      <w:r>
        <w:rPr>
          <w:spacing w:val="-1"/>
          <w:lang w:eastAsia="zh-CN"/>
        </w:rPr>
        <w:t>加</w:t>
      </w:r>
      <w:r>
        <w:rPr>
          <w:rFonts w:ascii="Times New Roman" w:hAnsi="Times New Roman" w:eastAsia="Times New Roman" w:cs="Times New Roman"/>
          <w:spacing w:val="-1"/>
          <w:u w:val="single" w:color="000000"/>
          <w:lang w:eastAsia="zh-CN"/>
        </w:rPr>
        <w:tab/>
      </w:r>
      <w:r>
        <w:rPr>
          <w:u w:val="single" w:color="000000"/>
          <w:lang w:eastAsia="zh-CN"/>
        </w:rPr>
        <w:t>（工程项目）</w:t>
      </w:r>
      <w:r>
        <w:rPr>
          <w:rFonts w:ascii="Times New Roman" w:hAnsi="Times New Roman" w:eastAsia="Times New Roman" w:cs="Times New Roman"/>
          <w:u w:val="single" w:color="000000"/>
          <w:lang w:eastAsia="zh-CN"/>
        </w:rPr>
        <w:tab/>
      </w:r>
      <w:r>
        <w:rPr>
          <w:lang w:eastAsia="zh-CN"/>
        </w:rPr>
        <w:t>施工投标，并授权代理人以我方的名义在投标、 开标、评标、合同谈判过程中签署一切文件和处理与之有关事宜，其法律后果由我方 承担。</w:t>
      </w:r>
    </w:p>
    <w:p>
      <w:pPr>
        <w:pStyle w:val="22"/>
        <w:spacing w:before="60"/>
        <w:ind w:left="171" w:right="6" w:firstLine="861"/>
        <w:rPr>
          <w:lang w:eastAsia="zh-CN"/>
        </w:rPr>
      </w:pPr>
      <w:r>
        <w:rPr>
          <w:lang w:eastAsia="zh-CN"/>
        </w:rPr>
        <w:t>委托期限：</w:t>
      </w: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18"/>
          <w:szCs w:val="18"/>
          <w:lang w:eastAsia="zh-CN"/>
        </w:rPr>
      </w:pPr>
    </w:p>
    <w:p>
      <w:pPr>
        <w:pStyle w:val="22"/>
        <w:spacing w:before="0" w:line="429" w:lineRule="auto"/>
        <w:ind w:left="171" w:right="5294"/>
        <w:rPr>
          <w:lang w:eastAsia="zh-CN"/>
        </w:rPr>
      </w:pPr>
      <w:r>
        <w:rPr>
          <w:lang w:eastAsia="zh-CN"/>
        </w:rPr>
        <w:t>代理人无转委托权 附：法定代表人身份证明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22"/>
        <w:tabs>
          <w:tab w:val="left" w:pos="1745"/>
          <w:tab w:val="left" w:pos="2225"/>
        </w:tabs>
        <w:spacing w:before="159" w:line="535" w:lineRule="auto"/>
        <w:ind w:left="1268" w:right="4911" w:hanging="3"/>
        <w:rPr>
          <w:lang w:eastAsia="zh-CN"/>
        </w:rPr>
      </w:pPr>
      <w:r>
        <w:rPr>
          <w:lang w:eastAsia="zh-CN"/>
        </w:rPr>
        <w:t>投</w:t>
      </w:r>
      <w:r>
        <w:rPr>
          <w:lang w:eastAsia="zh-CN"/>
        </w:rPr>
        <w:tab/>
      </w:r>
      <w:r>
        <w:rPr>
          <w:lang w:eastAsia="zh-CN"/>
        </w:rPr>
        <w:t>标</w:t>
      </w:r>
      <w:r>
        <w:rPr>
          <w:lang w:eastAsia="zh-CN"/>
        </w:rPr>
        <w:tab/>
      </w:r>
      <w:r>
        <w:rPr>
          <w:lang w:eastAsia="zh-CN"/>
        </w:rPr>
        <w:t>人（盖章）： 法定代表人（签字或盖章）： 身份证号码： 委托代理人（签字或盖章）： 身份证号码： 委托日期：年月日</w:t>
      </w:r>
    </w:p>
    <w:p>
      <w:pPr>
        <w:spacing w:line="535" w:lineRule="auto"/>
        <w:rPr>
          <w:lang w:eastAsia="zh-CN"/>
        </w:rPr>
        <w:sectPr>
          <w:pgSz w:w="11910" w:h="16840"/>
          <w:pgMar w:top="1480" w:right="1200" w:bottom="1420" w:left="1360" w:header="1274" w:footer="1232" w:gutter="0"/>
          <w:cols w:space="720" w:num="1"/>
        </w:sectPr>
      </w:pPr>
    </w:p>
    <w:p>
      <w:pPr>
        <w:spacing w:before="8"/>
        <w:rPr>
          <w:rFonts w:ascii="宋体" w:hAnsi="宋体" w:eastAsia="宋体" w:cs="宋体"/>
          <w:sz w:val="14"/>
          <w:szCs w:val="14"/>
          <w:lang w:eastAsia="zh-CN"/>
        </w:rPr>
      </w:pPr>
    </w:p>
    <w:p>
      <w:pPr>
        <w:rPr>
          <w:rFonts w:ascii="宋体" w:hAnsi="宋体" w:eastAsia="宋体" w:cs="宋体"/>
          <w:sz w:val="14"/>
          <w:szCs w:val="14"/>
          <w:lang w:eastAsia="zh-CN"/>
        </w:rPr>
        <w:sectPr>
          <w:pgSz w:w="11910" w:h="16840"/>
          <w:pgMar w:top="1480" w:right="1420" w:bottom="1420" w:left="1360" w:header="1274" w:footer="1232" w:gutter="0"/>
          <w:cols w:space="720" w:num="1"/>
        </w:sectPr>
      </w:pPr>
    </w:p>
    <w:p>
      <w:pPr>
        <w:rPr>
          <w:rFonts w:ascii="宋体" w:hAnsi="宋体" w:eastAsia="宋体" w:cs="宋体"/>
          <w:lang w:eastAsia="zh-CN"/>
        </w:rPr>
      </w:pPr>
    </w:p>
    <w:p>
      <w:pPr>
        <w:spacing w:before="6"/>
        <w:rPr>
          <w:rFonts w:ascii="宋体" w:hAnsi="宋体" w:eastAsia="宋体" w:cs="宋体"/>
          <w:sz w:val="17"/>
          <w:szCs w:val="17"/>
          <w:lang w:eastAsia="zh-CN"/>
        </w:rPr>
      </w:pPr>
    </w:p>
    <w:p>
      <w:pPr>
        <w:ind w:left="552"/>
        <w:rPr>
          <w:rFonts w:ascii="宋体" w:hAnsi="宋体" w:eastAsia="宋体" w:cs="宋体"/>
          <w:lang w:eastAsia="zh-CN"/>
        </w:rPr>
      </w:pPr>
      <w:r>
        <w:rPr>
          <w:rFonts w:ascii="宋体" w:hAnsi="宋体" w:eastAsia="宋体" w:cs="宋体"/>
          <w:spacing w:val="-2"/>
          <w:lang w:eastAsia="zh-CN"/>
        </w:rPr>
        <w:t>（招标人名称）：</w:t>
      </w:r>
    </w:p>
    <w:p>
      <w:pPr>
        <w:pStyle w:val="4"/>
        <w:ind w:left="552"/>
        <w:rPr>
          <w:lang w:eastAsia="zh-CN"/>
        </w:rPr>
      </w:pPr>
      <w:r>
        <w:rPr>
          <w:lang w:eastAsia="zh-CN"/>
        </w:rPr>
        <w:br w:type="column"/>
      </w:r>
      <w:bookmarkStart w:id="692" w:name="3、投标函"/>
      <w:bookmarkEnd w:id="692"/>
      <w:r>
        <w:rPr>
          <w:rFonts w:ascii="Times New Roman" w:hAnsi="Times New Roman" w:eastAsia="Times New Roman" w:cs="Times New Roman"/>
          <w:lang w:eastAsia="zh-CN"/>
        </w:rPr>
        <w:t>3</w:t>
      </w:r>
      <w:r>
        <w:rPr>
          <w:lang w:eastAsia="zh-CN"/>
        </w:rPr>
        <w:t>、投标函</w:t>
      </w:r>
    </w:p>
    <w:p>
      <w:pPr>
        <w:rPr>
          <w:lang w:eastAsia="zh-CN"/>
        </w:rPr>
        <w:sectPr>
          <w:type w:val="continuous"/>
          <w:pgSz w:w="11910" w:h="16840"/>
          <w:pgMar w:top="1600" w:right="1420" w:bottom="280" w:left="1360" w:header="720" w:footer="720" w:gutter="0"/>
          <w:cols w:equalWidth="0" w:num="2">
            <w:col w:w="2315" w:space="1067"/>
            <w:col w:w="5748"/>
          </w:cols>
        </w:sectPr>
      </w:pPr>
    </w:p>
    <w:p>
      <w:pPr>
        <w:spacing w:before="1"/>
        <w:rPr>
          <w:rFonts w:ascii="黑体" w:hAnsi="黑体" w:eastAsia="黑体" w:cs="黑体"/>
          <w:sz w:val="9"/>
          <w:szCs w:val="9"/>
          <w:lang w:eastAsia="zh-CN"/>
        </w:rPr>
      </w:pPr>
    </w:p>
    <w:p>
      <w:pPr>
        <w:spacing w:before="33" w:line="367" w:lineRule="auto"/>
        <w:ind w:left="113" w:right="18" w:firstLine="439"/>
        <w:rPr>
          <w:rFonts w:ascii="宋体" w:hAnsi="宋体" w:eastAsia="宋体" w:cs="宋体"/>
          <w:lang w:eastAsia="zh-CN"/>
        </w:rPr>
      </w:pPr>
      <w:r>
        <w:rPr>
          <w:rFonts w:ascii="宋体" w:hAnsi="宋体" w:eastAsia="宋体" w:cs="宋体"/>
          <w:lang w:eastAsia="zh-CN"/>
        </w:rPr>
        <w:t>1．我方已仔细研究了（项目名称）标段施工招标文件的全部内容，愿意以人民币（大 写）元（¥元）的投标总报价，工期日历天，按合同约定实施和完成承包工程，修补工程中 的任何缺陷，工程质量达到</w:t>
      </w:r>
      <w:r>
        <w:rPr>
          <w:rFonts w:hint="eastAsia" w:ascii="宋体" w:hAnsi="宋体" w:eastAsia="宋体" w:cs="宋体"/>
          <w:spacing w:val="-6"/>
          <w:lang w:eastAsia="zh-CN"/>
        </w:rPr>
        <w:t>标准</w:t>
      </w:r>
      <w:r>
        <w:rPr>
          <w:rFonts w:ascii="宋体" w:hAnsi="宋体" w:eastAsia="宋体" w:cs="宋体"/>
          <w:lang w:eastAsia="zh-CN"/>
        </w:rPr>
        <w:t>。</w:t>
      </w:r>
    </w:p>
    <w:p>
      <w:pPr>
        <w:spacing w:before="68" w:line="400" w:lineRule="auto"/>
        <w:ind w:left="113" w:right="18" w:firstLine="439"/>
        <w:rPr>
          <w:rFonts w:ascii="宋体" w:hAnsi="宋体" w:eastAsia="宋体" w:cs="宋体"/>
          <w:lang w:eastAsia="zh-CN"/>
        </w:rPr>
      </w:pPr>
      <w:r>
        <w:rPr>
          <w:rFonts w:ascii="宋体" w:hAnsi="宋体" w:eastAsia="宋体" w:cs="宋体"/>
          <w:lang w:eastAsia="zh-CN"/>
        </w:rPr>
        <w:t>在我方的上述投标总报价中，包括：安全文明施工费 ¥：元；暂列金额¥：元；专业工 程暂估价¥：元。</w:t>
      </w:r>
    </w:p>
    <w:p>
      <w:pPr>
        <w:spacing w:before="44"/>
        <w:ind w:left="552" w:right="18"/>
        <w:rPr>
          <w:rFonts w:ascii="宋体" w:hAnsi="宋体" w:eastAsia="宋体" w:cs="宋体"/>
          <w:lang w:eastAsia="zh-CN"/>
        </w:rPr>
      </w:pPr>
      <w:r>
        <w:rPr>
          <w:rFonts w:ascii="宋体" w:hAnsi="宋体" w:eastAsia="宋体" w:cs="宋体"/>
          <w:lang w:eastAsia="zh-CN"/>
        </w:rPr>
        <w:t>2.我方拟派的项目经理：（姓名），注册执业证书号码：。</w:t>
      </w:r>
    </w:p>
    <w:p>
      <w:pPr>
        <w:spacing w:before="158"/>
        <w:ind w:left="552" w:right="18"/>
        <w:rPr>
          <w:rFonts w:ascii="宋体" w:hAnsi="宋体" w:eastAsia="宋体" w:cs="宋体"/>
          <w:lang w:eastAsia="zh-CN"/>
        </w:rPr>
      </w:pPr>
      <w:r>
        <w:rPr>
          <w:rFonts w:ascii="宋体" w:hAnsi="宋体" w:eastAsia="宋体" w:cs="宋体"/>
          <w:lang w:eastAsia="zh-CN"/>
        </w:rPr>
        <w:t>3．我方承诺在投标有效期天内不修改、撤销投标文件。</w:t>
      </w:r>
    </w:p>
    <w:p>
      <w:pPr>
        <w:spacing w:before="153"/>
        <w:ind w:left="552" w:right="4811"/>
        <w:rPr>
          <w:rFonts w:ascii="宋体" w:hAnsi="宋体" w:eastAsia="宋体" w:cs="宋体"/>
          <w:lang w:eastAsia="zh-CN"/>
        </w:rPr>
      </w:pPr>
      <w:r>
        <w:rPr>
          <w:rFonts w:ascii="宋体" w:hAnsi="宋体" w:eastAsia="宋体" w:cs="宋体"/>
          <w:lang w:eastAsia="zh-CN"/>
        </w:rPr>
        <w:t>4．如我方中标：</w:t>
      </w:r>
    </w:p>
    <w:p>
      <w:pPr>
        <w:spacing w:before="151"/>
        <w:ind w:left="552" w:right="18"/>
        <w:rPr>
          <w:rFonts w:ascii="宋体" w:hAnsi="宋体" w:eastAsia="宋体" w:cs="宋体"/>
          <w:lang w:eastAsia="zh-CN"/>
        </w:rPr>
      </w:pPr>
      <w:r>
        <w:rPr>
          <w:rFonts w:ascii="宋体" w:hAnsi="宋体" w:eastAsia="宋体" w:cs="宋体"/>
          <w:lang w:eastAsia="zh-CN"/>
        </w:rPr>
        <w:t>（1）我方承诺在收到中标通知书后，在中标通知书规定的期限内与你方签订合同。</w:t>
      </w:r>
    </w:p>
    <w:p>
      <w:pPr>
        <w:spacing w:before="151"/>
        <w:ind w:left="552" w:right="18"/>
        <w:rPr>
          <w:rFonts w:ascii="宋体" w:hAnsi="宋体" w:eastAsia="宋体" w:cs="宋体"/>
          <w:lang w:eastAsia="zh-CN"/>
        </w:rPr>
      </w:pPr>
      <w:r>
        <w:rPr>
          <w:rFonts w:ascii="宋体" w:hAnsi="宋体" w:eastAsia="宋体" w:cs="宋体"/>
          <w:lang w:eastAsia="zh-CN"/>
        </w:rPr>
        <w:t>（2）随同本投标函递交的投标函附录属于合同文件的组成部分。</w:t>
      </w:r>
    </w:p>
    <w:p>
      <w:pPr>
        <w:spacing w:before="153"/>
        <w:ind w:left="552" w:right="18"/>
        <w:rPr>
          <w:rFonts w:ascii="宋体" w:hAnsi="宋体" w:eastAsia="宋体" w:cs="宋体"/>
          <w:lang w:eastAsia="zh-CN"/>
        </w:rPr>
      </w:pPr>
      <w:r>
        <w:rPr>
          <w:rFonts w:ascii="宋体" w:hAnsi="宋体" w:eastAsia="宋体" w:cs="宋体"/>
          <w:lang w:eastAsia="zh-CN"/>
        </w:rPr>
        <w:t>（3）我方承诺按照招标文件规定向你方递交履约保证金。</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（4）我方承诺在合同约定的期限内完成并移交全部合同工程。 </w:t>
      </w:r>
    </w:p>
    <w:p>
      <w:pPr>
        <w:spacing w:before="151" w:line="367" w:lineRule="auto"/>
        <w:ind w:left="552" w:right="18"/>
        <w:rPr>
          <w:rFonts w:ascii="宋体" w:hAnsi="宋体" w:eastAsia="宋体" w:cs="宋体"/>
          <w:lang w:eastAsia="zh-CN"/>
        </w:rPr>
      </w:pPr>
      <w:r>
        <w:rPr>
          <w:rFonts w:ascii="宋体" w:hAnsi="宋体" w:eastAsia="宋体" w:cs="宋体"/>
          <w:spacing w:val="-2"/>
          <w:lang w:eastAsia="zh-CN"/>
        </w:rPr>
        <w:t>5．我方在此声明，所递交的投标文件及有关资料内容完整、真实和准确，且不存在第</w:t>
      </w:r>
    </w:p>
    <w:p>
      <w:pPr>
        <w:spacing w:before="37" w:line="367" w:lineRule="auto"/>
        <w:ind w:left="552" w:right="1955" w:hanging="440"/>
        <w:rPr>
          <w:rFonts w:ascii="宋体" w:hAnsi="宋体" w:eastAsia="宋体" w:cs="宋体"/>
          <w:lang w:eastAsia="zh-CN"/>
        </w:rPr>
      </w:pPr>
      <w:r>
        <w:rPr>
          <w:rFonts w:ascii="宋体" w:hAnsi="宋体" w:eastAsia="宋体" w:cs="宋体"/>
          <w:spacing w:val="-2"/>
          <w:lang w:eastAsia="zh-CN"/>
        </w:rPr>
        <w:t>二章“投标人须知”第1.4.3项和第1.4.4项规定的任何一种情形。</w:t>
      </w:r>
      <w:r>
        <w:rPr>
          <w:rFonts w:ascii="宋体" w:hAnsi="宋体" w:eastAsia="宋体" w:cs="宋体"/>
          <w:lang w:eastAsia="zh-CN"/>
        </w:rPr>
        <w:t>6．（其他补充说明）。</w:t>
      </w:r>
    </w:p>
    <w:p>
      <w:pPr>
        <w:spacing w:before="34" w:line="367" w:lineRule="auto"/>
        <w:ind w:left="552" w:right="4811"/>
        <w:rPr>
          <w:rFonts w:ascii="宋体" w:hAnsi="宋体" w:eastAsia="宋体" w:cs="宋体"/>
          <w:lang w:eastAsia="zh-CN"/>
        </w:rPr>
      </w:pPr>
      <w:r>
        <w:rPr>
          <w:rFonts w:ascii="宋体" w:hAnsi="宋体" w:eastAsia="宋体" w:cs="宋体"/>
          <w:lang w:eastAsia="zh-CN"/>
        </w:rPr>
        <w:t xml:space="preserve">投 标人：（盖单位章） </w:t>
      </w:r>
      <w:r>
        <w:rPr>
          <w:rFonts w:ascii="宋体" w:hAnsi="宋体" w:eastAsia="宋体" w:cs="宋体"/>
          <w:spacing w:val="-2"/>
          <w:lang w:eastAsia="zh-CN"/>
        </w:rPr>
        <w:t>法定代表人或其委托代理人：（签字）</w:t>
      </w:r>
      <w:r>
        <w:rPr>
          <w:rFonts w:ascii="宋体" w:hAnsi="宋体" w:eastAsia="宋体" w:cs="宋体"/>
          <w:lang w:eastAsia="zh-CN"/>
        </w:rPr>
        <w:t>地址：</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网址： </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电话： </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传真： </w:t>
      </w:r>
    </w:p>
    <w:p>
      <w:pPr>
        <w:spacing w:before="151" w:line="367" w:lineRule="auto"/>
        <w:ind w:left="552" w:right="18"/>
        <w:rPr>
          <w:rFonts w:ascii="宋体" w:hAnsi="宋体" w:eastAsia="宋体" w:cs="宋体"/>
          <w:spacing w:val="-2"/>
          <w:lang w:eastAsia="zh-CN"/>
        </w:rPr>
      </w:pPr>
      <w:r>
        <w:rPr>
          <w:rFonts w:ascii="宋体" w:hAnsi="宋体" w:eastAsia="宋体" w:cs="宋体"/>
          <w:lang w:eastAsia="zh-CN"/>
        </w:rPr>
        <w:t>邮政</w:t>
      </w:r>
      <w:r>
        <w:rPr>
          <w:rFonts w:ascii="宋体" w:hAnsi="宋体" w:eastAsia="宋体" w:cs="宋体"/>
          <w:spacing w:val="-2"/>
          <w:lang w:eastAsia="zh-CN"/>
        </w:rPr>
        <w:t xml:space="preserve">编码： </w:t>
      </w:r>
    </w:p>
    <w:p>
      <w:pPr>
        <w:spacing w:before="151" w:line="367" w:lineRule="auto"/>
        <w:ind w:left="552" w:right="18"/>
        <w:jc w:val="center"/>
        <w:rPr>
          <w:rFonts w:ascii="宋体" w:hAnsi="宋体" w:eastAsia="宋体" w:cs="宋体"/>
          <w:spacing w:val="-2"/>
          <w:lang w:eastAsia="zh-CN"/>
        </w:rPr>
      </w:pPr>
      <w:r>
        <w:rPr>
          <w:rFonts w:ascii="宋体" w:hAnsi="宋体" w:eastAsia="宋体" w:cs="宋体"/>
          <w:spacing w:val="-2"/>
          <w:lang w:eastAsia="zh-CN"/>
        </w:rPr>
        <w:t>年</w:t>
      </w:r>
      <w:r>
        <w:rPr>
          <w:rFonts w:hint="eastAsia" w:ascii="宋体" w:hAnsi="宋体" w:eastAsia="宋体" w:cs="宋体"/>
          <w:spacing w:val="-2"/>
          <w:lang w:eastAsia="zh-CN"/>
        </w:rPr>
        <w:t xml:space="preserve">   月   </w:t>
      </w:r>
      <w:r>
        <w:rPr>
          <w:rFonts w:ascii="宋体" w:hAnsi="宋体" w:eastAsia="宋体" w:cs="宋体"/>
          <w:spacing w:val="-2"/>
          <w:lang w:eastAsia="zh-CN"/>
        </w:rPr>
        <w:t>日</w:t>
      </w:r>
    </w:p>
    <w:p>
      <w:pPr>
        <w:spacing w:before="151" w:line="367" w:lineRule="auto"/>
        <w:ind w:left="552" w:right="18"/>
        <w:jc w:val="center"/>
        <w:rPr>
          <w:rFonts w:ascii="宋体" w:hAnsi="宋体" w:eastAsia="宋体" w:cs="宋体"/>
          <w:spacing w:val="-2"/>
          <w:lang w:eastAsia="zh-CN"/>
        </w:rPr>
        <w:sectPr>
          <w:type w:val="continuous"/>
          <w:pgSz w:w="11910" w:h="16840"/>
          <w:pgMar w:top="1599" w:right="1418" w:bottom="278" w:left="1361" w:header="720" w:footer="720" w:gutter="0"/>
          <w:cols w:space="720" w:num="1"/>
        </w:sectPr>
      </w:pPr>
    </w:p>
    <w:p>
      <w:pPr>
        <w:spacing w:before="8"/>
        <w:rPr>
          <w:rFonts w:ascii="宋体" w:hAnsi="宋体" w:eastAsia="宋体" w:cs="宋体"/>
          <w:sz w:val="14"/>
          <w:szCs w:val="14"/>
          <w:lang w:eastAsia="zh-CN"/>
        </w:rPr>
      </w:pPr>
    </w:p>
    <w:p>
      <w:pPr>
        <w:pStyle w:val="4"/>
        <w:jc w:val="center"/>
        <w:rPr>
          <w:lang w:eastAsia="zh-CN"/>
        </w:rPr>
      </w:pPr>
      <w:bookmarkStart w:id="693" w:name="4、施工组织设计"/>
      <w:bookmarkEnd w:id="693"/>
      <w:r>
        <w:rPr>
          <w:rFonts w:ascii="Times New Roman" w:hAnsi="Times New Roman" w:eastAsia="Times New Roman" w:cs="Times New Roman"/>
          <w:lang w:eastAsia="zh-CN"/>
        </w:rPr>
        <w:t>4</w:t>
      </w:r>
      <w:r>
        <w:rPr>
          <w:lang w:eastAsia="zh-CN"/>
        </w:rPr>
        <w:t>、施工组织设计</w:t>
      </w:r>
    </w:p>
    <w:p>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投标人应根据招标文件和对现场的勘察情况，采用文字并结合图表形式，按照中华人民 共和国国家标准《建筑施工组织设计规范》（GB/T50502-2009）的要求编制本工程的施工组织设计。其要点如下：</w:t>
      </w:r>
    </w:p>
    <w:p>
      <w:pPr>
        <w:spacing w:before="217" w:line="350" w:lineRule="auto"/>
        <w:ind w:left="113" w:right="109" w:firstLine="439"/>
        <w:jc w:val="both"/>
        <w:rPr>
          <w:rFonts w:ascii="宋体" w:hAnsi="宋体" w:eastAsia="宋体" w:cs="宋体"/>
          <w:lang w:eastAsia="zh-CN"/>
        </w:rPr>
      </w:pPr>
      <w:r>
        <w:rPr>
          <w:rFonts w:hint="eastAsia" w:ascii="宋体" w:hAnsi="宋体" w:eastAsia="宋体" w:cs="宋体"/>
          <w:lang w:eastAsia="zh-CN"/>
        </w:rPr>
        <w:t>（1）</w:t>
      </w:r>
      <w:r>
        <w:rPr>
          <w:rFonts w:ascii="宋体" w:hAnsi="宋体" w:eastAsia="宋体" w:cs="宋体"/>
          <w:lang w:eastAsia="zh-CN"/>
        </w:rPr>
        <w:t>工程概况 包括工程主要情况、各专业设计简介、工程施工</w:t>
      </w:r>
      <w:r>
        <w:rPr>
          <w:rFonts w:hint="eastAsia" w:ascii="宋体" w:hAnsi="宋体" w:eastAsia="宋体" w:cs="宋体"/>
          <w:lang w:eastAsia="zh-CN"/>
        </w:rPr>
        <w:t>条件</w:t>
      </w:r>
      <w:r>
        <w:rPr>
          <w:rFonts w:ascii="宋体" w:hAnsi="宋体" w:eastAsia="宋体" w:cs="宋体"/>
          <w:lang w:eastAsia="zh-CN"/>
        </w:rPr>
        <w:t>等；</w:t>
      </w:r>
    </w:p>
    <w:p>
      <w:pPr>
        <w:spacing w:before="31"/>
        <w:ind w:left="552" w:right="4811"/>
        <w:rPr>
          <w:rFonts w:ascii="宋体" w:hAnsi="宋体" w:eastAsia="宋体" w:cs="宋体"/>
          <w:lang w:eastAsia="zh-CN"/>
        </w:rPr>
      </w:pPr>
      <w:r>
        <w:rPr>
          <w:rFonts w:ascii="宋体" w:hAnsi="宋体" w:eastAsia="宋体" w:cs="宋体"/>
          <w:lang w:eastAsia="zh-CN"/>
        </w:rPr>
        <w:t>（2）施工部署</w:t>
      </w:r>
    </w:p>
    <w:p>
      <w:pPr>
        <w:spacing w:before="132" w:line="350" w:lineRule="auto"/>
        <w:ind w:left="1121" w:right="301" w:firstLine="439"/>
        <w:jc w:val="both"/>
        <w:rPr>
          <w:rFonts w:ascii="宋体" w:hAnsi="宋体" w:eastAsia="宋体" w:cs="宋体"/>
          <w:lang w:eastAsia="zh-CN"/>
        </w:rPr>
      </w:pPr>
      <w:r>
        <w:rPr>
          <w:rFonts w:ascii="宋体" w:hAnsi="宋体" w:eastAsia="宋体" w:cs="宋体"/>
          <w:lang w:eastAsia="zh-CN"/>
        </w:rPr>
        <w:t xml:space="preserve">包括工程施工目标、主要施工内容及其进度安排、施工流水段划分、施工的 </w:t>
      </w:r>
      <w:r>
        <w:rPr>
          <w:rFonts w:ascii="宋体" w:hAnsi="宋体" w:eastAsia="宋体" w:cs="宋体"/>
          <w:spacing w:val="-2"/>
          <w:lang w:eastAsia="zh-CN"/>
        </w:rPr>
        <w:t>重点和难点分析、工程管理的组织机构形式、项目经理部的工作岗位设置及其职责划分、新技术、新工艺部署及其技术和管理要求（如有）、主要分包工程施工</w:t>
      </w:r>
      <w:r>
        <w:rPr>
          <w:rFonts w:ascii="宋体" w:hAnsi="宋体" w:eastAsia="宋体" w:cs="宋体"/>
          <w:lang w:eastAsia="zh-CN"/>
        </w:rPr>
        <w:t>单位的选择要求及管理方式（如有）；</w:t>
      </w:r>
    </w:p>
    <w:p>
      <w:pPr>
        <w:spacing w:before="31"/>
        <w:ind w:left="552" w:right="4811"/>
        <w:rPr>
          <w:rFonts w:ascii="宋体" w:hAnsi="宋体" w:eastAsia="宋体" w:cs="宋体"/>
          <w:lang w:eastAsia="zh-CN"/>
        </w:rPr>
      </w:pPr>
      <w:r>
        <w:rPr>
          <w:rFonts w:ascii="宋体" w:hAnsi="宋体" w:eastAsia="宋体" w:cs="宋体"/>
          <w:lang w:eastAsia="zh-CN"/>
        </w:rPr>
        <w:t>（3）</w:t>
      </w:r>
      <w:r>
        <w:rPr>
          <w:rFonts w:ascii="宋体" w:hAnsi="宋体" w:eastAsia="宋体" w:cs="宋体"/>
          <w:b/>
          <w:bCs/>
          <w:lang w:eastAsia="zh-CN"/>
        </w:rPr>
        <w:t>施工进度计划</w:t>
      </w:r>
    </w:p>
    <w:p>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可采用网络图或横道图表示，并附必要说明，对于规模较大或较复杂的工程，</w:t>
      </w:r>
      <w:r>
        <w:rPr>
          <w:rFonts w:ascii="宋体" w:hAnsi="宋体" w:eastAsia="宋体" w:cs="宋体"/>
          <w:lang w:eastAsia="zh-CN"/>
        </w:rPr>
        <w:t xml:space="preserve"> 宜采用网络图表示；</w:t>
      </w:r>
    </w:p>
    <w:p>
      <w:pPr>
        <w:spacing w:before="31"/>
        <w:ind w:left="552" w:right="4811"/>
        <w:rPr>
          <w:rFonts w:ascii="宋体" w:hAnsi="宋体" w:eastAsia="宋体" w:cs="宋体"/>
          <w:lang w:eastAsia="zh-CN"/>
        </w:rPr>
      </w:pPr>
      <w:r>
        <w:rPr>
          <w:rFonts w:ascii="宋体" w:hAnsi="宋体" w:eastAsia="宋体" w:cs="宋体"/>
          <w:lang w:eastAsia="zh-CN"/>
        </w:rPr>
        <w:t>（4）</w:t>
      </w:r>
      <w:r>
        <w:rPr>
          <w:rFonts w:ascii="宋体" w:hAnsi="宋体" w:eastAsia="宋体" w:cs="宋体"/>
          <w:b/>
          <w:bCs/>
          <w:lang w:eastAsia="zh-CN"/>
        </w:rPr>
        <w:t>施工准备与资源配置计划</w:t>
      </w:r>
    </w:p>
    <w:p>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施工准备包括技术准备、现场准备和资金准备；资源配置计划包括劳动力配置计划、主要工程材料和设备配置计划、主要周转材料和施工机具配置计划等；</w:t>
      </w:r>
    </w:p>
    <w:p>
      <w:pPr>
        <w:spacing w:before="31"/>
        <w:ind w:left="552" w:right="4811"/>
        <w:rPr>
          <w:rFonts w:ascii="宋体" w:hAnsi="宋体" w:eastAsia="宋体" w:cs="宋体"/>
          <w:lang w:eastAsia="zh-CN"/>
        </w:rPr>
      </w:pPr>
      <w:r>
        <w:rPr>
          <w:rFonts w:ascii="宋体" w:hAnsi="宋体" w:eastAsia="宋体" w:cs="宋体"/>
          <w:lang w:eastAsia="zh-CN"/>
        </w:rPr>
        <w:t>（5）</w:t>
      </w:r>
      <w:r>
        <w:rPr>
          <w:rFonts w:ascii="宋体" w:hAnsi="宋体" w:eastAsia="宋体" w:cs="宋体"/>
          <w:b/>
          <w:bCs/>
          <w:lang w:eastAsia="zh-CN"/>
        </w:rPr>
        <w:t>主要施工方案</w:t>
      </w:r>
    </w:p>
    <w:p>
      <w:pPr>
        <w:spacing w:before="132" w:line="350" w:lineRule="auto"/>
        <w:ind w:left="1104" w:right="18" w:firstLine="439"/>
        <w:rPr>
          <w:rFonts w:ascii="宋体" w:hAnsi="宋体" w:eastAsia="宋体" w:cs="宋体"/>
          <w:lang w:eastAsia="zh-CN"/>
        </w:rPr>
      </w:pPr>
      <w:r>
        <w:rPr>
          <w:rFonts w:ascii="宋体" w:hAnsi="宋体" w:eastAsia="宋体" w:cs="宋体"/>
          <w:lang w:eastAsia="zh-CN"/>
        </w:rPr>
        <w:t xml:space="preserve">对主要分部、分项工程制定施工方案；对脚手架工程、起重吊装工程、临时 </w:t>
      </w:r>
      <w:r>
        <w:rPr>
          <w:rFonts w:ascii="宋体" w:hAnsi="宋体" w:eastAsia="宋体" w:cs="宋体"/>
          <w:spacing w:val="-2"/>
          <w:lang w:eastAsia="zh-CN"/>
        </w:rPr>
        <w:t>用水用电工程、季节性施工等专项工程所采用的施工方案进行必要的验算和说明；</w:t>
      </w:r>
      <w:r>
        <w:rPr>
          <w:rFonts w:ascii="宋体" w:hAnsi="宋体" w:eastAsia="宋体" w:cs="宋体"/>
          <w:lang w:eastAsia="zh-CN"/>
        </w:rPr>
        <w:t>对易发生质量通病、易出现安全问题、施工难度大、技术含量高的分项工程（工 序）等做出重点说明；</w:t>
      </w:r>
    </w:p>
    <w:p>
      <w:pPr>
        <w:spacing w:before="31"/>
        <w:ind w:left="552" w:right="4811"/>
        <w:rPr>
          <w:rFonts w:ascii="宋体" w:hAnsi="宋体" w:eastAsia="宋体" w:cs="宋体"/>
          <w:lang w:eastAsia="zh-CN"/>
        </w:rPr>
      </w:pPr>
      <w:r>
        <w:rPr>
          <w:rFonts w:ascii="宋体" w:hAnsi="宋体" w:eastAsia="宋体" w:cs="宋体"/>
          <w:lang w:eastAsia="zh-CN"/>
        </w:rPr>
        <w:t>（6）</w:t>
      </w:r>
      <w:r>
        <w:rPr>
          <w:rFonts w:ascii="宋体" w:hAnsi="宋体" w:eastAsia="宋体" w:cs="宋体"/>
          <w:b/>
          <w:bCs/>
          <w:lang w:eastAsia="zh-CN"/>
        </w:rPr>
        <w:t>施工现场平面布置</w:t>
      </w:r>
    </w:p>
    <w:p>
      <w:pPr>
        <w:spacing w:before="132" w:line="350" w:lineRule="auto"/>
        <w:ind w:left="1056" w:right="148" w:firstLine="439"/>
        <w:jc w:val="both"/>
        <w:rPr>
          <w:rFonts w:ascii="宋体" w:hAnsi="宋体" w:eastAsia="宋体" w:cs="宋体"/>
          <w:lang w:eastAsia="zh-CN"/>
        </w:rPr>
      </w:pPr>
      <w:r>
        <w:rPr>
          <w:rFonts w:ascii="宋体" w:hAnsi="宋体" w:eastAsia="宋体" w:cs="宋体"/>
          <w:spacing w:val="-2"/>
          <w:lang w:eastAsia="zh-CN"/>
        </w:rPr>
        <w:t>按不同施工阶段绘制施工现场平面布置图并附文字说明，说明施工场地状况；拟建建（构）筑物的位置轮廓、尺寸、层数；加工设施、存储设施、办公和生活用房的位置和面积；布置垂直运输设施、供电设施、供水、供热设施、排水排污设施和临时施工道路；必备的安全、消防、保卫和环境保护设施；相邻的地上地下既有</w:t>
      </w:r>
      <w:r>
        <w:rPr>
          <w:rFonts w:ascii="宋体" w:hAnsi="宋体" w:eastAsia="宋体" w:cs="宋体"/>
          <w:lang w:eastAsia="zh-CN"/>
        </w:rPr>
        <w:t>建（构）筑物及相关环境等；</w:t>
      </w:r>
    </w:p>
    <w:p>
      <w:pPr>
        <w:spacing w:before="31"/>
        <w:ind w:left="552" w:right="4811"/>
        <w:rPr>
          <w:rFonts w:ascii="宋体" w:hAnsi="宋体" w:eastAsia="宋体" w:cs="宋体"/>
          <w:lang w:eastAsia="zh-CN"/>
        </w:rPr>
      </w:pPr>
      <w:r>
        <w:rPr>
          <w:rFonts w:ascii="宋体" w:hAnsi="宋体" w:eastAsia="宋体" w:cs="宋体"/>
          <w:lang w:eastAsia="zh-CN"/>
        </w:rPr>
        <w:t>（7）</w:t>
      </w:r>
      <w:r>
        <w:rPr>
          <w:rFonts w:ascii="宋体" w:hAnsi="宋体" w:eastAsia="宋体" w:cs="宋体"/>
          <w:b/>
          <w:bCs/>
          <w:lang w:eastAsia="zh-CN"/>
        </w:rPr>
        <w:t>主要施工管理计划</w:t>
      </w:r>
    </w:p>
    <w:p>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包括进度管理计划、质量管理计划、安全管理计划、环境管理计划、成本管理计划和其他管理计划，其中其他管理计划宜包括治安保卫管理计划、合同管理</w:t>
      </w:r>
    </w:p>
    <w:p>
      <w:pPr>
        <w:spacing w:line="350" w:lineRule="auto"/>
        <w:rPr>
          <w:rFonts w:ascii="宋体" w:hAnsi="宋体" w:eastAsia="宋体" w:cs="宋体"/>
          <w:lang w:eastAsia="zh-CN"/>
        </w:rPr>
        <w:sectPr>
          <w:pgSz w:w="11910" w:h="16840"/>
          <w:pgMar w:top="1480" w:right="1420" w:bottom="1420" w:left="1360" w:header="1274" w:footer="1232" w:gutter="0"/>
          <w:cols w:space="720" w:num="1"/>
        </w:sectPr>
      </w:pPr>
    </w:p>
    <w:p>
      <w:pPr>
        <w:spacing w:before="10"/>
        <w:rPr>
          <w:rFonts w:ascii="宋体" w:hAnsi="宋体" w:eastAsia="宋体" w:cs="宋体"/>
          <w:sz w:val="19"/>
          <w:szCs w:val="19"/>
          <w:lang w:eastAsia="zh-CN"/>
        </w:rPr>
      </w:pPr>
    </w:p>
    <w:p>
      <w:pPr>
        <w:spacing w:before="33" w:line="350" w:lineRule="auto"/>
        <w:ind w:left="1104" w:right="18"/>
        <w:rPr>
          <w:rFonts w:ascii="宋体" w:hAnsi="宋体" w:eastAsia="宋体" w:cs="宋体"/>
          <w:lang w:eastAsia="zh-CN"/>
        </w:rPr>
      </w:pPr>
      <w:r>
        <w:rPr>
          <w:rFonts w:ascii="宋体" w:hAnsi="宋体" w:eastAsia="宋体" w:cs="宋体"/>
          <w:spacing w:val="-2"/>
          <w:lang w:eastAsia="zh-CN"/>
        </w:rPr>
        <w:t>计划，组织协调管理计划、创优质工程管理计划、成品保护管理计划、质量保修</w:t>
      </w:r>
      <w:r>
        <w:rPr>
          <w:rFonts w:ascii="宋体" w:hAnsi="宋体" w:eastAsia="宋体" w:cs="宋体"/>
          <w:lang w:eastAsia="zh-CN"/>
        </w:rPr>
        <w:t>管理计划、对施工现场人力资源、施工机具、材料设备等管理计划。</w:t>
      </w:r>
    </w:p>
    <w:p>
      <w:pPr>
        <w:spacing w:before="31" w:line="350" w:lineRule="auto"/>
        <w:ind w:left="552" w:right="18" w:firstLine="552"/>
        <w:rPr>
          <w:rFonts w:ascii="宋体" w:hAnsi="宋体" w:eastAsia="宋体" w:cs="宋体"/>
          <w:spacing w:val="-2"/>
          <w:lang w:eastAsia="zh-CN"/>
        </w:rPr>
      </w:pPr>
      <w:r>
        <w:rPr>
          <w:rFonts w:ascii="宋体" w:hAnsi="宋体" w:eastAsia="宋体" w:cs="宋体"/>
          <w:lang w:eastAsia="zh-CN"/>
        </w:rPr>
        <w:t xml:space="preserve">（8）设计方案 </w:t>
      </w:r>
      <w:r>
        <w:rPr>
          <w:rFonts w:ascii="宋体" w:hAnsi="宋体" w:eastAsia="宋体" w:cs="宋体"/>
          <w:spacing w:val="-2"/>
          <w:lang w:eastAsia="zh-CN"/>
        </w:rPr>
        <w:t>2．施工组织设计除采用文字表述外可附下列图表，图表及格式要求附后。下述表格应按照章节内容，严格按给定的格式附在相应的章节中。</w:t>
      </w:r>
    </w:p>
    <w:p>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一</w:t>
      </w:r>
      <w:r>
        <w:rPr>
          <w:rFonts w:ascii="宋体" w:hAnsi="宋体" w:eastAsia="宋体" w:cs="宋体"/>
          <w:lang w:eastAsia="zh-CN"/>
        </w:rPr>
        <w:tab/>
      </w:r>
      <w:r>
        <w:rPr>
          <w:rFonts w:ascii="宋体" w:hAnsi="宋体" w:eastAsia="宋体" w:cs="宋体"/>
          <w:lang w:eastAsia="zh-CN"/>
        </w:rPr>
        <w:t xml:space="preserve">计划开、竣工日期和施工进度网络图 </w:t>
      </w:r>
    </w:p>
    <w:p>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二</w:t>
      </w:r>
      <w:r>
        <w:rPr>
          <w:rFonts w:ascii="宋体" w:hAnsi="宋体" w:eastAsia="宋体" w:cs="宋体"/>
          <w:lang w:eastAsia="zh-CN"/>
        </w:rPr>
        <w:t xml:space="preserve"> 施工总平面图 附表五拟投入本工</w:t>
      </w:r>
      <w:r>
        <w:rPr>
          <w:rFonts w:hint="eastAsia" w:ascii="宋体" w:hAnsi="宋体" w:eastAsia="宋体" w:cs="宋体"/>
          <w:lang w:eastAsia="zh-CN"/>
        </w:rPr>
        <w:t>程</w:t>
      </w:r>
      <w:r>
        <w:rPr>
          <w:rFonts w:ascii="宋体" w:hAnsi="宋体" w:eastAsia="宋体" w:cs="宋体"/>
          <w:lang w:eastAsia="zh-CN"/>
        </w:rPr>
        <w:t>的主要</w:t>
      </w:r>
      <w:r>
        <w:rPr>
          <w:rFonts w:hint="eastAsia" w:ascii="宋体" w:hAnsi="宋体" w:eastAsia="宋体" w:cs="宋体"/>
          <w:lang w:eastAsia="zh-CN"/>
        </w:rPr>
        <w:t>元器件</w:t>
      </w:r>
      <w:r>
        <w:rPr>
          <w:rFonts w:ascii="宋体" w:hAnsi="宋体" w:eastAsia="宋体" w:cs="宋体"/>
          <w:lang w:eastAsia="zh-CN"/>
        </w:rPr>
        <w:t>设备表</w:t>
      </w:r>
    </w:p>
    <w:p>
      <w:pPr>
        <w:spacing w:before="217" w:line="350" w:lineRule="auto"/>
        <w:ind w:left="113" w:right="109" w:firstLine="439"/>
        <w:jc w:val="both"/>
        <w:rPr>
          <w:rFonts w:ascii="宋体" w:hAnsi="宋体" w:eastAsia="宋体" w:cs="宋体"/>
          <w:lang w:eastAsia="zh-CN"/>
        </w:rPr>
        <w:sectPr>
          <w:pgSz w:w="11910" w:h="16840"/>
          <w:pgMar w:top="1480" w:right="1420" w:bottom="1420" w:left="1360" w:header="1274" w:footer="1232" w:gutter="0"/>
          <w:cols w:space="720" w:num="1"/>
        </w:sectPr>
      </w:pPr>
    </w:p>
    <w:p>
      <w:pPr>
        <w:spacing w:before="3"/>
        <w:rPr>
          <w:rFonts w:ascii="宋体" w:hAnsi="宋体" w:eastAsia="宋体" w:cs="宋体"/>
          <w:sz w:val="17"/>
          <w:szCs w:val="17"/>
          <w:lang w:eastAsia="zh-CN"/>
        </w:rPr>
      </w:pPr>
    </w:p>
    <w:p>
      <w:pPr>
        <w:rPr>
          <w:rFonts w:ascii="黑体" w:hAnsi="黑体" w:eastAsia="黑体" w:cs="黑体"/>
          <w:sz w:val="20"/>
          <w:szCs w:val="20"/>
          <w:lang w:eastAsia="zh-CN"/>
        </w:rPr>
      </w:pPr>
      <w:bookmarkStart w:id="694" w:name="附表一：拟投入本工程的主要施工设备表"/>
      <w:bookmarkEnd w:id="694"/>
    </w:p>
    <w:p>
      <w:pPr>
        <w:spacing w:before="5"/>
        <w:rPr>
          <w:rFonts w:ascii="黑体" w:hAnsi="黑体" w:eastAsia="黑体" w:cs="黑体"/>
          <w:sz w:val="25"/>
          <w:szCs w:val="25"/>
          <w:lang w:eastAsia="zh-CN"/>
        </w:rPr>
      </w:pPr>
    </w:p>
    <w:p>
      <w:pPr>
        <w:pStyle w:val="22"/>
        <w:spacing w:before="26"/>
        <w:ind w:right="18"/>
        <w:rPr>
          <w:rFonts w:ascii="黑体" w:hAnsi="黑体" w:eastAsia="黑体" w:cs="黑体"/>
          <w:lang w:eastAsia="zh-CN"/>
        </w:rPr>
      </w:pPr>
      <w:bookmarkStart w:id="695" w:name="附表三：计划开、竣工日期和施工进度网络图"/>
      <w:bookmarkEnd w:id="695"/>
      <w:r>
        <w:rPr>
          <w:rFonts w:ascii="黑体" w:hAnsi="黑体" w:eastAsia="黑体" w:cs="黑体"/>
          <w:lang w:eastAsia="zh-CN"/>
        </w:rPr>
        <w:t>附表</w:t>
      </w:r>
      <w:r>
        <w:rPr>
          <w:rFonts w:hint="eastAsia" w:ascii="黑体" w:hAnsi="黑体" w:eastAsia="黑体" w:cs="黑体"/>
          <w:lang w:eastAsia="zh-CN"/>
        </w:rPr>
        <w:t>一</w:t>
      </w:r>
      <w:r>
        <w:rPr>
          <w:rFonts w:ascii="黑体" w:hAnsi="黑体" w:eastAsia="黑体" w:cs="黑体"/>
          <w:lang w:eastAsia="zh-CN"/>
        </w:rPr>
        <w:t>：计划开、竣工日期和施工进度网络图</w:t>
      </w:r>
    </w:p>
    <w:p>
      <w:pPr>
        <w:spacing w:before="124" w:line="350" w:lineRule="auto"/>
        <w:ind w:left="113" w:right="18" w:firstLine="439"/>
        <w:rPr>
          <w:rFonts w:ascii="宋体" w:hAnsi="宋体" w:eastAsia="宋体" w:cs="宋体"/>
          <w:lang w:eastAsia="zh-CN"/>
        </w:rPr>
      </w:pPr>
      <w:r>
        <w:rPr>
          <w:rFonts w:ascii="宋体" w:hAnsi="宋体" w:eastAsia="宋体" w:cs="宋体"/>
          <w:spacing w:val="-2"/>
          <w:lang w:eastAsia="zh-CN"/>
        </w:rPr>
        <w:t>1．投标人应递交施工进度网络图或施工进度表，说明按招标文件要求的计划工期进行</w:t>
      </w:r>
      <w:r>
        <w:rPr>
          <w:rFonts w:ascii="宋体" w:hAnsi="宋体" w:eastAsia="宋体" w:cs="宋体"/>
          <w:lang w:eastAsia="zh-CN"/>
        </w:rPr>
        <w:t xml:space="preserve"> 施工的各个关键日期。</w:t>
      </w:r>
    </w:p>
    <w:p>
      <w:pPr>
        <w:spacing w:before="31"/>
        <w:ind w:left="552" w:right="18"/>
        <w:rPr>
          <w:rFonts w:ascii="宋体" w:hAnsi="宋体" w:eastAsia="宋体" w:cs="宋体"/>
          <w:lang w:eastAsia="zh-CN"/>
        </w:rPr>
      </w:pPr>
      <w:r>
        <w:rPr>
          <w:rFonts w:ascii="宋体" w:hAnsi="宋体" w:eastAsia="宋体" w:cs="宋体"/>
          <w:lang w:eastAsia="zh-CN"/>
        </w:rPr>
        <w:t>2．施工进度表可采用网络图和（或）横道图表示。</w:t>
      </w:r>
    </w:p>
    <w:p>
      <w:pPr>
        <w:rPr>
          <w:rFonts w:ascii="宋体" w:hAnsi="宋体" w:eastAsia="宋体" w:cs="宋体"/>
          <w:lang w:eastAsia="zh-CN"/>
        </w:rPr>
        <w:sectPr>
          <w:type w:val="continuous"/>
          <w:pgSz w:w="11910" w:h="16840"/>
          <w:pgMar w:top="1600" w:right="1420" w:bottom="280" w:left="1360" w:header="720" w:footer="720" w:gutter="0"/>
          <w:cols w:space="720" w:num="1"/>
        </w:sectPr>
      </w:pPr>
    </w:p>
    <w:p>
      <w:pPr>
        <w:spacing w:before="3"/>
        <w:rPr>
          <w:rFonts w:ascii="宋体" w:hAnsi="宋体" w:eastAsia="宋体" w:cs="宋体"/>
          <w:sz w:val="17"/>
          <w:szCs w:val="17"/>
          <w:lang w:eastAsia="zh-CN"/>
        </w:rPr>
      </w:pPr>
    </w:p>
    <w:p>
      <w:pPr>
        <w:pStyle w:val="22"/>
        <w:spacing w:before="26"/>
        <w:ind w:right="4811"/>
        <w:rPr>
          <w:rFonts w:ascii="黑体" w:hAnsi="黑体" w:eastAsia="黑体" w:cs="黑体"/>
          <w:lang w:eastAsia="zh-CN"/>
        </w:rPr>
      </w:pPr>
      <w:bookmarkStart w:id="696" w:name="附表四：施工总平面图"/>
      <w:bookmarkEnd w:id="696"/>
      <w:r>
        <w:rPr>
          <w:rFonts w:ascii="黑体" w:hAnsi="黑体" w:eastAsia="黑体" w:cs="黑体"/>
          <w:lang w:eastAsia="zh-CN"/>
        </w:rPr>
        <w:t>附表</w:t>
      </w:r>
      <w:r>
        <w:rPr>
          <w:rFonts w:hint="eastAsia" w:ascii="黑体" w:hAnsi="黑体" w:eastAsia="黑体" w:cs="黑体"/>
          <w:lang w:eastAsia="zh-CN"/>
        </w:rPr>
        <w:t>二</w:t>
      </w:r>
      <w:r>
        <w:rPr>
          <w:rFonts w:ascii="黑体" w:hAnsi="黑体" w:eastAsia="黑体" w:cs="黑体"/>
          <w:lang w:eastAsia="zh-CN"/>
        </w:rPr>
        <w:t>：施工总平面图</w:t>
      </w:r>
    </w:p>
    <w:p>
      <w:pPr>
        <w:spacing w:before="124" w:line="350" w:lineRule="auto"/>
        <w:ind w:left="113" w:right="210" w:firstLine="439"/>
        <w:jc w:val="both"/>
        <w:rPr>
          <w:rFonts w:ascii="宋体" w:hAnsi="宋体" w:eastAsia="宋体" w:cs="宋体"/>
          <w:lang w:eastAsia="zh-CN"/>
        </w:rPr>
      </w:pPr>
      <w:r>
        <w:rPr>
          <w:rFonts w:ascii="宋体" w:hAnsi="宋体" w:eastAsia="宋体" w:cs="宋体"/>
          <w:spacing w:val="-2"/>
          <w:lang w:eastAsia="zh-CN"/>
        </w:rPr>
        <w:t>投标人应递交一份施工总平面图，绘出现场临时设施布置图表并附文字说明，说明临时设施、现场办公、设备及仓储、供电、供水、卫生、生活、道路、消防等设施的</w:t>
      </w:r>
      <w:r>
        <w:rPr>
          <w:rFonts w:ascii="宋体" w:hAnsi="宋体" w:eastAsia="宋体" w:cs="宋体"/>
          <w:lang w:eastAsia="zh-CN"/>
        </w:rPr>
        <w:t>情况和布置。</w:t>
      </w:r>
    </w:p>
    <w:p>
      <w:pPr>
        <w:spacing w:line="350" w:lineRule="auto"/>
        <w:jc w:val="both"/>
        <w:rPr>
          <w:rFonts w:ascii="宋体" w:hAnsi="宋体" w:eastAsia="宋体" w:cs="宋体"/>
          <w:lang w:eastAsia="zh-CN"/>
        </w:rPr>
        <w:sectPr>
          <w:pgSz w:w="11910" w:h="16840"/>
          <w:pgMar w:top="1480" w:right="1420" w:bottom="1420" w:left="1360" w:header="1274" w:footer="1232" w:gutter="0"/>
          <w:cols w:space="720" w:num="1"/>
        </w:sectPr>
      </w:pPr>
    </w:p>
    <w:p>
      <w:pPr>
        <w:spacing w:before="3"/>
        <w:rPr>
          <w:rFonts w:ascii="宋体" w:hAnsi="宋体" w:eastAsia="宋体" w:cs="宋体"/>
          <w:sz w:val="17"/>
          <w:szCs w:val="17"/>
          <w:lang w:eastAsia="zh-CN"/>
        </w:rPr>
      </w:pPr>
    </w:p>
    <w:p>
      <w:pPr>
        <w:pStyle w:val="4"/>
        <w:ind w:right="4755"/>
        <w:rPr>
          <w:lang w:eastAsia="zh-CN"/>
        </w:rPr>
      </w:pPr>
      <w:bookmarkStart w:id="697" w:name="5、项目管理机构"/>
      <w:bookmarkEnd w:id="697"/>
      <w:bookmarkStart w:id="698" w:name="附表五：主要材料设备及主要电器元件表"/>
      <w:bookmarkEnd w:id="698"/>
      <w:r>
        <w:rPr>
          <w:rFonts w:ascii="Times New Roman" w:hAnsi="Times New Roman" w:eastAsia="Times New Roman" w:cs="Times New Roman"/>
          <w:lang w:eastAsia="zh-CN"/>
        </w:rPr>
        <w:t>5</w:t>
      </w:r>
      <w:r>
        <w:rPr>
          <w:lang w:eastAsia="zh-CN"/>
        </w:rPr>
        <w:t>、项目管理机构</w:t>
      </w:r>
    </w:p>
    <w:p>
      <w:pPr>
        <w:pStyle w:val="4"/>
        <w:spacing w:before="0"/>
        <w:ind w:left="5184" w:right="4755"/>
        <w:jc w:val="center"/>
        <w:rPr>
          <w:lang w:eastAsia="zh-CN"/>
        </w:rPr>
      </w:pPr>
      <w:bookmarkStart w:id="699" w:name="（一）项目管理机构主要人员表"/>
      <w:bookmarkEnd w:id="699"/>
      <w:r>
        <w:rPr>
          <w:lang w:eastAsia="zh-CN"/>
        </w:rPr>
        <w:t>（一）项目管理机构主要人员表</w:t>
      </w:r>
    </w:p>
    <w:p>
      <w:pPr>
        <w:spacing w:before="6"/>
        <w:rPr>
          <w:rFonts w:ascii="黑体" w:hAnsi="黑体" w:eastAsia="黑体" w:cs="黑体"/>
          <w:sz w:val="13"/>
          <w:szCs w:val="13"/>
          <w:lang w:eastAsia="zh-CN"/>
        </w:rPr>
      </w:pPr>
    </w:p>
    <w:tbl>
      <w:tblPr>
        <w:tblStyle w:val="66"/>
        <w:tblW w:w="0" w:type="auto"/>
        <w:tblInd w:w="103" w:type="dxa"/>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tblPrEx>
          <w:tblCellMar>
            <w:top w:w="0" w:type="dxa"/>
            <w:left w:w="0" w:type="dxa"/>
            <w:bottom w:w="0" w:type="dxa"/>
            <w:right w:w="0" w:type="dxa"/>
          </w:tblCellMar>
        </w:tblPrEx>
        <w:trPr>
          <w:trHeight w:val="430" w:hRule="exact"/>
        </w:trPr>
        <w:tc>
          <w:tcPr>
            <w:tcW w:w="360" w:type="dxa"/>
            <w:vMerge w:val="restart"/>
            <w:tcBorders>
              <w:top w:val="single" w:color="000000" w:sz="4" w:space="0"/>
              <w:left w:val="single" w:color="000000" w:sz="4" w:space="0"/>
              <w:right w:val="single" w:color="000000" w:sz="4" w:space="0"/>
            </w:tcBorders>
          </w:tcPr>
          <w:p>
            <w:pPr>
              <w:pStyle w:val="68"/>
              <w:spacing w:before="136" w:line="286" w:lineRule="exact"/>
              <w:ind w:left="65" w:right="61"/>
              <w:rPr>
                <w:rFonts w:ascii="宋体" w:hAnsi="宋体" w:eastAsia="宋体" w:cs="宋体"/>
              </w:rPr>
            </w:pPr>
            <w:r>
              <w:rPr>
                <w:rFonts w:ascii="宋体" w:hAnsi="宋体" w:eastAsia="宋体" w:cs="宋体"/>
              </w:rPr>
              <w:t>序 号</w:t>
            </w:r>
          </w:p>
        </w:tc>
        <w:tc>
          <w:tcPr>
            <w:tcW w:w="1220" w:type="dxa"/>
            <w:vMerge w:val="restart"/>
            <w:tcBorders>
              <w:top w:val="single" w:color="000000" w:sz="4" w:space="0"/>
              <w:left w:val="single" w:color="000000" w:sz="4" w:space="0"/>
              <w:right w:val="single" w:color="000000" w:sz="4" w:space="0"/>
            </w:tcBorders>
          </w:tcPr>
          <w:p>
            <w:pPr>
              <w:pStyle w:val="68"/>
              <w:spacing w:before="10"/>
              <w:rPr>
                <w:rFonts w:ascii="黑体" w:hAnsi="黑体" w:eastAsia="黑体" w:cs="黑体"/>
              </w:rPr>
            </w:pPr>
          </w:p>
          <w:p>
            <w:pPr>
              <w:pStyle w:val="68"/>
              <w:ind w:left="384"/>
              <w:rPr>
                <w:rFonts w:ascii="宋体" w:hAnsi="宋体" w:eastAsia="宋体" w:cs="宋体"/>
              </w:rPr>
            </w:pPr>
            <w:r>
              <w:rPr>
                <w:rFonts w:ascii="宋体" w:hAnsi="宋体" w:eastAsia="宋体" w:cs="宋体"/>
              </w:rPr>
              <w:t>岗位</w:t>
            </w:r>
          </w:p>
        </w:tc>
        <w:tc>
          <w:tcPr>
            <w:tcW w:w="790" w:type="dxa"/>
            <w:vMerge w:val="restart"/>
            <w:tcBorders>
              <w:top w:val="single" w:color="000000" w:sz="4" w:space="0"/>
              <w:left w:val="single" w:color="000000" w:sz="4" w:space="0"/>
              <w:right w:val="single" w:color="000000" w:sz="4" w:space="0"/>
            </w:tcBorders>
          </w:tcPr>
          <w:p>
            <w:pPr>
              <w:pStyle w:val="68"/>
              <w:spacing w:before="7"/>
              <w:rPr>
                <w:rFonts w:ascii="黑体" w:hAnsi="黑体" w:eastAsia="黑体" w:cs="黑体"/>
                <w:sz w:val="18"/>
                <w:szCs w:val="18"/>
              </w:rPr>
            </w:pPr>
          </w:p>
          <w:p>
            <w:pPr>
              <w:pStyle w:val="68"/>
              <w:ind w:left="170"/>
              <w:rPr>
                <w:rFonts w:ascii="宋体" w:hAnsi="宋体" w:eastAsia="宋体" w:cs="宋体"/>
              </w:rPr>
            </w:pPr>
            <w:r>
              <w:rPr>
                <w:rFonts w:ascii="宋体" w:hAnsi="宋体" w:eastAsia="宋体" w:cs="宋体"/>
              </w:rPr>
              <w:t>姓名</w:t>
            </w:r>
          </w:p>
        </w:tc>
        <w:tc>
          <w:tcPr>
            <w:tcW w:w="510" w:type="dxa"/>
            <w:vMerge w:val="restart"/>
            <w:tcBorders>
              <w:top w:val="single" w:color="000000" w:sz="4" w:space="0"/>
              <w:left w:val="single" w:color="000000" w:sz="4" w:space="0"/>
              <w:right w:val="single" w:color="000000" w:sz="4" w:space="0"/>
            </w:tcBorders>
          </w:tcPr>
          <w:p>
            <w:pPr>
              <w:pStyle w:val="68"/>
              <w:spacing w:before="7"/>
              <w:rPr>
                <w:rFonts w:ascii="黑体" w:hAnsi="黑体" w:eastAsia="黑体" w:cs="黑体"/>
                <w:sz w:val="18"/>
                <w:szCs w:val="18"/>
              </w:rPr>
            </w:pPr>
          </w:p>
          <w:p>
            <w:pPr>
              <w:pStyle w:val="68"/>
              <w:ind w:left="30"/>
              <w:rPr>
                <w:rFonts w:ascii="宋体" w:hAnsi="宋体" w:eastAsia="宋体" w:cs="宋体"/>
              </w:rPr>
            </w:pPr>
            <w:r>
              <w:rPr>
                <w:rFonts w:ascii="宋体" w:hAnsi="宋体" w:eastAsia="宋体" w:cs="宋体"/>
              </w:rPr>
              <w:t>性别</w:t>
            </w:r>
          </w:p>
        </w:tc>
        <w:tc>
          <w:tcPr>
            <w:tcW w:w="720" w:type="dxa"/>
            <w:vMerge w:val="restart"/>
            <w:tcBorders>
              <w:top w:val="single" w:color="000000" w:sz="4" w:space="0"/>
              <w:left w:val="single" w:color="000000" w:sz="4" w:space="0"/>
              <w:right w:val="single" w:color="000000" w:sz="4" w:space="0"/>
            </w:tcBorders>
          </w:tcPr>
          <w:p>
            <w:pPr>
              <w:pStyle w:val="68"/>
              <w:spacing w:before="7"/>
              <w:rPr>
                <w:rFonts w:ascii="黑体" w:hAnsi="黑体" w:eastAsia="黑体" w:cs="黑体"/>
                <w:sz w:val="18"/>
                <w:szCs w:val="18"/>
              </w:rPr>
            </w:pPr>
          </w:p>
          <w:p>
            <w:pPr>
              <w:pStyle w:val="68"/>
              <w:ind w:left="135"/>
              <w:rPr>
                <w:rFonts w:ascii="宋体" w:hAnsi="宋体" w:eastAsia="宋体" w:cs="宋体"/>
              </w:rPr>
            </w:pPr>
            <w:r>
              <w:rPr>
                <w:rFonts w:ascii="宋体" w:hAnsi="宋体" w:eastAsia="宋体" w:cs="宋体"/>
              </w:rPr>
              <w:t>年龄</w:t>
            </w:r>
          </w:p>
        </w:tc>
        <w:tc>
          <w:tcPr>
            <w:tcW w:w="720" w:type="dxa"/>
            <w:vMerge w:val="restart"/>
            <w:tcBorders>
              <w:top w:val="single" w:color="000000" w:sz="4" w:space="0"/>
              <w:left w:val="single" w:color="000000" w:sz="4" w:space="0"/>
              <w:right w:val="single" w:color="000000" w:sz="4" w:space="0"/>
            </w:tcBorders>
          </w:tcPr>
          <w:p>
            <w:pPr>
              <w:pStyle w:val="68"/>
              <w:spacing w:before="7"/>
              <w:rPr>
                <w:rFonts w:ascii="黑体" w:hAnsi="黑体" w:eastAsia="黑体" w:cs="黑体"/>
                <w:sz w:val="18"/>
                <w:szCs w:val="18"/>
              </w:rPr>
            </w:pPr>
          </w:p>
          <w:p>
            <w:pPr>
              <w:pStyle w:val="68"/>
              <w:ind w:left="135"/>
              <w:rPr>
                <w:rFonts w:ascii="宋体" w:hAnsi="宋体" w:eastAsia="宋体" w:cs="宋体"/>
              </w:rPr>
            </w:pPr>
            <w:r>
              <w:rPr>
                <w:rFonts w:ascii="宋体" w:hAnsi="宋体" w:eastAsia="宋体" w:cs="宋体"/>
              </w:rPr>
              <w:t>学历</w:t>
            </w:r>
          </w:p>
        </w:tc>
        <w:tc>
          <w:tcPr>
            <w:tcW w:w="1210" w:type="dxa"/>
            <w:vMerge w:val="restart"/>
            <w:tcBorders>
              <w:top w:val="single" w:color="000000" w:sz="4" w:space="0"/>
              <w:left w:val="single" w:color="000000" w:sz="4" w:space="0"/>
              <w:right w:val="single" w:color="000000" w:sz="4" w:space="0"/>
            </w:tcBorders>
          </w:tcPr>
          <w:p>
            <w:pPr>
              <w:pStyle w:val="68"/>
              <w:spacing w:before="7"/>
              <w:rPr>
                <w:rFonts w:ascii="黑体" w:hAnsi="黑体" w:eastAsia="黑体" w:cs="黑体"/>
                <w:sz w:val="18"/>
                <w:szCs w:val="18"/>
              </w:rPr>
            </w:pPr>
          </w:p>
          <w:p>
            <w:pPr>
              <w:pStyle w:val="68"/>
              <w:ind w:left="380"/>
              <w:rPr>
                <w:rFonts w:ascii="宋体" w:hAnsi="宋体" w:eastAsia="宋体" w:cs="宋体"/>
              </w:rPr>
            </w:pPr>
            <w:r>
              <w:rPr>
                <w:rFonts w:ascii="宋体" w:hAnsi="宋体" w:eastAsia="宋体" w:cs="宋体"/>
              </w:rPr>
              <w:t>专业</w:t>
            </w:r>
          </w:p>
        </w:tc>
        <w:tc>
          <w:tcPr>
            <w:tcW w:w="552" w:type="dxa"/>
            <w:vMerge w:val="restart"/>
            <w:tcBorders>
              <w:top w:val="single" w:color="000000" w:sz="4" w:space="0"/>
              <w:left w:val="single" w:color="000000" w:sz="4" w:space="0"/>
              <w:right w:val="single" w:color="000000" w:sz="4" w:space="0"/>
            </w:tcBorders>
          </w:tcPr>
          <w:p>
            <w:pPr>
              <w:pStyle w:val="68"/>
              <w:spacing w:line="252" w:lineRule="exact"/>
              <w:ind w:left="50"/>
              <w:rPr>
                <w:rFonts w:ascii="宋体" w:hAnsi="宋体" w:eastAsia="宋体" w:cs="宋体"/>
              </w:rPr>
            </w:pPr>
            <w:r>
              <w:rPr>
                <w:rFonts w:ascii="宋体" w:hAnsi="宋体" w:eastAsia="宋体" w:cs="宋体"/>
              </w:rPr>
              <w:t>专业</w:t>
            </w:r>
          </w:p>
          <w:p>
            <w:pPr>
              <w:pStyle w:val="68"/>
              <w:spacing w:before="26" w:line="286" w:lineRule="exact"/>
              <w:ind w:left="50" w:right="47"/>
              <w:rPr>
                <w:rFonts w:ascii="宋体" w:hAnsi="宋体" w:eastAsia="宋体" w:cs="宋体"/>
              </w:rPr>
            </w:pPr>
            <w:r>
              <w:rPr>
                <w:rFonts w:ascii="宋体" w:hAnsi="宋体" w:eastAsia="宋体" w:cs="宋体"/>
              </w:rPr>
              <w:t>工作 年限</w:t>
            </w:r>
          </w:p>
        </w:tc>
        <w:tc>
          <w:tcPr>
            <w:tcW w:w="1620" w:type="dxa"/>
            <w:gridSpan w:val="3"/>
            <w:tcBorders>
              <w:top w:val="single" w:color="000000" w:sz="4" w:space="0"/>
              <w:left w:val="single" w:color="000000" w:sz="4" w:space="0"/>
              <w:bottom w:val="single" w:color="000000" w:sz="4" w:space="0"/>
              <w:right w:val="single" w:color="000000" w:sz="4" w:space="0"/>
            </w:tcBorders>
          </w:tcPr>
          <w:p>
            <w:pPr>
              <w:pStyle w:val="68"/>
              <w:spacing w:before="33"/>
              <w:ind w:left="144"/>
              <w:rPr>
                <w:rFonts w:ascii="宋体" w:hAnsi="宋体" w:eastAsia="宋体" w:cs="宋体"/>
              </w:rPr>
            </w:pPr>
            <w:r>
              <w:rPr>
                <w:rFonts w:ascii="宋体" w:hAnsi="宋体" w:eastAsia="宋体" w:cs="宋体"/>
              </w:rPr>
              <w:t>专业技术职称</w:t>
            </w:r>
          </w:p>
        </w:tc>
        <w:tc>
          <w:tcPr>
            <w:tcW w:w="3998" w:type="dxa"/>
            <w:gridSpan w:val="4"/>
            <w:tcBorders>
              <w:top w:val="single" w:color="000000" w:sz="4" w:space="0"/>
              <w:left w:val="single" w:color="000000" w:sz="4" w:space="0"/>
              <w:bottom w:val="single" w:color="000000" w:sz="4" w:space="0"/>
              <w:right w:val="single" w:color="000000" w:sz="4" w:space="0"/>
            </w:tcBorders>
          </w:tcPr>
          <w:p>
            <w:pPr>
              <w:pStyle w:val="68"/>
              <w:spacing w:before="81"/>
              <w:ind w:left="1003"/>
              <w:rPr>
                <w:rFonts w:ascii="宋体" w:hAnsi="宋体" w:eastAsia="宋体" w:cs="宋体"/>
              </w:rPr>
            </w:pPr>
            <w:r>
              <w:rPr>
                <w:rFonts w:ascii="宋体" w:hAnsi="宋体" w:eastAsia="宋体" w:cs="宋体"/>
              </w:rPr>
              <w:t>执业或职业资格证明</w:t>
            </w:r>
          </w:p>
        </w:tc>
        <w:tc>
          <w:tcPr>
            <w:tcW w:w="1080" w:type="dxa"/>
            <w:vMerge w:val="restart"/>
            <w:tcBorders>
              <w:top w:val="single" w:color="000000" w:sz="4" w:space="0"/>
              <w:left w:val="single" w:color="000000" w:sz="4" w:space="0"/>
              <w:right w:val="single" w:color="000000" w:sz="4" w:space="0"/>
            </w:tcBorders>
          </w:tcPr>
          <w:p>
            <w:pPr>
              <w:pStyle w:val="68"/>
              <w:spacing w:before="10"/>
              <w:rPr>
                <w:rFonts w:ascii="黑体" w:hAnsi="黑体" w:eastAsia="黑体" w:cs="黑体"/>
              </w:rPr>
            </w:pPr>
          </w:p>
          <w:p>
            <w:pPr>
              <w:pStyle w:val="68"/>
              <w:ind w:left="94"/>
              <w:rPr>
                <w:rFonts w:ascii="宋体" w:hAnsi="宋体" w:eastAsia="宋体" w:cs="宋体"/>
              </w:rPr>
            </w:pPr>
            <w:r>
              <w:rPr>
                <w:rFonts w:ascii="宋体" w:hAnsi="宋体" w:eastAsia="宋体" w:cs="宋体"/>
              </w:rPr>
              <w:t>社会保险</w:t>
            </w:r>
          </w:p>
        </w:tc>
        <w:tc>
          <w:tcPr>
            <w:tcW w:w="900" w:type="dxa"/>
            <w:vMerge w:val="restart"/>
            <w:tcBorders>
              <w:top w:val="single" w:color="000000" w:sz="4" w:space="0"/>
              <w:left w:val="single" w:color="000000" w:sz="4" w:space="0"/>
              <w:right w:val="single" w:color="000000" w:sz="4" w:space="0"/>
            </w:tcBorders>
          </w:tcPr>
          <w:p>
            <w:pPr>
              <w:pStyle w:val="68"/>
              <w:spacing w:before="7" w:line="420" w:lineRule="exact"/>
              <w:ind w:left="5" w:right="1" w:firstLine="110"/>
              <w:rPr>
                <w:rFonts w:ascii="宋体" w:hAnsi="宋体" w:eastAsia="宋体" w:cs="宋体"/>
              </w:rPr>
            </w:pPr>
            <w:r>
              <w:rPr>
                <w:rFonts w:ascii="宋体" w:hAnsi="宋体" w:eastAsia="宋体" w:cs="宋体"/>
              </w:rPr>
              <w:t>执业、 职业单位</w:t>
            </w:r>
          </w:p>
        </w:tc>
      </w:tr>
      <w:tr>
        <w:tblPrEx>
          <w:tblCellMar>
            <w:top w:w="0" w:type="dxa"/>
            <w:left w:w="0" w:type="dxa"/>
            <w:bottom w:w="0" w:type="dxa"/>
            <w:right w:w="0" w:type="dxa"/>
          </w:tblCellMar>
        </w:tblPrEx>
        <w:trPr>
          <w:trHeight w:val="436" w:hRule="exact"/>
        </w:trPr>
        <w:tc>
          <w:tcPr>
            <w:tcW w:w="360" w:type="dxa"/>
            <w:vMerge w:val="continue"/>
            <w:tcBorders>
              <w:left w:val="single" w:color="000000" w:sz="4" w:space="0"/>
              <w:bottom w:val="single" w:color="000000" w:sz="4" w:space="0"/>
              <w:right w:val="single" w:color="000000" w:sz="4" w:space="0"/>
            </w:tcBorders>
          </w:tcPr>
          <w:p/>
        </w:tc>
        <w:tc>
          <w:tcPr>
            <w:tcW w:w="1220" w:type="dxa"/>
            <w:vMerge w:val="continue"/>
            <w:tcBorders>
              <w:left w:val="single" w:color="000000" w:sz="4" w:space="0"/>
              <w:bottom w:val="single" w:color="000000" w:sz="4" w:space="0"/>
              <w:right w:val="single" w:color="000000" w:sz="4" w:space="0"/>
            </w:tcBorders>
          </w:tcPr>
          <w:p/>
        </w:tc>
        <w:tc>
          <w:tcPr>
            <w:tcW w:w="790" w:type="dxa"/>
            <w:vMerge w:val="continue"/>
            <w:tcBorders>
              <w:left w:val="single" w:color="000000" w:sz="4" w:space="0"/>
              <w:bottom w:val="single" w:color="000000" w:sz="4" w:space="0"/>
              <w:right w:val="single" w:color="000000" w:sz="4" w:space="0"/>
            </w:tcBorders>
          </w:tcPr>
          <w:p/>
        </w:tc>
        <w:tc>
          <w:tcPr>
            <w:tcW w:w="510" w:type="dxa"/>
            <w:vMerge w:val="continue"/>
            <w:tcBorders>
              <w:left w:val="single" w:color="000000" w:sz="4" w:space="0"/>
              <w:bottom w:val="single" w:color="000000" w:sz="4" w:space="0"/>
              <w:right w:val="single" w:color="000000" w:sz="4" w:space="0"/>
            </w:tcBorders>
          </w:tcPr>
          <w:p/>
        </w:tc>
        <w:tc>
          <w:tcPr>
            <w:tcW w:w="720" w:type="dxa"/>
            <w:vMerge w:val="continue"/>
            <w:tcBorders>
              <w:left w:val="single" w:color="000000" w:sz="4" w:space="0"/>
              <w:bottom w:val="single" w:color="000000" w:sz="4" w:space="0"/>
              <w:right w:val="single" w:color="000000" w:sz="4" w:space="0"/>
            </w:tcBorders>
          </w:tcPr>
          <w:p/>
        </w:tc>
        <w:tc>
          <w:tcPr>
            <w:tcW w:w="720" w:type="dxa"/>
            <w:vMerge w:val="continue"/>
            <w:tcBorders>
              <w:left w:val="single" w:color="000000" w:sz="4" w:space="0"/>
              <w:bottom w:val="single" w:color="000000" w:sz="4" w:space="0"/>
              <w:right w:val="single" w:color="000000" w:sz="4" w:space="0"/>
            </w:tcBorders>
          </w:tcPr>
          <w:p/>
        </w:tc>
        <w:tc>
          <w:tcPr>
            <w:tcW w:w="1210" w:type="dxa"/>
            <w:vMerge w:val="continue"/>
            <w:tcBorders>
              <w:left w:val="single" w:color="000000" w:sz="4" w:space="0"/>
              <w:bottom w:val="single" w:color="000000" w:sz="4" w:space="0"/>
              <w:right w:val="single" w:color="000000" w:sz="4" w:space="0"/>
            </w:tcBorders>
          </w:tcPr>
          <w:p/>
        </w:tc>
        <w:tc>
          <w:tcPr>
            <w:tcW w:w="552" w:type="dxa"/>
            <w:vMerge w:val="continue"/>
            <w:tcBorders>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pPr>
              <w:pStyle w:val="68"/>
              <w:spacing w:before="35"/>
              <w:ind w:left="46"/>
              <w:rPr>
                <w:rFonts w:ascii="宋体" w:hAnsi="宋体" w:eastAsia="宋体" w:cs="宋体"/>
              </w:rPr>
            </w:pPr>
            <w:r>
              <w:rPr>
                <w:rFonts w:ascii="宋体" w:hAnsi="宋体" w:eastAsia="宋体" w:cs="宋体"/>
              </w:rPr>
              <w:t>初级</w:t>
            </w:r>
          </w:p>
        </w:tc>
        <w:tc>
          <w:tcPr>
            <w:tcW w:w="540" w:type="dxa"/>
            <w:tcBorders>
              <w:top w:val="single" w:color="000000" w:sz="4" w:space="0"/>
              <w:left w:val="single" w:color="000000" w:sz="4" w:space="0"/>
              <w:bottom w:val="single" w:color="000000" w:sz="4" w:space="0"/>
              <w:right w:val="single" w:color="000000" w:sz="4" w:space="0"/>
            </w:tcBorders>
          </w:tcPr>
          <w:p>
            <w:pPr>
              <w:pStyle w:val="68"/>
              <w:spacing w:before="35"/>
              <w:ind w:left="46"/>
              <w:rPr>
                <w:rFonts w:ascii="宋体" w:hAnsi="宋体" w:eastAsia="宋体" w:cs="宋体"/>
              </w:rPr>
            </w:pPr>
            <w:r>
              <w:rPr>
                <w:rFonts w:ascii="宋体" w:hAnsi="宋体" w:eastAsia="宋体" w:cs="宋体"/>
              </w:rPr>
              <w:t>中级</w:t>
            </w:r>
          </w:p>
        </w:tc>
        <w:tc>
          <w:tcPr>
            <w:tcW w:w="540" w:type="dxa"/>
            <w:tcBorders>
              <w:top w:val="single" w:color="000000" w:sz="4" w:space="0"/>
              <w:left w:val="single" w:color="000000" w:sz="4" w:space="0"/>
              <w:bottom w:val="single" w:color="000000" w:sz="4" w:space="0"/>
              <w:right w:val="single" w:color="000000" w:sz="4" w:space="0"/>
            </w:tcBorders>
          </w:tcPr>
          <w:p>
            <w:pPr>
              <w:pStyle w:val="68"/>
              <w:spacing w:before="35"/>
              <w:ind w:left="46"/>
              <w:rPr>
                <w:rFonts w:ascii="宋体" w:hAnsi="宋体" w:eastAsia="宋体" w:cs="宋体"/>
              </w:rPr>
            </w:pPr>
            <w:r>
              <w:rPr>
                <w:rFonts w:ascii="宋体" w:hAnsi="宋体" w:eastAsia="宋体" w:cs="宋体"/>
              </w:rPr>
              <w:t>高级</w:t>
            </w:r>
          </w:p>
        </w:tc>
        <w:tc>
          <w:tcPr>
            <w:tcW w:w="1245" w:type="dxa"/>
            <w:tcBorders>
              <w:top w:val="single" w:color="000000" w:sz="4" w:space="0"/>
              <w:left w:val="single" w:color="000000" w:sz="4" w:space="0"/>
              <w:bottom w:val="single" w:color="000000" w:sz="4" w:space="0"/>
              <w:right w:val="single" w:color="000000" w:sz="4" w:space="0"/>
            </w:tcBorders>
          </w:tcPr>
          <w:p>
            <w:pPr>
              <w:pStyle w:val="68"/>
              <w:spacing w:before="35"/>
              <w:ind w:left="177"/>
              <w:rPr>
                <w:rFonts w:ascii="宋体" w:hAnsi="宋体" w:eastAsia="宋体" w:cs="宋体"/>
              </w:rPr>
            </w:pPr>
            <w:r>
              <w:rPr>
                <w:rFonts w:ascii="宋体" w:hAnsi="宋体" w:eastAsia="宋体" w:cs="宋体"/>
              </w:rPr>
              <w:t>证书名称</w:t>
            </w:r>
          </w:p>
        </w:tc>
        <w:tc>
          <w:tcPr>
            <w:tcW w:w="622" w:type="dxa"/>
            <w:tcBorders>
              <w:top w:val="single" w:color="000000" w:sz="4" w:space="0"/>
              <w:left w:val="single" w:color="000000" w:sz="4" w:space="0"/>
              <w:bottom w:val="single" w:color="000000" w:sz="4" w:space="0"/>
              <w:right w:val="single" w:color="000000" w:sz="4" w:space="0"/>
            </w:tcBorders>
          </w:tcPr>
          <w:p>
            <w:pPr>
              <w:pStyle w:val="68"/>
              <w:spacing w:before="35"/>
              <w:ind w:left="85"/>
              <w:rPr>
                <w:rFonts w:ascii="宋体" w:hAnsi="宋体" w:eastAsia="宋体" w:cs="宋体"/>
              </w:rPr>
            </w:pPr>
            <w:r>
              <w:rPr>
                <w:rFonts w:ascii="宋体" w:hAnsi="宋体" w:eastAsia="宋体" w:cs="宋体"/>
              </w:rPr>
              <w:t>级别</w:t>
            </w:r>
          </w:p>
        </w:tc>
        <w:tc>
          <w:tcPr>
            <w:tcW w:w="1065" w:type="dxa"/>
            <w:tcBorders>
              <w:top w:val="single" w:color="000000" w:sz="4" w:space="0"/>
              <w:left w:val="single" w:color="000000" w:sz="4" w:space="0"/>
              <w:bottom w:val="single" w:color="000000" w:sz="4" w:space="0"/>
              <w:right w:val="single" w:color="000000" w:sz="4" w:space="0"/>
            </w:tcBorders>
          </w:tcPr>
          <w:p>
            <w:pPr>
              <w:pStyle w:val="68"/>
              <w:spacing w:before="35"/>
              <w:ind w:left="307"/>
              <w:rPr>
                <w:rFonts w:ascii="宋体" w:hAnsi="宋体" w:eastAsia="宋体" w:cs="宋体"/>
              </w:rPr>
            </w:pPr>
            <w:r>
              <w:rPr>
                <w:rFonts w:ascii="宋体" w:hAnsi="宋体" w:eastAsia="宋体" w:cs="宋体"/>
              </w:rPr>
              <w:t>证号</w:t>
            </w:r>
          </w:p>
        </w:tc>
        <w:tc>
          <w:tcPr>
            <w:tcW w:w="1066" w:type="dxa"/>
            <w:tcBorders>
              <w:top w:val="single" w:color="000000" w:sz="4" w:space="0"/>
              <w:left w:val="single" w:color="000000" w:sz="4" w:space="0"/>
              <w:bottom w:val="single" w:color="000000" w:sz="4" w:space="0"/>
              <w:right w:val="single" w:color="000000" w:sz="4" w:space="0"/>
            </w:tcBorders>
          </w:tcPr>
          <w:p>
            <w:pPr>
              <w:pStyle w:val="68"/>
              <w:spacing w:before="35"/>
              <w:ind w:left="308"/>
              <w:rPr>
                <w:rFonts w:ascii="宋体" w:hAnsi="宋体" w:eastAsia="宋体" w:cs="宋体"/>
              </w:rPr>
            </w:pPr>
            <w:r>
              <w:rPr>
                <w:rFonts w:ascii="宋体" w:hAnsi="宋体" w:eastAsia="宋体" w:cs="宋体"/>
              </w:rPr>
              <w:t>专业</w:t>
            </w:r>
          </w:p>
        </w:tc>
        <w:tc>
          <w:tcPr>
            <w:tcW w:w="1080" w:type="dxa"/>
            <w:vMerge w:val="continue"/>
            <w:tcBorders>
              <w:left w:val="single" w:color="000000" w:sz="4" w:space="0"/>
              <w:bottom w:val="single" w:color="000000" w:sz="4" w:space="0"/>
              <w:right w:val="single" w:color="000000" w:sz="4" w:space="0"/>
            </w:tcBorders>
          </w:tcPr>
          <w:p/>
        </w:tc>
        <w:tc>
          <w:tcPr>
            <w:tcW w:w="900" w:type="dxa"/>
            <w:vMerge w:val="continue"/>
            <w:tcBorders>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3"/>
              <w:ind w:left="1"/>
              <w:jc w:val="center"/>
              <w:rPr>
                <w:rFonts w:ascii="宋体" w:hAnsi="宋体" w:eastAsia="宋体" w:cs="宋体"/>
              </w:rPr>
            </w:pPr>
            <w:r>
              <w:rPr>
                <w:rFonts w:ascii="宋体"/>
              </w:rPr>
              <w:t>1</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5"/>
              <w:ind w:left="1"/>
              <w:jc w:val="center"/>
              <w:rPr>
                <w:rFonts w:ascii="宋体" w:hAnsi="宋体" w:eastAsia="宋体" w:cs="宋体"/>
              </w:rPr>
            </w:pPr>
            <w:r>
              <w:rPr>
                <w:rFonts w:ascii="宋体"/>
              </w:rPr>
              <w:t>2</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5"/>
              <w:ind w:left="1"/>
              <w:jc w:val="center"/>
              <w:rPr>
                <w:rFonts w:ascii="宋体" w:hAnsi="宋体" w:eastAsia="宋体" w:cs="宋体"/>
              </w:rPr>
            </w:pPr>
            <w:r>
              <w:rPr>
                <w:rFonts w:ascii="宋体"/>
              </w:rPr>
              <w:t>3</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4"/>
              <w:ind w:left="1"/>
              <w:jc w:val="center"/>
              <w:rPr>
                <w:rFonts w:ascii="宋体" w:hAnsi="宋体" w:eastAsia="宋体" w:cs="宋体"/>
              </w:rPr>
            </w:pPr>
            <w:r>
              <w:rPr>
                <w:rFonts w:ascii="宋体"/>
              </w:rPr>
              <w:t>4</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4"/>
              <w:ind w:left="1"/>
              <w:jc w:val="center"/>
              <w:rPr>
                <w:rFonts w:ascii="宋体" w:hAnsi="宋体" w:eastAsia="宋体" w:cs="宋体"/>
              </w:rPr>
            </w:pPr>
            <w:r>
              <w:rPr>
                <w:rFonts w:ascii="宋体"/>
              </w:rPr>
              <w:t>5</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4"/>
              <w:ind w:left="1"/>
              <w:jc w:val="center"/>
              <w:rPr>
                <w:rFonts w:ascii="宋体" w:hAnsi="宋体" w:eastAsia="宋体" w:cs="宋体"/>
              </w:rPr>
            </w:pPr>
            <w:r>
              <w:rPr>
                <w:rFonts w:ascii="宋体"/>
              </w:rPr>
              <w:t>6</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3"/>
              <w:ind w:left="1"/>
              <w:jc w:val="center"/>
              <w:rPr>
                <w:rFonts w:ascii="宋体" w:hAnsi="宋体" w:eastAsia="宋体" w:cs="宋体"/>
              </w:rPr>
            </w:pPr>
            <w:r>
              <w:rPr>
                <w:rFonts w:ascii="宋体"/>
              </w:rPr>
              <w:t>7</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5"/>
              <w:ind w:left="1"/>
              <w:jc w:val="center"/>
              <w:rPr>
                <w:rFonts w:ascii="宋体" w:hAnsi="宋体" w:eastAsia="宋体" w:cs="宋体"/>
              </w:rPr>
            </w:pPr>
            <w:r>
              <w:rPr>
                <w:rFonts w:ascii="宋体"/>
              </w:rPr>
              <w:t>8</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5"/>
              <w:ind w:left="1"/>
              <w:jc w:val="center"/>
              <w:rPr>
                <w:rFonts w:ascii="宋体" w:hAnsi="宋体" w:eastAsia="宋体" w:cs="宋体"/>
              </w:rPr>
            </w:pPr>
            <w:r>
              <w:rPr>
                <w:rFonts w:ascii="宋体"/>
              </w:rPr>
              <w:t>9</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68"/>
              <w:spacing w:before="44"/>
              <w:ind w:left="65"/>
              <w:rPr>
                <w:rFonts w:ascii="宋体" w:hAnsi="宋体" w:eastAsia="宋体" w:cs="宋体"/>
              </w:rPr>
            </w:pPr>
            <w:r>
              <w:rPr>
                <w:rFonts w:ascii="宋体" w:hAnsi="宋体" w:eastAsia="宋体" w:cs="宋体"/>
              </w:rPr>
              <w:t>…</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bl>
    <w:p>
      <w:pPr>
        <w:spacing w:before="80" w:line="333" w:lineRule="auto"/>
        <w:ind w:left="1208" w:hanging="660"/>
        <w:rPr>
          <w:rFonts w:ascii="宋体" w:hAnsi="宋体" w:eastAsia="宋体" w:cs="宋体"/>
          <w:lang w:eastAsia="zh-CN"/>
        </w:rPr>
      </w:pPr>
      <w:r>
        <w:rPr>
          <w:rFonts w:ascii="宋体" w:hAnsi="宋体" w:eastAsia="宋体" w:cs="宋体"/>
          <w:lang w:eastAsia="zh-CN"/>
        </w:rPr>
        <w:t>备注：</w:t>
      </w:r>
    </w:p>
    <w:p>
      <w:pPr>
        <w:spacing w:before="80" w:line="333" w:lineRule="auto"/>
        <w:ind w:left="1208" w:hanging="660"/>
        <w:rPr>
          <w:rFonts w:ascii="宋体" w:hAnsi="宋体" w:eastAsia="宋体" w:cs="宋体"/>
          <w:lang w:eastAsia="zh-CN"/>
        </w:rPr>
      </w:pPr>
      <w:r>
        <w:rPr>
          <w:rFonts w:ascii="宋体" w:hAnsi="宋体" w:eastAsia="宋体" w:cs="宋体"/>
          <w:lang w:eastAsia="zh-CN"/>
        </w:rPr>
        <w:t xml:space="preserve">1．执业、职业单位指拟投入的项目管理机构人员目前是否在投标人处注册执业或岗位登记。 </w:t>
      </w:r>
    </w:p>
    <w:p>
      <w:pPr>
        <w:spacing w:before="80" w:line="333" w:lineRule="auto"/>
        <w:ind w:left="1208" w:hanging="660"/>
        <w:rPr>
          <w:rFonts w:ascii="宋体" w:hAnsi="宋体" w:eastAsia="宋体" w:cs="宋体"/>
          <w:lang w:eastAsia="zh-CN"/>
        </w:rPr>
      </w:pPr>
      <w:r>
        <w:rPr>
          <w:rFonts w:ascii="宋体" w:hAnsi="宋体" w:eastAsia="宋体" w:cs="宋体"/>
          <w:spacing w:val="-2"/>
          <w:lang w:eastAsia="zh-CN"/>
        </w:rPr>
        <w:t>2．附项目管理机构主要人员社会保险证明的复印件（提供近</w:t>
      </w:r>
      <w:r>
        <w:rPr>
          <w:rFonts w:hint="eastAsia" w:ascii="宋体" w:hAnsi="宋体" w:eastAsia="宋体" w:cs="宋体"/>
          <w:spacing w:val="-2"/>
          <w:lang w:eastAsia="zh-CN"/>
        </w:rPr>
        <w:t>三个月</w:t>
      </w:r>
      <w:r>
        <w:rPr>
          <w:rFonts w:ascii="宋体" w:hAnsi="宋体" w:eastAsia="宋体" w:cs="宋体"/>
          <w:spacing w:val="-2"/>
          <w:lang w:eastAsia="zh-CN"/>
        </w:rPr>
        <w:t>社保证明，否则为无效投标）。社会保险证明应至少体现以下内</w:t>
      </w:r>
    </w:p>
    <w:p>
      <w:pPr>
        <w:spacing w:before="46"/>
        <w:ind w:left="768"/>
        <w:rPr>
          <w:rFonts w:ascii="宋体" w:hAnsi="宋体" w:eastAsia="宋体" w:cs="宋体"/>
          <w:lang w:eastAsia="zh-CN"/>
        </w:rPr>
        <w:sectPr>
          <w:headerReference r:id="rId12" w:type="default"/>
          <w:footerReference r:id="rId13" w:type="default"/>
          <w:pgSz w:w="16840" w:h="11910" w:orient="landscape"/>
          <w:pgMar w:top="1797" w:right="1440" w:bottom="1797" w:left="1440" w:header="878" w:footer="1232" w:gutter="0"/>
          <w:cols w:space="720" w:num="1"/>
        </w:sectPr>
      </w:pPr>
      <w:r>
        <w:rPr>
          <w:rFonts w:ascii="宋体" w:hAnsi="宋体" w:eastAsia="宋体" w:cs="宋体"/>
          <w:lang w:eastAsia="zh-CN"/>
        </w:rPr>
        <w:t>容：缴纳保险单位名称、人员姓名、社会保障号（或身份证号）、险种、缴费期限等。社会保险证明中缴费单位应与投标单位一致。</w:t>
      </w:r>
    </w:p>
    <w:p>
      <w:pPr>
        <w:spacing w:before="11"/>
        <w:rPr>
          <w:rFonts w:ascii="宋体" w:hAnsi="宋体" w:eastAsia="宋体" w:cs="宋体"/>
          <w:sz w:val="24"/>
          <w:szCs w:val="24"/>
          <w:lang w:eastAsia="zh-CN"/>
        </w:rPr>
      </w:pPr>
    </w:p>
    <w:p>
      <w:pPr>
        <w:pStyle w:val="4"/>
        <w:ind w:left="1"/>
        <w:jc w:val="center"/>
        <w:rPr>
          <w:lang w:eastAsia="zh-CN"/>
        </w:rPr>
      </w:pPr>
      <w:bookmarkStart w:id="700" w:name="（二）项目经理简历表"/>
      <w:bookmarkEnd w:id="700"/>
      <w:r>
        <w:rPr>
          <w:lang w:eastAsia="zh-CN"/>
        </w:rPr>
        <w:t>（二）项目经理简历表</w:t>
      </w:r>
    </w:p>
    <w:p>
      <w:pPr>
        <w:rPr>
          <w:rFonts w:ascii="黑体" w:hAnsi="黑体" w:eastAsia="黑体" w:cs="黑体"/>
          <w:sz w:val="20"/>
          <w:szCs w:val="20"/>
          <w:lang w:eastAsia="zh-CN"/>
        </w:rPr>
      </w:pPr>
    </w:p>
    <w:p>
      <w:pPr>
        <w:spacing w:before="2"/>
        <w:rPr>
          <w:rFonts w:ascii="黑体" w:hAnsi="黑体" w:eastAsia="黑体" w:cs="黑体"/>
          <w:sz w:val="15"/>
          <w:szCs w:val="15"/>
          <w:lang w:eastAsia="zh-CN"/>
        </w:rPr>
      </w:pPr>
    </w:p>
    <w:tbl>
      <w:tblPr>
        <w:tblStyle w:val="66"/>
        <w:tblW w:w="0" w:type="auto"/>
        <w:tblInd w:w="109" w:type="dxa"/>
        <w:tblLayout w:type="fixed"/>
        <w:tblCellMar>
          <w:top w:w="0" w:type="dxa"/>
          <w:left w:w="0" w:type="dxa"/>
          <w:bottom w:w="0" w:type="dxa"/>
          <w:right w:w="0" w:type="dxa"/>
        </w:tblCellMar>
      </w:tblPr>
      <w:tblGrid>
        <w:gridCol w:w="1092"/>
        <w:gridCol w:w="1035"/>
        <w:gridCol w:w="1134"/>
        <w:gridCol w:w="1275"/>
        <w:gridCol w:w="2124"/>
        <w:gridCol w:w="2160"/>
      </w:tblGrid>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68"/>
              <w:tabs>
                <w:tab w:val="left" w:pos="541"/>
              </w:tabs>
              <w:spacing w:before="50"/>
              <w:ind w:left="102"/>
              <w:rPr>
                <w:rFonts w:ascii="宋体" w:hAnsi="宋体" w:eastAsia="宋体" w:cs="宋体"/>
              </w:rPr>
            </w:pPr>
            <w:r>
              <w:rPr>
                <w:rFonts w:ascii="宋体" w:hAnsi="宋体" w:eastAsia="宋体" w:cs="宋体"/>
              </w:rPr>
              <w:t>姓</w:t>
            </w:r>
            <w:r>
              <w:rPr>
                <w:rFonts w:ascii="宋体" w:hAnsi="宋体" w:eastAsia="宋体" w:cs="宋体"/>
              </w:rPr>
              <w:tab/>
            </w:r>
            <w:r>
              <w:rPr>
                <w:rFonts w:ascii="宋体" w:hAnsi="宋体" w:eastAsia="宋体" w:cs="宋体"/>
              </w:rPr>
              <w:t>名</w:t>
            </w:r>
          </w:p>
        </w:tc>
        <w:tc>
          <w:tcPr>
            <w:tcW w:w="1035"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pPr>
              <w:pStyle w:val="68"/>
              <w:tabs>
                <w:tab w:val="left" w:pos="670"/>
              </w:tabs>
              <w:spacing w:before="50"/>
              <w:ind w:left="231"/>
              <w:rPr>
                <w:rFonts w:ascii="宋体" w:hAnsi="宋体" w:eastAsia="宋体" w:cs="宋体"/>
              </w:rPr>
            </w:pPr>
            <w:r>
              <w:rPr>
                <w:rFonts w:ascii="宋体" w:hAnsi="宋体" w:eastAsia="宋体" w:cs="宋体"/>
              </w:rPr>
              <w:t>年</w:t>
            </w:r>
            <w:r>
              <w:rPr>
                <w:rFonts w:ascii="宋体" w:hAnsi="宋体" w:eastAsia="宋体" w:cs="宋体"/>
              </w:rPr>
              <w:tab/>
            </w:r>
            <w:r>
              <w:rPr>
                <w:rFonts w:ascii="宋体" w:hAnsi="宋体" w:eastAsia="宋体" w:cs="宋体"/>
              </w:rPr>
              <w:t>龄</w:t>
            </w:r>
          </w:p>
        </w:tc>
        <w:tc>
          <w:tcPr>
            <w:tcW w:w="1275" w:type="dxa"/>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pPr>
              <w:pStyle w:val="68"/>
              <w:spacing w:before="50"/>
              <w:ind w:left="1"/>
              <w:jc w:val="center"/>
              <w:rPr>
                <w:rFonts w:ascii="宋体" w:hAnsi="宋体" w:eastAsia="宋体" w:cs="宋体"/>
              </w:rPr>
            </w:pPr>
            <w:r>
              <w:rPr>
                <w:rFonts w:ascii="宋体" w:hAnsi="宋体" w:eastAsia="宋体" w:cs="宋体"/>
              </w:rPr>
              <w:t>学历</w:t>
            </w: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68"/>
              <w:tabs>
                <w:tab w:val="left" w:pos="649"/>
              </w:tabs>
              <w:spacing w:before="49"/>
              <w:ind w:left="210"/>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称</w:t>
            </w:r>
          </w:p>
        </w:tc>
        <w:tc>
          <w:tcPr>
            <w:tcW w:w="1035"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pPr>
              <w:pStyle w:val="68"/>
              <w:tabs>
                <w:tab w:val="left" w:pos="670"/>
              </w:tabs>
              <w:spacing w:before="49"/>
              <w:ind w:left="231"/>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务</w:t>
            </w:r>
          </w:p>
        </w:tc>
        <w:tc>
          <w:tcPr>
            <w:tcW w:w="1275" w:type="dxa"/>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pPr>
              <w:pStyle w:val="68"/>
              <w:spacing w:before="49"/>
              <w:ind w:left="287"/>
              <w:rPr>
                <w:rFonts w:ascii="宋体" w:hAnsi="宋体" w:eastAsia="宋体" w:cs="宋体"/>
              </w:rPr>
            </w:pPr>
            <w:r>
              <w:rPr>
                <w:rFonts w:ascii="宋体" w:hAnsi="宋体" w:eastAsia="宋体" w:cs="宋体"/>
              </w:rPr>
              <w:t>拟在本工程任职</w:t>
            </w:r>
          </w:p>
        </w:tc>
        <w:tc>
          <w:tcPr>
            <w:tcW w:w="2160" w:type="dxa"/>
            <w:tcBorders>
              <w:top w:val="single" w:color="000000" w:sz="4" w:space="0"/>
              <w:left w:val="single" w:color="000000" w:sz="4" w:space="0"/>
              <w:bottom w:val="single" w:color="000000" w:sz="4" w:space="0"/>
              <w:right w:val="single" w:color="000000" w:sz="4" w:space="0"/>
            </w:tcBorders>
          </w:tcPr>
          <w:p>
            <w:pPr>
              <w:pStyle w:val="68"/>
              <w:spacing w:before="49"/>
              <w:ind w:left="635"/>
              <w:rPr>
                <w:rFonts w:ascii="宋体" w:hAnsi="宋体" w:eastAsia="宋体" w:cs="宋体"/>
              </w:rPr>
            </w:pPr>
            <w:r>
              <w:rPr>
                <w:rFonts w:ascii="宋体" w:hAnsi="宋体" w:eastAsia="宋体" w:cs="宋体"/>
              </w:rPr>
              <w:t>项目经理</w:t>
            </w:r>
          </w:p>
        </w:tc>
      </w:tr>
      <w:tr>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tcPr>
          <w:p>
            <w:pPr>
              <w:pStyle w:val="68"/>
              <w:spacing w:before="48"/>
              <w:ind w:left="414"/>
              <w:rPr>
                <w:rFonts w:ascii="宋体" w:hAnsi="宋体" w:eastAsia="宋体" w:cs="宋体"/>
                <w:lang w:eastAsia="zh-CN"/>
              </w:rPr>
            </w:pPr>
            <w:r>
              <w:rPr>
                <w:rFonts w:ascii="宋体" w:hAnsi="宋体" w:eastAsia="宋体" w:cs="宋体"/>
                <w:lang w:eastAsia="zh-CN"/>
              </w:rPr>
              <w:t>注册建造师执业资格等级</w:t>
            </w:r>
          </w:p>
        </w:tc>
        <w:tc>
          <w:tcPr>
            <w:tcW w:w="1275" w:type="dxa"/>
            <w:tcBorders>
              <w:top w:val="single" w:color="000000" w:sz="4" w:space="0"/>
              <w:left w:val="single" w:color="000000" w:sz="4" w:space="0"/>
              <w:bottom w:val="single" w:color="000000" w:sz="4" w:space="0"/>
              <w:right w:val="single" w:color="000000" w:sz="4" w:space="0"/>
            </w:tcBorders>
          </w:tcPr>
          <w:p>
            <w:pPr>
              <w:pStyle w:val="68"/>
              <w:spacing w:before="48"/>
              <w:ind w:right="190"/>
              <w:jc w:val="right"/>
              <w:rPr>
                <w:rFonts w:ascii="宋体" w:hAnsi="宋体" w:eastAsia="宋体" w:cs="宋体"/>
              </w:rPr>
            </w:pPr>
            <w:r>
              <w:rPr>
                <w:rFonts w:ascii="宋体" w:hAnsi="宋体" w:eastAsia="宋体" w:cs="宋体"/>
              </w:rPr>
              <w:t>级</w:t>
            </w:r>
          </w:p>
        </w:tc>
        <w:tc>
          <w:tcPr>
            <w:tcW w:w="2124" w:type="dxa"/>
            <w:tcBorders>
              <w:top w:val="single" w:color="000000" w:sz="4" w:space="0"/>
              <w:left w:val="single" w:color="000000" w:sz="4" w:space="0"/>
              <w:bottom w:val="single" w:color="000000" w:sz="4" w:space="0"/>
              <w:right w:val="single" w:color="000000" w:sz="4" w:space="0"/>
            </w:tcBorders>
          </w:tcPr>
          <w:p>
            <w:pPr>
              <w:pStyle w:val="68"/>
              <w:spacing w:before="48"/>
              <w:ind w:left="506"/>
              <w:rPr>
                <w:rFonts w:ascii="宋体" w:hAnsi="宋体" w:eastAsia="宋体" w:cs="宋体"/>
              </w:rPr>
            </w:pPr>
            <w:r>
              <w:rPr>
                <w:rFonts w:ascii="宋体" w:hAnsi="宋体" w:eastAsia="宋体" w:cs="宋体"/>
              </w:rPr>
              <w:t>建造师专业</w:t>
            </w: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tcPr>
          <w:p>
            <w:pPr>
              <w:pStyle w:val="68"/>
              <w:spacing w:before="50"/>
              <w:ind w:left="525"/>
              <w:rPr>
                <w:rFonts w:ascii="宋体" w:hAnsi="宋体" w:eastAsia="宋体" w:cs="宋体"/>
                <w:lang w:eastAsia="zh-CN"/>
              </w:rPr>
            </w:pPr>
            <w:r>
              <w:rPr>
                <w:rFonts w:ascii="宋体" w:hAnsi="宋体" w:eastAsia="宋体" w:cs="宋体"/>
                <w:lang w:eastAsia="zh-CN"/>
              </w:rPr>
              <w:t>安全生产考核合格证书</w:t>
            </w:r>
          </w:p>
        </w:tc>
        <w:tc>
          <w:tcPr>
            <w:tcW w:w="5559" w:type="dxa"/>
            <w:gridSpan w:val="3"/>
            <w:tcBorders>
              <w:top w:val="single" w:color="000000" w:sz="4" w:space="0"/>
              <w:left w:val="single" w:color="000000" w:sz="4" w:space="0"/>
              <w:bottom w:val="single" w:color="000000" w:sz="4" w:space="0"/>
              <w:right w:val="single" w:color="000000" w:sz="4" w:space="0"/>
            </w:tcBorders>
          </w:tcPr>
          <w:p>
            <w:pPr>
              <w:rPr>
                <w:lang w:eastAsia="zh-CN"/>
              </w:rPr>
            </w:pPr>
          </w:p>
        </w:tc>
      </w:tr>
      <w:tr>
        <w:tblPrEx>
          <w:tblCellMar>
            <w:top w:w="0" w:type="dxa"/>
            <w:left w:w="0" w:type="dxa"/>
            <w:bottom w:w="0" w:type="dxa"/>
            <w:right w:w="0" w:type="dxa"/>
          </w:tblCellMar>
        </w:tblPrEx>
        <w:trPr>
          <w:trHeight w:val="581" w:hRule="exact"/>
        </w:trPr>
        <w:tc>
          <w:tcPr>
            <w:tcW w:w="1092" w:type="dxa"/>
            <w:tcBorders>
              <w:top w:val="single" w:color="000000" w:sz="4" w:space="0"/>
              <w:left w:val="single" w:color="000000" w:sz="4" w:space="0"/>
              <w:bottom w:val="single" w:color="000000" w:sz="4" w:space="0"/>
              <w:right w:val="single" w:color="000000" w:sz="4" w:space="0"/>
            </w:tcBorders>
          </w:tcPr>
          <w:p>
            <w:pPr>
              <w:pStyle w:val="68"/>
              <w:spacing w:line="252" w:lineRule="exact"/>
              <w:jc w:val="center"/>
              <w:rPr>
                <w:rFonts w:ascii="宋体" w:hAnsi="宋体" w:eastAsia="宋体" w:cs="宋体"/>
              </w:rPr>
            </w:pPr>
            <w:r>
              <w:rPr>
                <w:rFonts w:ascii="宋体" w:hAnsi="宋体" w:eastAsia="宋体" w:cs="宋体"/>
              </w:rPr>
              <w:t>毕业学</w:t>
            </w:r>
          </w:p>
          <w:p>
            <w:pPr>
              <w:pStyle w:val="68"/>
              <w:spacing w:line="287" w:lineRule="exact"/>
              <w:ind w:left="1"/>
              <w:jc w:val="center"/>
              <w:rPr>
                <w:rFonts w:ascii="宋体" w:hAnsi="宋体" w:eastAsia="宋体" w:cs="宋体"/>
              </w:rPr>
            </w:pPr>
            <w:r>
              <w:rPr>
                <w:rFonts w:ascii="宋体" w:hAnsi="宋体" w:eastAsia="宋体" w:cs="宋体"/>
              </w:rPr>
              <w:t>校</w:t>
            </w:r>
          </w:p>
        </w:tc>
        <w:tc>
          <w:tcPr>
            <w:tcW w:w="7728" w:type="dxa"/>
            <w:gridSpan w:val="5"/>
            <w:tcBorders>
              <w:top w:val="single" w:color="000000" w:sz="4" w:space="0"/>
              <w:left w:val="single" w:color="000000" w:sz="4" w:space="0"/>
              <w:bottom w:val="single" w:color="000000" w:sz="4" w:space="0"/>
              <w:right w:val="single" w:color="000000" w:sz="4" w:space="0"/>
            </w:tcBorders>
          </w:tcPr>
          <w:p>
            <w:pPr>
              <w:pStyle w:val="68"/>
              <w:tabs>
                <w:tab w:val="left" w:pos="3841"/>
                <w:tab w:val="left" w:pos="5603"/>
              </w:tabs>
              <w:spacing w:before="107"/>
              <w:ind w:left="983"/>
              <w:rPr>
                <w:rFonts w:ascii="宋体" w:hAnsi="宋体" w:eastAsia="宋体" w:cs="宋体"/>
              </w:rPr>
            </w:pPr>
            <w:r>
              <w:rPr>
                <w:rFonts w:ascii="宋体" w:hAnsi="宋体" w:eastAsia="宋体" w:cs="宋体"/>
                <w:spacing w:val="-2"/>
              </w:rPr>
              <w:t>年毕业于</w:t>
            </w:r>
            <w:r>
              <w:rPr>
                <w:rFonts w:ascii="宋体" w:hAnsi="宋体" w:eastAsia="宋体" w:cs="宋体"/>
                <w:spacing w:val="-2"/>
              </w:rPr>
              <w:tab/>
            </w:r>
            <w:r>
              <w:rPr>
                <w:rFonts w:ascii="宋体" w:hAnsi="宋体" w:eastAsia="宋体" w:cs="宋体"/>
                <w:spacing w:val="-1"/>
              </w:rPr>
              <w:t>学校</w:t>
            </w:r>
            <w:r>
              <w:rPr>
                <w:rFonts w:ascii="宋体" w:hAnsi="宋体" w:eastAsia="宋体" w:cs="宋体"/>
                <w:spacing w:val="-1"/>
              </w:rPr>
              <w:tab/>
            </w:r>
            <w:r>
              <w:rPr>
                <w:rFonts w:ascii="宋体" w:hAnsi="宋体" w:eastAsia="宋体" w:cs="宋体"/>
                <w:spacing w:val="-1"/>
              </w:rPr>
              <w:t>专业</w:t>
            </w:r>
          </w:p>
        </w:tc>
      </w:tr>
      <w:tr>
        <w:tblPrEx>
          <w:tblCellMar>
            <w:top w:w="0" w:type="dxa"/>
            <w:left w:w="0" w:type="dxa"/>
            <w:bottom w:w="0" w:type="dxa"/>
            <w:right w:w="0" w:type="dxa"/>
          </w:tblCellMar>
        </w:tblPrEx>
        <w:trPr>
          <w:trHeight w:val="464" w:hRule="exact"/>
        </w:trPr>
        <w:tc>
          <w:tcPr>
            <w:tcW w:w="8820" w:type="dxa"/>
            <w:gridSpan w:val="6"/>
            <w:tcBorders>
              <w:top w:val="single" w:color="000000" w:sz="4" w:space="0"/>
              <w:left w:val="single" w:color="000000" w:sz="4" w:space="0"/>
              <w:bottom w:val="single" w:color="000000" w:sz="4" w:space="0"/>
              <w:right w:val="single" w:color="000000" w:sz="4" w:space="0"/>
            </w:tcBorders>
          </w:tcPr>
          <w:p>
            <w:pPr>
              <w:pStyle w:val="68"/>
              <w:spacing w:before="49"/>
              <w:ind w:left="1"/>
              <w:jc w:val="center"/>
              <w:rPr>
                <w:rFonts w:ascii="宋体" w:hAnsi="宋体" w:eastAsia="宋体" w:cs="宋体"/>
              </w:rPr>
            </w:pPr>
            <w:r>
              <w:rPr>
                <w:rFonts w:ascii="宋体" w:hAnsi="宋体" w:eastAsia="宋体" w:cs="宋体"/>
              </w:rPr>
              <w:t>主要工作经历</w:t>
            </w:r>
          </w:p>
        </w:tc>
      </w:tr>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68"/>
              <w:tabs>
                <w:tab w:val="left" w:pos="649"/>
              </w:tabs>
              <w:spacing w:before="48"/>
              <w:ind w:left="210"/>
              <w:rPr>
                <w:rFonts w:ascii="宋体" w:hAnsi="宋体" w:eastAsia="宋体" w:cs="宋体"/>
              </w:rPr>
            </w:pPr>
            <w:r>
              <w:rPr>
                <w:rFonts w:ascii="宋体" w:hAnsi="宋体" w:eastAsia="宋体" w:cs="宋体"/>
              </w:rPr>
              <w:t>时</w:t>
            </w:r>
            <w:r>
              <w:rPr>
                <w:rFonts w:ascii="宋体" w:hAnsi="宋体" w:eastAsia="宋体" w:cs="宋体"/>
              </w:rPr>
              <w:tab/>
            </w:r>
            <w:r>
              <w:rPr>
                <w:rFonts w:ascii="宋体" w:hAnsi="宋体" w:eastAsia="宋体" w:cs="宋体"/>
              </w:rPr>
              <w:t>间</w:t>
            </w:r>
          </w:p>
        </w:tc>
        <w:tc>
          <w:tcPr>
            <w:tcW w:w="3444" w:type="dxa"/>
            <w:gridSpan w:val="3"/>
            <w:tcBorders>
              <w:top w:val="single" w:color="000000" w:sz="4" w:space="0"/>
              <w:left w:val="single" w:color="000000" w:sz="4" w:space="0"/>
              <w:bottom w:val="single" w:color="000000" w:sz="4" w:space="0"/>
              <w:right w:val="single" w:color="000000" w:sz="4" w:space="0"/>
            </w:tcBorders>
          </w:tcPr>
          <w:p>
            <w:pPr>
              <w:pStyle w:val="68"/>
              <w:spacing w:before="48"/>
              <w:ind w:left="616"/>
              <w:rPr>
                <w:rFonts w:ascii="宋体" w:hAnsi="宋体" w:eastAsia="宋体" w:cs="宋体"/>
                <w:lang w:eastAsia="zh-CN"/>
              </w:rPr>
            </w:pPr>
            <w:r>
              <w:rPr>
                <w:rFonts w:ascii="宋体" w:hAnsi="宋体" w:eastAsia="宋体" w:cs="宋体"/>
                <w:lang w:eastAsia="zh-CN"/>
              </w:rPr>
              <w:t>参加过的类似项目名称</w:t>
            </w:r>
          </w:p>
        </w:tc>
        <w:tc>
          <w:tcPr>
            <w:tcW w:w="2124" w:type="dxa"/>
            <w:tcBorders>
              <w:top w:val="single" w:color="000000" w:sz="4" w:space="0"/>
              <w:left w:val="single" w:color="000000" w:sz="4" w:space="0"/>
              <w:bottom w:val="single" w:color="000000" w:sz="4" w:space="0"/>
              <w:right w:val="single" w:color="000000" w:sz="4" w:space="0"/>
            </w:tcBorders>
          </w:tcPr>
          <w:p>
            <w:pPr>
              <w:pStyle w:val="68"/>
              <w:spacing w:before="48"/>
              <w:ind w:left="397"/>
              <w:rPr>
                <w:rFonts w:ascii="宋体" w:hAnsi="宋体" w:eastAsia="宋体" w:cs="宋体"/>
              </w:rPr>
            </w:pPr>
            <w:r>
              <w:rPr>
                <w:rFonts w:ascii="宋体" w:hAnsi="宋体" w:eastAsia="宋体" w:cs="宋体"/>
              </w:rPr>
              <w:t>工程概况说明</w:t>
            </w:r>
          </w:p>
        </w:tc>
        <w:tc>
          <w:tcPr>
            <w:tcW w:w="2160" w:type="dxa"/>
            <w:tcBorders>
              <w:top w:val="single" w:color="000000" w:sz="4" w:space="0"/>
              <w:left w:val="single" w:color="000000" w:sz="4" w:space="0"/>
              <w:bottom w:val="single" w:color="000000" w:sz="4" w:space="0"/>
              <w:right w:val="single" w:color="000000" w:sz="4" w:space="0"/>
            </w:tcBorders>
          </w:tcPr>
          <w:p>
            <w:pPr>
              <w:pStyle w:val="68"/>
              <w:spacing w:before="48"/>
              <w:ind w:left="193"/>
              <w:rPr>
                <w:rFonts w:ascii="宋体" w:hAnsi="宋体" w:eastAsia="宋体" w:cs="宋体"/>
              </w:rPr>
            </w:pPr>
            <w:r>
              <w:rPr>
                <w:rFonts w:ascii="宋体" w:hAnsi="宋体" w:eastAsia="宋体" w:cs="宋体"/>
              </w:rPr>
              <w:t>发包人及联系电话</w:t>
            </w: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bl>
    <w:p>
      <w:pPr>
        <w:rPr>
          <w:rFonts w:ascii="黑体" w:hAnsi="黑体" w:eastAsia="黑体" w:cs="黑体"/>
          <w:sz w:val="20"/>
          <w:szCs w:val="20"/>
        </w:rPr>
      </w:pPr>
    </w:p>
    <w:p>
      <w:pPr>
        <w:spacing w:before="9"/>
        <w:rPr>
          <w:rFonts w:ascii="黑体" w:hAnsi="黑体" w:eastAsia="黑体" w:cs="黑体"/>
          <w:sz w:val="15"/>
          <w:szCs w:val="15"/>
        </w:rPr>
      </w:pPr>
    </w:p>
    <w:p>
      <w:pPr>
        <w:spacing w:before="33" w:line="350" w:lineRule="auto"/>
        <w:ind w:left="113" w:right="18" w:firstLine="439"/>
        <w:rPr>
          <w:rFonts w:ascii="宋体" w:hAnsi="宋体" w:eastAsia="宋体" w:cs="宋体"/>
          <w:lang w:eastAsia="zh-CN"/>
        </w:rPr>
      </w:pPr>
      <w:r>
        <w:rPr>
          <w:rFonts w:ascii="宋体" w:hAnsi="宋体" w:eastAsia="宋体" w:cs="宋体"/>
          <w:spacing w:val="-2"/>
          <w:lang w:eastAsia="zh-CN"/>
        </w:rPr>
        <w:t>备注：项目经理应附建造师资格证书（如有）、注册证书(临时执业证书)、安全生产考</w:t>
      </w:r>
      <w:r>
        <w:rPr>
          <w:rFonts w:ascii="宋体" w:hAnsi="宋体" w:eastAsia="宋体" w:cs="宋体"/>
          <w:lang w:eastAsia="zh-CN"/>
        </w:rPr>
        <w:t xml:space="preserve"> 核合格证书（B证）、身份证、职称证、学历证复印件。类似项目限于以项目经理身份参与 </w:t>
      </w:r>
      <w:r>
        <w:rPr>
          <w:rFonts w:ascii="宋体" w:hAnsi="宋体" w:eastAsia="宋体" w:cs="宋体"/>
          <w:spacing w:val="-2"/>
          <w:lang w:eastAsia="zh-CN"/>
        </w:rPr>
        <w:t>的项目，须附中标通知书（如有）、合同协议书、工程接收证书或工程竣工验收证书（工程竣工验收备案证）及其他证明材料（如需要）的复印件。其中招标发包的工程应附中标通知</w:t>
      </w:r>
      <w:r>
        <w:rPr>
          <w:rFonts w:ascii="宋体" w:hAnsi="宋体" w:eastAsia="宋体" w:cs="宋体"/>
          <w:lang w:eastAsia="zh-CN"/>
        </w:rPr>
        <w:t>书。</w:t>
      </w:r>
    </w:p>
    <w:p>
      <w:pPr>
        <w:spacing w:line="350" w:lineRule="auto"/>
        <w:rPr>
          <w:rFonts w:ascii="宋体" w:hAnsi="宋体" w:eastAsia="宋体" w:cs="宋体"/>
          <w:lang w:eastAsia="zh-CN"/>
        </w:rPr>
        <w:sectPr>
          <w:pgSz w:w="11910" w:h="16840"/>
          <w:pgMar w:top="1440" w:right="1797" w:bottom="1440" w:left="1797" w:header="878" w:footer="1230" w:gutter="0"/>
          <w:cols w:space="720" w:num="1"/>
        </w:sectPr>
      </w:pPr>
    </w:p>
    <w:p>
      <w:pPr>
        <w:pStyle w:val="4"/>
        <w:ind w:left="561"/>
        <w:jc w:val="center"/>
        <w:rPr>
          <w:lang w:eastAsia="zh-CN"/>
        </w:rPr>
      </w:pPr>
      <w:bookmarkStart w:id="701" w:name="（三）承诺书"/>
      <w:bookmarkEnd w:id="701"/>
      <w:r>
        <w:rPr>
          <w:lang w:eastAsia="zh-CN"/>
        </w:rPr>
        <w:t>（三）承诺书</w:t>
      </w:r>
    </w:p>
    <w:p>
      <w:pPr>
        <w:spacing w:line="348" w:lineRule="auto"/>
        <w:ind w:left="552" w:right="18"/>
        <w:rPr>
          <w:rFonts w:ascii="宋体" w:hAnsi="宋体" w:eastAsia="宋体" w:cs="宋体"/>
          <w:spacing w:val="-2"/>
          <w:lang w:eastAsia="zh-CN"/>
        </w:rPr>
      </w:pPr>
      <w:r>
        <w:rPr>
          <w:rFonts w:ascii="宋体" w:hAnsi="宋体" w:eastAsia="宋体" w:cs="宋体"/>
          <w:lang w:eastAsia="zh-CN"/>
        </w:rPr>
        <w:t xml:space="preserve">（招标人名称）： </w:t>
      </w:r>
      <w:r>
        <w:rPr>
          <w:rFonts w:ascii="宋体" w:hAnsi="宋体" w:eastAsia="宋体" w:cs="宋体"/>
          <w:spacing w:val="-2"/>
          <w:lang w:eastAsia="zh-CN"/>
        </w:rPr>
        <w:t>我方在此声明，我方拟派往（项目名称）标段（以下简称</w:t>
      </w:r>
    </w:p>
    <w:p>
      <w:pPr>
        <w:spacing w:line="348" w:lineRule="auto"/>
        <w:ind w:right="18"/>
        <w:rPr>
          <w:rFonts w:ascii="宋体" w:hAnsi="宋体" w:eastAsia="宋体" w:cs="宋体"/>
          <w:lang w:eastAsia="zh-CN"/>
        </w:rPr>
      </w:pPr>
      <w:r>
        <w:rPr>
          <w:rFonts w:ascii="宋体" w:hAnsi="宋体" w:eastAsia="宋体" w:cs="宋体"/>
          <w:spacing w:val="-2"/>
          <w:lang w:eastAsia="zh-CN"/>
        </w:rPr>
        <w:t>“本工程”）的项目经理</w:t>
      </w:r>
      <w:r>
        <w:rPr>
          <w:rFonts w:ascii="宋体" w:hAnsi="宋体" w:eastAsia="宋体" w:cs="宋体"/>
          <w:lang w:eastAsia="zh-CN"/>
        </w:rPr>
        <w:t>（项目经理姓名）现阶段（投标截止时间之前）没有担其他在施建设工程项目的项目经理。 根据《注册建造师执业管理办法（试行）》第九条规定“注册建造师不得同时担任两个及以上建设工程施工项目负责人”，第十条规定“注册建造师担任施工项目负责人期间原 则上不得更换”。我方拟派项目经理的能够参加本工程的投标</w:t>
      </w:r>
    </w:p>
    <w:p>
      <w:pPr>
        <w:spacing w:before="52" w:line="367" w:lineRule="auto"/>
        <w:ind w:left="552" w:right="18" w:hanging="440"/>
        <w:rPr>
          <w:rFonts w:ascii="宋体" w:hAnsi="宋体" w:eastAsia="宋体" w:cs="宋体"/>
          <w:lang w:eastAsia="zh-CN"/>
        </w:rPr>
      </w:pPr>
      <w:r>
        <w:rPr>
          <w:rFonts w:ascii="宋体" w:hAnsi="宋体" w:eastAsia="宋体" w:cs="宋体"/>
          <w:lang w:eastAsia="zh-CN"/>
        </w:rPr>
        <w:t>是基于以下理由：</w:t>
      </w:r>
    </w:p>
    <w:p>
      <w:pPr>
        <w:tabs>
          <w:tab w:val="left" w:pos="994"/>
        </w:tabs>
        <w:spacing w:before="34"/>
        <w:ind w:left="552" w:right="18"/>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lang w:eastAsia="zh-CN"/>
        </w:rPr>
        <w:t>拟派项目经理存在《注册建造师执业管理办法（试行）》第九条规定的下列情形：</w:t>
      </w:r>
    </w:p>
    <w:p>
      <w:pPr>
        <w:spacing w:before="153"/>
        <w:ind w:left="552" w:right="18"/>
        <w:rPr>
          <w:rFonts w:ascii="宋体" w:hAnsi="宋体" w:eastAsia="宋体" w:cs="宋体"/>
          <w:lang w:eastAsia="zh-CN"/>
        </w:rPr>
      </w:pPr>
      <w:r>
        <w:rPr>
          <w:rFonts w:ascii="宋体" w:hAnsi="宋体" w:eastAsia="宋体" w:cs="宋体"/>
          <w:lang w:eastAsia="zh-CN"/>
        </w:rPr>
        <w:t>□同一工程相邻分段发包或分期施工的;</w:t>
      </w:r>
    </w:p>
    <w:p>
      <w:pPr>
        <w:spacing w:before="151"/>
        <w:ind w:left="552" w:right="4811"/>
        <w:rPr>
          <w:rFonts w:ascii="宋体" w:hAnsi="宋体" w:eastAsia="宋体" w:cs="宋体"/>
          <w:lang w:eastAsia="zh-CN"/>
        </w:rPr>
      </w:pPr>
      <w:r>
        <w:rPr>
          <w:rFonts w:ascii="宋体" w:hAnsi="宋体" w:eastAsia="宋体" w:cs="宋体"/>
          <w:lang w:eastAsia="zh-CN"/>
        </w:rPr>
        <w:t>□合同约定的工程验收合格的；</w:t>
      </w:r>
    </w:p>
    <w:p>
      <w:pPr>
        <w:spacing w:before="151"/>
        <w:ind w:left="552" w:right="18"/>
        <w:rPr>
          <w:rFonts w:ascii="宋体" w:hAnsi="宋体" w:eastAsia="宋体" w:cs="宋体"/>
          <w:lang w:eastAsia="zh-CN"/>
        </w:rPr>
      </w:pPr>
      <w:r>
        <w:rPr>
          <w:rFonts w:ascii="宋体" w:hAnsi="宋体" w:eastAsia="宋体" w:cs="宋体"/>
          <w:lang w:eastAsia="zh-CN"/>
        </w:rPr>
        <w:t>□因非承包方原因致使工程项目停工超过120天（含），经建设单位同意的。</w:t>
      </w:r>
    </w:p>
    <w:p>
      <w:pPr>
        <w:tabs>
          <w:tab w:val="left" w:pos="994"/>
        </w:tabs>
        <w:spacing w:before="153" w:line="367" w:lineRule="auto"/>
        <w:ind w:left="113" w:right="210" w:firstLine="439"/>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spacing w:val="-2"/>
          <w:lang w:eastAsia="zh-CN"/>
        </w:rPr>
        <w:t>拟派项目经理担任其他施工项目负责人期间因下列原因进行了更换，并办理书面交</w:t>
      </w:r>
      <w:r>
        <w:rPr>
          <w:rFonts w:ascii="宋体" w:hAnsi="宋体" w:eastAsia="宋体" w:cs="宋体"/>
          <w:lang w:eastAsia="zh-CN"/>
        </w:rPr>
        <w:t xml:space="preserve"> 接手续：</w:t>
      </w:r>
    </w:p>
    <w:p>
      <w:pPr>
        <w:spacing w:before="34"/>
        <w:ind w:left="552" w:right="18"/>
        <w:rPr>
          <w:rFonts w:ascii="宋体" w:hAnsi="宋体" w:eastAsia="宋体" w:cs="宋体"/>
          <w:lang w:eastAsia="zh-CN"/>
        </w:rPr>
      </w:pPr>
      <w:r>
        <w:rPr>
          <w:rFonts w:ascii="宋体" w:hAnsi="宋体" w:eastAsia="宋体" w:cs="宋体"/>
          <w:lang w:eastAsia="zh-CN"/>
        </w:rPr>
        <w:t>□发包方与注册建造师受聘企业已解除承包合同的；</w:t>
      </w:r>
    </w:p>
    <w:p>
      <w:pPr>
        <w:spacing w:before="153"/>
        <w:ind w:left="552" w:right="4811"/>
        <w:rPr>
          <w:rFonts w:ascii="宋体" w:hAnsi="宋体" w:eastAsia="宋体" w:cs="宋体"/>
          <w:lang w:eastAsia="zh-CN"/>
        </w:rPr>
      </w:pPr>
      <w:r>
        <w:rPr>
          <w:rFonts w:ascii="宋体" w:hAnsi="宋体" w:eastAsia="宋体" w:cs="宋体"/>
          <w:lang w:eastAsia="zh-CN"/>
        </w:rPr>
        <w:t>□发包方同意更换项目负责人的；</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□因不可抗力等特殊情况必须更换项目负责人的。 </w:t>
      </w:r>
      <w:r>
        <w:rPr>
          <w:rFonts w:ascii="宋体" w:hAnsi="宋体" w:eastAsia="宋体" w:cs="宋体"/>
          <w:spacing w:val="-2"/>
          <w:lang w:eastAsia="zh-CN"/>
        </w:rPr>
        <w:t>我方保证上述信息的真实和准确，并愿意承担因我方就此弄虚作假所引起的一切法律后</w:t>
      </w:r>
    </w:p>
    <w:p>
      <w:pPr>
        <w:spacing w:before="37"/>
        <w:ind w:left="113" w:right="4811"/>
        <w:rPr>
          <w:rFonts w:ascii="宋体" w:hAnsi="宋体" w:eastAsia="宋体" w:cs="宋体"/>
          <w:lang w:eastAsia="zh-CN"/>
        </w:rPr>
      </w:pPr>
      <w:r>
        <w:rPr>
          <w:rFonts w:ascii="宋体" w:hAnsi="宋体" w:eastAsia="宋体" w:cs="宋体"/>
          <w:lang w:eastAsia="zh-CN"/>
        </w:rPr>
        <w:t>果。</w:t>
      </w:r>
    </w:p>
    <w:p>
      <w:pPr>
        <w:spacing w:before="151" w:line="367" w:lineRule="auto"/>
        <w:ind w:left="113" w:right="18" w:firstLine="439"/>
        <w:rPr>
          <w:rFonts w:ascii="宋体" w:hAnsi="宋体" w:eastAsia="宋体" w:cs="宋体"/>
          <w:lang w:eastAsia="zh-CN"/>
        </w:rPr>
      </w:pPr>
      <w:r>
        <w:rPr>
          <w:rFonts w:ascii="宋体" w:hAnsi="宋体" w:eastAsia="宋体" w:cs="宋体"/>
          <w:spacing w:val="-2"/>
          <w:lang w:eastAsia="zh-CN"/>
        </w:rPr>
        <w:t>我方在此声明，如拟派项目经理参加不同工程项目投标，我方先后被列为第一中标候选</w:t>
      </w:r>
      <w:r>
        <w:rPr>
          <w:rFonts w:ascii="宋体" w:hAnsi="宋体" w:eastAsia="宋体" w:cs="宋体"/>
          <w:lang w:eastAsia="zh-CN"/>
        </w:rPr>
        <w:t xml:space="preserve"> 人，我方将无条件放弃评标结果后公示的工程建设项目的中标资格。</w:t>
      </w:r>
    </w:p>
    <w:p>
      <w:pPr>
        <w:spacing w:before="37"/>
        <w:ind w:left="552" w:right="4811"/>
        <w:rPr>
          <w:rFonts w:ascii="宋体" w:hAnsi="宋体" w:eastAsia="宋体" w:cs="宋体"/>
          <w:lang w:eastAsia="zh-CN"/>
        </w:rPr>
      </w:pPr>
      <w:r>
        <w:rPr>
          <w:rFonts w:ascii="宋体" w:hAnsi="宋体" w:eastAsia="宋体" w:cs="宋体"/>
          <w:lang w:eastAsia="zh-CN"/>
        </w:rPr>
        <w:t>特此承诺</w:t>
      </w:r>
    </w:p>
    <w:p>
      <w:pPr>
        <w:spacing w:before="1"/>
        <w:rPr>
          <w:rFonts w:ascii="宋体" w:hAnsi="宋体" w:eastAsia="宋体" w:cs="宋体"/>
          <w:sz w:val="9"/>
          <w:szCs w:val="9"/>
          <w:lang w:eastAsia="zh-CN"/>
        </w:rPr>
      </w:pPr>
    </w:p>
    <w:p>
      <w:pPr>
        <w:spacing w:before="33"/>
        <w:ind w:left="5276" w:right="18"/>
        <w:rPr>
          <w:rFonts w:ascii="宋体" w:hAnsi="宋体" w:eastAsia="宋体" w:cs="宋体"/>
          <w:lang w:eastAsia="zh-CN"/>
        </w:rPr>
      </w:pPr>
      <w:r>
        <w:rPr>
          <w:rFonts w:ascii="宋体" w:hAnsi="宋体" w:eastAsia="宋体" w:cs="宋体"/>
          <w:lang w:eastAsia="zh-CN"/>
        </w:rPr>
        <w:t>投标人：（盖单位章）</w:t>
      </w:r>
    </w:p>
    <w:p>
      <w:pPr>
        <w:spacing w:before="151"/>
        <w:ind w:left="5276" w:right="18"/>
        <w:rPr>
          <w:rFonts w:ascii="宋体" w:hAnsi="宋体" w:eastAsia="宋体" w:cs="宋体"/>
          <w:lang w:eastAsia="zh-CN"/>
        </w:rPr>
      </w:pPr>
      <w:r>
        <w:rPr>
          <w:rFonts w:ascii="宋体" w:hAnsi="宋体" w:eastAsia="宋体" w:cs="宋体"/>
          <w:lang w:eastAsia="zh-CN"/>
        </w:rPr>
        <w:t>法定代表人或其委托代理人：（签字）</w:t>
      </w:r>
    </w:p>
    <w:p>
      <w:pPr>
        <w:spacing w:before="21"/>
        <w:ind w:left="552" w:right="18"/>
        <w:jc w:val="right"/>
        <w:rPr>
          <w:rFonts w:ascii="宋体" w:hAnsi="宋体" w:eastAsia="宋体" w:cs="宋体"/>
          <w:lang w:eastAsia="zh-CN"/>
        </w:rPr>
      </w:pPr>
      <w:r>
        <w:rPr>
          <w:rFonts w:ascii="宋体" w:hAnsi="宋体" w:eastAsia="宋体" w:cs="宋体"/>
          <w:lang w:eastAsia="zh-CN"/>
        </w:rPr>
        <w:t>年月日</w:t>
      </w:r>
    </w:p>
    <w:p>
      <w:pPr>
        <w:spacing w:line="420" w:lineRule="exact"/>
        <w:ind w:left="113" w:right="18" w:firstLine="439"/>
        <w:rPr>
          <w:rFonts w:ascii="宋体" w:hAnsi="宋体" w:eastAsia="宋体" w:cs="宋体"/>
          <w:lang w:eastAsia="zh-CN"/>
        </w:rPr>
      </w:pPr>
      <w:r>
        <w:rPr>
          <w:rFonts w:ascii="宋体" w:hAnsi="宋体" w:eastAsia="宋体" w:cs="宋体"/>
          <w:lang w:eastAsia="zh-CN"/>
        </w:rPr>
        <w:t xml:space="preserve">备注：1.投标人应当根据“承诺书”的格式，如实说明拟派项目经理能够参加本工程 </w:t>
      </w:r>
      <w:r>
        <w:rPr>
          <w:rFonts w:ascii="宋体" w:hAnsi="宋体" w:eastAsia="宋体" w:cs="宋体"/>
          <w:spacing w:val="-2"/>
          <w:lang w:eastAsia="zh-CN"/>
        </w:rPr>
        <w:t>投标的理由，并附相关证明材料的复印件。其中合同履行期间变更项目负责人的，相关证明材料包括建设单位同意变更项目负责人的函件和工程所在地住房城乡建设主管部门的变更记</w:t>
      </w:r>
      <w:r>
        <w:rPr>
          <w:rFonts w:ascii="宋体" w:hAnsi="宋体" w:eastAsia="宋体" w:cs="宋体"/>
          <w:lang w:eastAsia="zh-CN"/>
        </w:rPr>
        <w:t>录的复印件。事后提交的相关证明材料不予认可。</w:t>
      </w:r>
    </w:p>
    <w:p>
      <w:pPr>
        <w:spacing w:before="37" w:line="420" w:lineRule="exact"/>
        <w:ind w:right="18" w:firstLine="660" w:firstLineChars="300"/>
        <w:rPr>
          <w:rFonts w:ascii="宋体" w:hAnsi="宋体" w:eastAsia="宋体" w:cs="宋体"/>
          <w:lang w:eastAsia="zh-CN"/>
        </w:rPr>
      </w:pPr>
      <w:r>
        <w:rPr>
          <w:rFonts w:ascii="宋体" w:hAnsi="宋体" w:eastAsia="宋体" w:cs="宋体"/>
          <w:lang w:eastAsia="zh-CN"/>
        </w:rPr>
        <w:t>2.投标人“承诺书”的实质内容应当与格式规定的实质内容一致。</w:t>
      </w:r>
    </w:p>
    <w:p>
      <w:pPr>
        <w:spacing w:line="420" w:lineRule="exact"/>
        <w:rPr>
          <w:rFonts w:ascii="宋体" w:hAnsi="宋体" w:eastAsia="宋体" w:cs="宋体"/>
          <w:lang w:eastAsia="zh-CN"/>
        </w:rPr>
        <w:sectPr>
          <w:pgSz w:w="11910" w:h="16840"/>
          <w:pgMar w:top="1440" w:right="1797" w:bottom="1440" w:left="1797" w:header="878" w:footer="1230" w:gutter="0"/>
          <w:cols w:space="720" w:num="1"/>
        </w:sectPr>
      </w:pPr>
    </w:p>
    <w:p>
      <w:pPr>
        <w:pStyle w:val="4"/>
        <w:ind w:left="2423"/>
        <w:rPr>
          <w:lang w:eastAsia="zh-CN"/>
        </w:rPr>
      </w:pPr>
      <w:bookmarkStart w:id="702" w:name="（四）其他主要项目管理人员简历表"/>
      <w:bookmarkEnd w:id="702"/>
      <w:r>
        <w:rPr>
          <w:lang w:eastAsia="zh-CN"/>
        </w:rPr>
        <w:t>（四）其他主要项目管理人员简历表</w:t>
      </w:r>
    </w:p>
    <w:p>
      <w:pPr>
        <w:spacing w:before="1"/>
        <w:rPr>
          <w:rFonts w:ascii="黑体" w:hAnsi="黑体" w:eastAsia="黑体" w:cs="黑体"/>
          <w:sz w:val="3"/>
          <w:szCs w:val="3"/>
          <w:lang w:eastAsia="zh-CN"/>
        </w:rPr>
      </w:pPr>
    </w:p>
    <w:tbl>
      <w:tblPr>
        <w:tblStyle w:val="66"/>
        <w:tblW w:w="8551" w:type="dxa"/>
        <w:tblInd w:w="101" w:type="dxa"/>
        <w:tblLayout w:type="fixed"/>
        <w:tblCellMar>
          <w:top w:w="0" w:type="dxa"/>
          <w:left w:w="0" w:type="dxa"/>
          <w:bottom w:w="0" w:type="dxa"/>
          <w:right w:w="0" w:type="dxa"/>
        </w:tblCellMar>
      </w:tblPr>
      <w:tblGrid>
        <w:gridCol w:w="548"/>
        <w:gridCol w:w="820"/>
        <w:gridCol w:w="2880"/>
        <w:gridCol w:w="548"/>
        <w:gridCol w:w="1252"/>
        <w:gridCol w:w="2503"/>
      </w:tblGrid>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68"/>
              <w:spacing w:before="5"/>
              <w:rPr>
                <w:rFonts w:ascii="黑体" w:hAnsi="黑体" w:eastAsia="黑体" w:cs="黑体"/>
                <w:sz w:val="20"/>
                <w:szCs w:val="20"/>
                <w:lang w:eastAsia="zh-CN"/>
              </w:rPr>
            </w:pPr>
          </w:p>
          <w:p>
            <w:pPr>
              <w:pStyle w:val="68"/>
              <w:ind w:left="102"/>
              <w:rPr>
                <w:rFonts w:ascii="宋体" w:hAnsi="宋体" w:eastAsia="宋体" w:cs="宋体"/>
              </w:rPr>
            </w:pPr>
            <w:r>
              <w:rPr>
                <w:rFonts w:ascii="宋体" w:hAnsi="宋体" w:eastAsia="宋体" w:cs="宋体"/>
              </w:rPr>
              <w:t>岗位名称</w:t>
            </w:r>
          </w:p>
        </w:tc>
        <w:tc>
          <w:tcPr>
            <w:tcW w:w="7183"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tcPr>
          <w:p>
            <w:pPr>
              <w:pStyle w:val="68"/>
              <w:spacing w:before="153"/>
              <w:ind w:left="102"/>
              <w:rPr>
                <w:rFonts w:ascii="宋体" w:hAnsi="宋体" w:eastAsia="宋体" w:cs="宋体"/>
              </w:rPr>
            </w:pPr>
            <w:r>
              <w:rPr>
                <w:rFonts w:ascii="宋体" w:hAnsi="宋体" w:eastAsia="宋体" w:cs="宋体"/>
              </w:rPr>
              <w:t>姓</w:t>
            </w:r>
          </w:p>
        </w:tc>
        <w:tc>
          <w:tcPr>
            <w:tcW w:w="820" w:type="dxa"/>
            <w:tcBorders>
              <w:top w:val="single" w:color="000000" w:sz="4" w:space="0"/>
              <w:left w:val="nil"/>
              <w:bottom w:val="single" w:color="000000" w:sz="4" w:space="0"/>
              <w:right w:val="single" w:color="000000" w:sz="4" w:space="0"/>
            </w:tcBorders>
          </w:tcPr>
          <w:p>
            <w:pPr>
              <w:pStyle w:val="68"/>
              <w:spacing w:before="153"/>
              <w:ind w:left="219"/>
              <w:rPr>
                <w:rFonts w:ascii="宋体" w:hAnsi="宋体" w:eastAsia="宋体" w:cs="宋体"/>
              </w:rPr>
            </w:pPr>
            <w:r>
              <w:rPr>
                <w:rFonts w:ascii="宋体" w:hAnsi="宋体" w:eastAsia="宋体" w:cs="宋体"/>
              </w:rPr>
              <w:t>名</w:t>
            </w:r>
          </w:p>
        </w:tc>
        <w:tc>
          <w:tcPr>
            <w:tcW w:w="2880" w:type="dxa"/>
            <w:tcBorders>
              <w:top w:val="single" w:color="000000" w:sz="4" w:space="0"/>
              <w:left w:val="single" w:color="000000" w:sz="4" w:space="0"/>
              <w:bottom w:val="single" w:color="000000" w:sz="4" w:space="0"/>
              <w:right w:val="single" w:color="000000" w:sz="4" w:space="0"/>
            </w:tcBorders>
          </w:tcPr>
          <w:p/>
        </w:tc>
        <w:tc>
          <w:tcPr>
            <w:tcW w:w="548" w:type="dxa"/>
            <w:tcBorders>
              <w:top w:val="single" w:color="000000" w:sz="4" w:space="0"/>
              <w:left w:val="single" w:color="000000" w:sz="4" w:space="0"/>
              <w:bottom w:val="single" w:color="000000" w:sz="4" w:space="0"/>
              <w:right w:val="nil"/>
            </w:tcBorders>
          </w:tcPr>
          <w:p>
            <w:pPr>
              <w:pStyle w:val="68"/>
              <w:spacing w:before="153"/>
              <w:ind w:left="102"/>
              <w:rPr>
                <w:rFonts w:ascii="宋体" w:hAnsi="宋体" w:eastAsia="宋体" w:cs="宋体"/>
              </w:rPr>
            </w:pPr>
            <w:r>
              <w:rPr>
                <w:rFonts w:ascii="宋体" w:hAnsi="宋体" w:eastAsia="宋体" w:cs="宋体"/>
              </w:rPr>
              <w:t>年</w:t>
            </w:r>
          </w:p>
        </w:tc>
        <w:tc>
          <w:tcPr>
            <w:tcW w:w="1252" w:type="dxa"/>
            <w:tcBorders>
              <w:top w:val="single" w:color="000000" w:sz="4" w:space="0"/>
              <w:left w:val="nil"/>
              <w:bottom w:val="single" w:color="000000" w:sz="4" w:space="0"/>
              <w:right w:val="single" w:color="000000" w:sz="4" w:space="0"/>
            </w:tcBorders>
          </w:tcPr>
          <w:p>
            <w:pPr>
              <w:pStyle w:val="68"/>
              <w:spacing w:before="153"/>
              <w:ind w:left="219"/>
              <w:rPr>
                <w:rFonts w:ascii="宋体" w:hAnsi="宋体" w:eastAsia="宋体" w:cs="宋体"/>
              </w:rPr>
            </w:pPr>
            <w:r>
              <w:rPr>
                <w:rFonts w:ascii="宋体" w:hAnsi="宋体" w:eastAsia="宋体" w:cs="宋体"/>
              </w:rPr>
              <w:t>龄</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tcPr>
          <w:p>
            <w:pPr>
              <w:pStyle w:val="68"/>
              <w:spacing w:before="152"/>
              <w:ind w:left="102"/>
              <w:rPr>
                <w:rFonts w:ascii="宋体" w:hAnsi="宋体" w:eastAsia="宋体" w:cs="宋体"/>
              </w:rPr>
            </w:pPr>
            <w:r>
              <w:rPr>
                <w:rFonts w:ascii="宋体" w:hAnsi="宋体" w:eastAsia="宋体" w:cs="宋体"/>
              </w:rPr>
              <w:t>性</w:t>
            </w:r>
          </w:p>
        </w:tc>
        <w:tc>
          <w:tcPr>
            <w:tcW w:w="820" w:type="dxa"/>
            <w:tcBorders>
              <w:top w:val="single" w:color="000000" w:sz="4" w:space="0"/>
              <w:left w:val="nil"/>
              <w:bottom w:val="single" w:color="000000" w:sz="4" w:space="0"/>
              <w:right w:val="single" w:color="000000" w:sz="4" w:space="0"/>
            </w:tcBorders>
          </w:tcPr>
          <w:p>
            <w:pPr>
              <w:pStyle w:val="68"/>
              <w:spacing w:before="152"/>
              <w:ind w:left="219"/>
              <w:rPr>
                <w:rFonts w:ascii="宋体" w:hAnsi="宋体" w:eastAsia="宋体" w:cs="宋体"/>
              </w:rPr>
            </w:pPr>
            <w:r>
              <w:rPr>
                <w:rFonts w:ascii="宋体" w:hAnsi="宋体" w:eastAsia="宋体" w:cs="宋体"/>
              </w:rPr>
              <w:t>别</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68"/>
              <w:spacing w:before="152"/>
              <w:ind w:left="102"/>
              <w:rPr>
                <w:rFonts w:ascii="宋体" w:hAnsi="宋体" w:eastAsia="宋体" w:cs="宋体"/>
              </w:rPr>
            </w:pPr>
            <w:r>
              <w:rPr>
                <w:rFonts w:ascii="宋体" w:hAnsi="宋体" w:eastAsia="宋体" w:cs="宋体"/>
              </w:rPr>
              <w:t>毕业学校</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68"/>
              <w:spacing w:before="152"/>
              <w:ind w:left="102"/>
              <w:rPr>
                <w:rFonts w:ascii="宋体" w:hAnsi="宋体" w:eastAsia="宋体" w:cs="宋体"/>
              </w:rPr>
            </w:pPr>
            <w:r>
              <w:rPr>
                <w:rFonts w:ascii="宋体" w:hAnsi="宋体" w:eastAsia="宋体" w:cs="宋体"/>
              </w:rPr>
              <w:t>学历和专业</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68"/>
              <w:spacing w:before="152"/>
              <w:ind w:left="102"/>
              <w:rPr>
                <w:rFonts w:ascii="宋体" w:hAnsi="宋体" w:eastAsia="宋体" w:cs="宋体"/>
              </w:rPr>
            </w:pPr>
            <w:r>
              <w:rPr>
                <w:rFonts w:ascii="宋体" w:hAnsi="宋体" w:eastAsia="宋体" w:cs="宋体"/>
              </w:rPr>
              <w:t>毕业时间</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68"/>
              <w:spacing w:before="40" w:line="284" w:lineRule="exact"/>
              <w:ind w:left="102" w:right="262"/>
              <w:rPr>
                <w:rFonts w:ascii="宋体" w:hAnsi="宋体" w:eastAsia="宋体" w:cs="宋体"/>
              </w:rPr>
            </w:pPr>
            <w:r>
              <w:rPr>
                <w:rFonts w:ascii="宋体" w:hAnsi="宋体" w:eastAsia="宋体" w:cs="宋体"/>
              </w:rPr>
              <w:t>执业/岗位 资格</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68"/>
              <w:spacing w:before="152"/>
              <w:ind w:left="102"/>
              <w:rPr>
                <w:rFonts w:ascii="宋体" w:hAnsi="宋体" w:eastAsia="宋体" w:cs="宋体"/>
              </w:rPr>
            </w:pPr>
            <w:r>
              <w:rPr>
                <w:rFonts w:ascii="宋体" w:hAnsi="宋体" w:eastAsia="宋体" w:cs="宋体"/>
              </w:rPr>
              <w:t>专业职称</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68"/>
              <w:spacing w:before="38" w:line="286" w:lineRule="exact"/>
              <w:ind w:left="102" w:right="262"/>
              <w:rPr>
                <w:rFonts w:ascii="宋体" w:hAnsi="宋体" w:eastAsia="宋体" w:cs="宋体"/>
              </w:rPr>
            </w:pPr>
            <w:r>
              <w:rPr>
                <w:rFonts w:ascii="宋体" w:hAnsi="宋体" w:eastAsia="宋体" w:cs="宋体"/>
              </w:rPr>
              <w:t>执业/岗位 证书编号</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68"/>
              <w:spacing w:before="151"/>
              <w:ind w:left="102"/>
              <w:rPr>
                <w:rFonts w:ascii="宋体" w:hAnsi="宋体" w:eastAsia="宋体" w:cs="宋体"/>
              </w:rPr>
            </w:pPr>
            <w:r>
              <w:rPr>
                <w:rFonts w:ascii="宋体" w:hAnsi="宋体" w:eastAsia="宋体" w:cs="宋体"/>
              </w:rPr>
              <w:t>专业工作年限</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013"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68"/>
              <w:rPr>
                <w:rFonts w:ascii="黑体" w:hAnsi="黑体" w:eastAsia="黑体" w:cs="黑体"/>
                <w:lang w:eastAsia="zh-CN"/>
              </w:rPr>
            </w:pPr>
          </w:p>
          <w:p>
            <w:pPr>
              <w:pStyle w:val="68"/>
              <w:rPr>
                <w:rFonts w:ascii="黑体" w:hAnsi="黑体" w:eastAsia="黑体" w:cs="黑体"/>
                <w:lang w:eastAsia="zh-CN"/>
              </w:rPr>
            </w:pPr>
          </w:p>
          <w:p>
            <w:pPr>
              <w:pStyle w:val="68"/>
              <w:spacing w:before="12"/>
              <w:rPr>
                <w:rFonts w:ascii="黑体" w:hAnsi="黑体" w:eastAsia="黑体" w:cs="黑体"/>
                <w:sz w:val="18"/>
                <w:szCs w:val="18"/>
                <w:lang w:eastAsia="zh-CN"/>
              </w:rPr>
            </w:pPr>
          </w:p>
          <w:p>
            <w:pPr>
              <w:pStyle w:val="68"/>
              <w:spacing w:line="237" w:lineRule="auto"/>
              <w:ind w:left="323" w:right="811"/>
              <w:jc w:val="both"/>
              <w:rPr>
                <w:rFonts w:ascii="宋体" w:hAnsi="宋体" w:eastAsia="宋体" w:cs="宋体"/>
                <w:lang w:eastAsia="zh-CN"/>
              </w:rPr>
            </w:pPr>
            <w:r>
              <w:rPr>
                <w:rFonts w:ascii="宋体" w:hAnsi="宋体" w:eastAsia="宋体" w:cs="宋体"/>
                <w:lang w:eastAsia="zh-CN"/>
              </w:rPr>
              <w:t>主 要 工 作 业 绩 及 担 任 的 主 要 工 作</w:t>
            </w:r>
          </w:p>
        </w:tc>
        <w:tc>
          <w:tcPr>
            <w:tcW w:w="7183" w:type="dxa"/>
            <w:gridSpan w:val="4"/>
            <w:tcBorders>
              <w:top w:val="single" w:color="000000" w:sz="4" w:space="0"/>
              <w:left w:val="single" w:color="000000" w:sz="4" w:space="0"/>
              <w:bottom w:val="single" w:color="000000" w:sz="4" w:space="0"/>
              <w:right w:val="single" w:color="000000" w:sz="4" w:space="0"/>
            </w:tcBorders>
          </w:tcPr>
          <w:p>
            <w:pPr>
              <w:rPr>
                <w:lang w:eastAsia="zh-CN"/>
              </w:rPr>
            </w:pPr>
          </w:p>
        </w:tc>
      </w:tr>
    </w:tbl>
    <w:p>
      <w:pPr>
        <w:spacing w:before="8"/>
        <w:rPr>
          <w:rFonts w:ascii="黑体" w:hAnsi="黑体" w:eastAsia="黑体" w:cs="黑体"/>
          <w:sz w:val="16"/>
          <w:szCs w:val="16"/>
          <w:lang w:eastAsia="zh-CN"/>
        </w:rPr>
      </w:pPr>
    </w:p>
    <w:p>
      <w:pPr>
        <w:spacing w:before="35" w:line="237" w:lineRule="auto"/>
        <w:ind w:left="213" w:right="210" w:firstLine="439"/>
        <w:jc w:val="both"/>
        <w:rPr>
          <w:rFonts w:ascii="宋体" w:hAnsi="宋体" w:eastAsia="宋体" w:cs="宋体"/>
          <w:lang w:eastAsia="zh-CN"/>
        </w:rPr>
      </w:pPr>
      <w:r>
        <w:rPr>
          <w:rFonts w:ascii="宋体" w:hAnsi="宋体" w:eastAsia="宋体" w:cs="宋体"/>
          <w:lang w:eastAsia="zh-CN"/>
        </w:rPr>
        <w:t>备注：其他主要项目管理人员指项目副经理（如有）、项目技术负责人、施工管理、质 量管理、安全管理等岗位人员。应附资格证书（如有）、注册证书（临时执业证书）、岗位 培训考核合格证书、身份证、职称证、学历证复印件, 安全管理人员应附有效的安全生产考 核合格证书（C证），主要业绩须附合同协议书。</w:t>
      </w:r>
    </w:p>
    <w:p>
      <w:pPr>
        <w:spacing w:line="237" w:lineRule="auto"/>
        <w:jc w:val="both"/>
        <w:rPr>
          <w:rFonts w:ascii="宋体" w:hAnsi="宋体" w:eastAsia="宋体" w:cs="宋体"/>
          <w:lang w:eastAsia="zh-CN"/>
        </w:rPr>
        <w:sectPr>
          <w:pgSz w:w="11910" w:h="16840"/>
          <w:pgMar w:top="1440" w:right="1797" w:bottom="1440" w:left="1797" w:header="878" w:footer="1230" w:gutter="0"/>
          <w:cols w:space="720" w:num="1"/>
        </w:sectPr>
      </w:pPr>
    </w:p>
    <w:p>
      <w:pPr>
        <w:pStyle w:val="4"/>
        <w:ind w:left="563"/>
        <w:jc w:val="center"/>
        <w:rPr>
          <w:lang w:eastAsia="zh-CN"/>
        </w:rPr>
      </w:pPr>
      <w:bookmarkStart w:id="703" w:name="6、资格审查资料"/>
      <w:bookmarkEnd w:id="703"/>
      <w:r>
        <w:rPr>
          <w:rFonts w:ascii="Times New Roman" w:hAnsi="Times New Roman" w:eastAsia="Times New Roman" w:cs="Times New Roman"/>
          <w:lang w:eastAsia="zh-CN"/>
        </w:rPr>
        <w:t>6</w:t>
      </w:r>
      <w:r>
        <w:rPr>
          <w:lang w:eastAsia="zh-CN"/>
        </w:rPr>
        <w:t>、资格审查资料</w:t>
      </w:r>
    </w:p>
    <w:p>
      <w:pPr>
        <w:pStyle w:val="22"/>
        <w:spacing w:before="60"/>
        <w:ind w:left="484"/>
        <w:jc w:val="center"/>
        <w:rPr>
          <w:rFonts w:ascii="黑体" w:hAnsi="黑体" w:eastAsia="黑体" w:cs="黑体"/>
          <w:lang w:eastAsia="zh-CN"/>
        </w:rPr>
      </w:pPr>
      <w:bookmarkStart w:id="704" w:name="（一）投标人基本情况"/>
      <w:bookmarkEnd w:id="704"/>
      <w:r>
        <w:rPr>
          <w:rFonts w:ascii="黑体" w:hAnsi="黑体" w:eastAsia="黑体" w:cs="黑体"/>
          <w:lang w:eastAsia="zh-CN"/>
        </w:rPr>
        <w:t>（一）投标人基本情况</w:t>
      </w:r>
    </w:p>
    <w:p>
      <w:pPr>
        <w:pStyle w:val="22"/>
        <w:spacing w:before="84"/>
        <w:ind w:left="481"/>
        <w:jc w:val="center"/>
        <w:rPr>
          <w:rFonts w:ascii="黑体" w:hAnsi="黑体" w:eastAsia="黑体" w:cs="黑体"/>
        </w:rPr>
      </w:pPr>
      <w:bookmarkStart w:id="705" w:name="1-1投标人基本情况表"/>
      <w:bookmarkEnd w:id="705"/>
      <w:r>
        <w:rPr>
          <w:rFonts w:ascii="Times New Roman" w:hAnsi="Times New Roman" w:eastAsia="Times New Roman" w:cs="Times New Roman"/>
        </w:rPr>
        <w:t>1-1</w:t>
      </w:r>
      <w:r>
        <w:rPr>
          <w:rFonts w:ascii="黑体" w:hAnsi="黑体" w:eastAsia="黑体" w:cs="黑体"/>
        </w:rPr>
        <w:t>投标人基本情况表</w:t>
      </w:r>
    </w:p>
    <w:p>
      <w:pPr>
        <w:spacing w:before="2"/>
        <w:rPr>
          <w:rFonts w:ascii="黑体" w:hAnsi="黑体" w:eastAsia="黑体" w:cs="黑体"/>
          <w:sz w:val="2"/>
          <w:szCs w:val="2"/>
        </w:rPr>
      </w:pPr>
    </w:p>
    <w:tbl>
      <w:tblPr>
        <w:tblStyle w:val="66"/>
        <w:tblW w:w="0" w:type="auto"/>
        <w:tblInd w:w="220" w:type="dxa"/>
        <w:tblLayout w:type="fixed"/>
        <w:tblCellMar>
          <w:top w:w="0" w:type="dxa"/>
          <w:left w:w="0" w:type="dxa"/>
          <w:bottom w:w="0" w:type="dxa"/>
          <w:right w:w="0" w:type="dxa"/>
        </w:tblCellMar>
      </w:tblPr>
      <w:tblGrid>
        <w:gridCol w:w="1485"/>
        <w:gridCol w:w="897"/>
        <w:gridCol w:w="1380"/>
        <w:gridCol w:w="1080"/>
        <w:gridCol w:w="1262"/>
        <w:gridCol w:w="342"/>
        <w:gridCol w:w="900"/>
        <w:gridCol w:w="1318"/>
      </w:tblGrid>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4"/>
              <w:ind w:left="186"/>
              <w:rPr>
                <w:rFonts w:ascii="宋体" w:hAnsi="宋体" w:eastAsia="宋体" w:cs="宋体"/>
              </w:rPr>
            </w:pPr>
            <w:r>
              <w:rPr>
                <w:rFonts w:ascii="宋体" w:hAnsi="宋体" w:eastAsia="宋体" w:cs="宋体"/>
              </w:rPr>
              <w:t>投标人名称</w:t>
            </w:r>
          </w:p>
        </w:tc>
        <w:tc>
          <w:tcPr>
            <w:tcW w:w="7179" w:type="dxa"/>
            <w:gridSpan w:val="7"/>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6"/>
              <w:ind w:left="296"/>
              <w:rPr>
                <w:rFonts w:ascii="宋体" w:hAnsi="宋体" w:eastAsia="宋体" w:cs="宋体"/>
              </w:rPr>
            </w:pPr>
            <w:r>
              <w:rPr>
                <w:rFonts w:ascii="宋体" w:hAnsi="宋体" w:eastAsia="宋体" w:cs="宋体"/>
              </w:rPr>
              <w:t>注册地址</w:t>
            </w:r>
          </w:p>
        </w:tc>
        <w:tc>
          <w:tcPr>
            <w:tcW w:w="3357" w:type="dxa"/>
            <w:gridSpan w:val="3"/>
            <w:tcBorders>
              <w:top w:val="single" w:color="000000" w:sz="4" w:space="0"/>
              <w:left w:val="single" w:color="000000" w:sz="4" w:space="0"/>
              <w:bottom w:val="single" w:color="000000" w:sz="4" w:space="0"/>
              <w:right w:val="single" w:color="000000" w:sz="4" w:space="0"/>
            </w:tcBorders>
          </w:tcPr>
          <w:p/>
        </w:tc>
        <w:tc>
          <w:tcPr>
            <w:tcW w:w="1262" w:type="dxa"/>
            <w:tcBorders>
              <w:top w:val="single" w:color="000000" w:sz="4" w:space="0"/>
              <w:left w:val="single" w:color="000000" w:sz="4" w:space="0"/>
              <w:bottom w:val="single" w:color="000000" w:sz="4" w:space="0"/>
              <w:right w:val="single" w:color="000000" w:sz="4" w:space="0"/>
            </w:tcBorders>
          </w:tcPr>
          <w:p>
            <w:pPr>
              <w:pStyle w:val="68"/>
              <w:spacing w:before="106"/>
              <w:ind w:left="193"/>
              <w:rPr>
                <w:rFonts w:ascii="宋体" w:hAnsi="宋体" w:eastAsia="宋体" w:cs="宋体"/>
              </w:rPr>
            </w:pPr>
            <w:r>
              <w:rPr>
                <w:rFonts w:ascii="宋体" w:hAnsi="宋体" w:eastAsia="宋体" w:cs="宋体"/>
              </w:rPr>
              <w:t>邮政编码</w:t>
            </w:r>
          </w:p>
        </w:tc>
        <w:tc>
          <w:tcPr>
            <w:tcW w:w="2560" w:type="dxa"/>
            <w:gridSpan w:val="3"/>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vMerge w:val="restart"/>
            <w:tcBorders>
              <w:top w:val="single" w:color="000000" w:sz="4" w:space="0"/>
              <w:left w:val="single" w:color="000000" w:sz="4" w:space="0"/>
              <w:right w:val="single" w:color="000000" w:sz="4" w:space="0"/>
            </w:tcBorders>
          </w:tcPr>
          <w:p>
            <w:pPr>
              <w:pStyle w:val="68"/>
              <w:spacing w:before="3"/>
              <w:rPr>
                <w:rFonts w:ascii="黑体" w:hAnsi="黑体" w:eastAsia="黑体" w:cs="黑体"/>
                <w:sz w:val="30"/>
                <w:szCs w:val="30"/>
              </w:rPr>
            </w:pPr>
          </w:p>
          <w:p>
            <w:pPr>
              <w:pStyle w:val="68"/>
              <w:ind w:left="296"/>
              <w:rPr>
                <w:rFonts w:ascii="宋体" w:hAnsi="宋体" w:eastAsia="宋体" w:cs="宋体"/>
              </w:rPr>
            </w:pPr>
            <w:r>
              <w:rPr>
                <w:rFonts w:ascii="宋体" w:hAnsi="宋体" w:eastAsia="宋体" w:cs="宋体"/>
              </w:rPr>
              <w:t>联系方式</w:t>
            </w:r>
          </w:p>
        </w:tc>
        <w:tc>
          <w:tcPr>
            <w:tcW w:w="897" w:type="dxa"/>
            <w:tcBorders>
              <w:top w:val="single" w:color="000000" w:sz="4" w:space="0"/>
              <w:left w:val="single" w:color="000000" w:sz="4" w:space="0"/>
              <w:bottom w:val="single" w:color="000000" w:sz="4" w:space="0"/>
              <w:right w:val="single" w:color="000000" w:sz="4" w:space="0"/>
            </w:tcBorders>
          </w:tcPr>
          <w:p>
            <w:pPr>
              <w:pStyle w:val="68"/>
              <w:spacing w:before="105"/>
              <w:ind w:left="112"/>
              <w:rPr>
                <w:rFonts w:ascii="宋体" w:hAnsi="宋体" w:eastAsia="宋体" w:cs="宋体"/>
              </w:rPr>
            </w:pPr>
            <w:r>
              <w:rPr>
                <w:rFonts w:ascii="宋体" w:hAnsi="宋体" w:eastAsia="宋体" w:cs="宋体"/>
              </w:rPr>
              <w:t>联系人</w:t>
            </w:r>
          </w:p>
        </w:tc>
        <w:tc>
          <w:tcPr>
            <w:tcW w:w="2460" w:type="dxa"/>
            <w:gridSpan w:val="2"/>
            <w:tcBorders>
              <w:top w:val="single" w:color="000000" w:sz="4" w:space="0"/>
              <w:left w:val="single" w:color="000000" w:sz="4" w:space="0"/>
              <w:bottom w:val="single" w:color="000000" w:sz="4" w:space="0"/>
              <w:right w:val="single" w:color="000000" w:sz="4" w:space="0"/>
            </w:tcBorders>
          </w:tcPr>
          <w:p/>
        </w:tc>
        <w:tc>
          <w:tcPr>
            <w:tcW w:w="1262" w:type="dxa"/>
            <w:tcBorders>
              <w:top w:val="single" w:color="000000" w:sz="4" w:space="0"/>
              <w:left w:val="single" w:color="000000" w:sz="4" w:space="0"/>
              <w:bottom w:val="single" w:color="000000" w:sz="4" w:space="0"/>
              <w:right w:val="single" w:color="000000" w:sz="4" w:space="0"/>
            </w:tcBorders>
          </w:tcPr>
          <w:p>
            <w:pPr>
              <w:pStyle w:val="68"/>
              <w:tabs>
                <w:tab w:val="left" w:pos="744"/>
              </w:tabs>
              <w:spacing w:before="105"/>
              <w:ind w:left="303"/>
              <w:rPr>
                <w:rFonts w:ascii="宋体" w:hAnsi="宋体" w:eastAsia="宋体" w:cs="宋体"/>
              </w:rPr>
            </w:pPr>
            <w:r>
              <w:rPr>
                <w:rFonts w:ascii="宋体" w:hAnsi="宋体" w:eastAsia="宋体" w:cs="宋体"/>
              </w:rPr>
              <w:t>电</w:t>
            </w:r>
            <w:r>
              <w:rPr>
                <w:rFonts w:ascii="宋体" w:hAnsi="宋体" w:eastAsia="宋体" w:cs="宋体"/>
              </w:rPr>
              <w:tab/>
            </w:r>
            <w:r>
              <w:rPr>
                <w:rFonts w:ascii="宋体" w:hAnsi="宋体" w:eastAsia="宋体" w:cs="宋体"/>
              </w:rPr>
              <w:t>话</w:t>
            </w:r>
          </w:p>
        </w:tc>
        <w:tc>
          <w:tcPr>
            <w:tcW w:w="2560" w:type="dxa"/>
            <w:gridSpan w:val="3"/>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vMerge w:val="continue"/>
            <w:tcBorders>
              <w:left w:val="single" w:color="000000" w:sz="4" w:space="0"/>
              <w:bottom w:val="single" w:color="000000" w:sz="4" w:space="0"/>
              <w:right w:val="single" w:color="000000" w:sz="4" w:space="0"/>
            </w:tcBorders>
          </w:tcPr>
          <w:p/>
        </w:tc>
        <w:tc>
          <w:tcPr>
            <w:tcW w:w="897" w:type="dxa"/>
            <w:tcBorders>
              <w:top w:val="single" w:color="000000" w:sz="4" w:space="0"/>
              <w:left w:val="single" w:color="000000" w:sz="4" w:space="0"/>
              <w:bottom w:val="single" w:color="000000" w:sz="4" w:space="0"/>
              <w:right w:val="single" w:color="000000" w:sz="4" w:space="0"/>
            </w:tcBorders>
          </w:tcPr>
          <w:p>
            <w:pPr>
              <w:pStyle w:val="68"/>
              <w:tabs>
                <w:tab w:val="left" w:pos="553"/>
              </w:tabs>
              <w:spacing w:before="106"/>
              <w:ind w:left="112"/>
              <w:rPr>
                <w:rFonts w:ascii="宋体" w:hAnsi="宋体" w:eastAsia="宋体" w:cs="宋体"/>
              </w:rPr>
            </w:pPr>
            <w:r>
              <w:rPr>
                <w:rFonts w:ascii="宋体" w:hAnsi="宋体" w:eastAsia="宋体" w:cs="宋体"/>
              </w:rPr>
              <w:t>传</w:t>
            </w:r>
            <w:r>
              <w:rPr>
                <w:rFonts w:ascii="宋体" w:hAnsi="宋体" w:eastAsia="宋体" w:cs="宋体"/>
              </w:rPr>
              <w:tab/>
            </w:r>
            <w:r>
              <w:rPr>
                <w:rFonts w:ascii="宋体" w:hAnsi="宋体" w:eastAsia="宋体" w:cs="宋体"/>
              </w:rPr>
              <w:t>真</w:t>
            </w:r>
          </w:p>
        </w:tc>
        <w:tc>
          <w:tcPr>
            <w:tcW w:w="2460" w:type="dxa"/>
            <w:gridSpan w:val="2"/>
            <w:tcBorders>
              <w:top w:val="single" w:color="000000" w:sz="4" w:space="0"/>
              <w:left w:val="single" w:color="000000" w:sz="4" w:space="0"/>
              <w:bottom w:val="single" w:color="000000" w:sz="4" w:space="0"/>
              <w:right w:val="single" w:color="000000" w:sz="4" w:space="0"/>
            </w:tcBorders>
          </w:tcPr>
          <w:p/>
        </w:tc>
        <w:tc>
          <w:tcPr>
            <w:tcW w:w="1262" w:type="dxa"/>
            <w:tcBorders>
              <w:top w:val="single" w:color="000000" w:sz="4" w:space="0"/>
              <w:left w:val="single" w:color="000000" w:sz="4" w:space="0"/>
              <w:bottom w:val="single" w:color="000000" w:sz="4" w:space="0"/>
              <w:right w:val="single" w:color="000000" w:sz="4" w:space="0"/>
            </w:tcBorders>
          </w:tcPr>
          <w:p>
            <w:pPr>
              <w:pStyle w:val="68"/>
              <w:tabs>
                <w:tab w:val="left" w:pos="744"/>
              </w:tabs>
              <w:spacing w:before="106"/>
              <w:ind w:left="303"/>
              <w:rPr>
                <w:rFonts w:ascii="宋体" w:hAnsi="宋体" w:eastAsia="宋体" w:cs="宋体"/>
              </w:rPr>
            </w:pPr>
            <w:r>
              <w:rPr>
                <w:rFonts w:ascii="宋体" w:hAnsi="宋体" w:eastAsia="宋体" w:cs="宋体"/>
              </w:rPr>
              <w:t>网</w:t>
            </w:r>
            <w:r>
              <w:rPr>
                <w:rFonts w:ascii="宋体" w:hAnsi="宋体" w:eastAsia="宋体" w:cs="宋体"/>
              </w:rPr>
              <w:tab/>
            </w:r>
            <w:r>
              <w:rPr>
                <w:rFonts w:ascii="宋体" w:hAnsi="宋体" w:eastAsia="宋体" w:cs="宋体"/>
              </w:rPr>
              <w:t>址</w:t>
            </w:r>
          </w:p>
        </w:tc>
        <w:tc>
          <w:tcPr>
            <w:tcW w:w="2560" w:type="dxa"/>
            <w:gridSpan w:val="3"/>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5"/>
              <w:ind w:left="296"/>
              <w:rPr>
                <w:rFonts w:ascii="宋体" w:hAnsi="宋体" w:eastAsia="宋体" w:cs="宋体"/>
              </w:rPr>
            </w:pPr>
            <w:r>
              <w:rPr>
                <w:rFonts w:ascii="宋体" w:hAnsi="宋体" w:eastAsia="宋体" w:cs="宋体"/>
              </w:rPr>
              <w:t>组织结构</w:t>
            </w:r>
          </w:p>
        </w:tc>
        <w:tc>
          <w:tcPr>
            <w:tcW w:w="7179" w:type="dxa"/>
            <w:gridSpan w:val="7"/>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7"/>
              <w:ind w:left="186"/>
              <w:rPr>
                <w:rFonts w:ascii="宋体" w:hAnsi="宋体" w:eastAsia="宋体" w:cs="宋体"/>
              </w:rPr>
            </w:pPr>
            <w:r>
              <w:rPr>
                <w:rFonts w:ascii="宋体" w:hAnsi="宋体" w:eastAsia="宋体" w:cs="宋体"/>
              </w:rPr>
              <w:t>法定代表人</w:t>
            </w:r>
          </w:p>
        </w:tc>
        <w:tc>
          <w:tcPr>
            <w:tcW w:w="897" w:type="dxa"/>
            <w:tcBorders>
              <w:top w:val="single" w:color="000000" w:sz="4" w:space="0"/>
              <w:left w:val="single" w:color="000000" w:sz="4" w:space="0"/>
              <w:bottom w:val="single" w:color="000000" w:sz="4" w:space="0"/>
              <w:right w:val="single" w:color="000000" w:sz="4" w:space="0"/>
            </w:tcBorders>
          </w:tcPr>
          <w:p>
            <w:pPr>
              <w:pStyle w:val="68"/>
              <w:spacing w:before="107"/>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pPr>
              <w:pStyle w:val="68"/>
              <w:spacing w:line="252" w:lineRule="exact"/>
              <w:ind w:right="1"/>
              <w:jc w:val="center"/>
              <w:rPr>
                <w:rFonts w:ascii="宋体" w:hAnsi="宋体" w:eastAsia="宋体" w:cs="宋体"/>
              </w:rPr>
            </w:pPr>
            <w:r>
              <w:rPr>
                <w:rFonts w:ascii="宋体" w:hAnsi="宋体" w:eastAsia="宋体" w:cs="宋体"/>
              </w:rPr>
              <w:t>技术职</w:t>
            </w:r>
          </w:p>
          <w:p>
            <w:pPr>
              <w:pStyle w:val="68"/>
              <w:spacing w:line="287"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pPr>
              <w:pStyle w:val="68"/>
              <w:spacing w:before="107"/>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6"/>
              <w:ind w:left="186"/>
              <w:rPr>
                <w:rFonts w:ascii="宋体" w:hAnsi="宋体" w:eastAsia="宋体" w:cs="宋体"/>
              </w:rPr>
            </w:pPr>
            <w:r>
              <w:rPr>
                <w:rFonts w:ascii="宋体" w:hAnsi="宋体" w:eastAsia="宋体" w:cs="宋体"/>
              </w:rPr>
              <w:t>技术负责人</w:t>
            </w:r>
          </w:p>
        </w:tc>
        <w:tc>
          <w:tcPr>
            <w:tcW w:w="897" w:type="dxa"/>
            <w:tcBorders>
              <w:top w:val="single" w:color="000000" w:sz="4" w:space="0"/>
              <w:left w:val="single" w:color="000000" w:sz="4" w:space="0"/>
              <w:bottom w:val="single" w:color="000000" w:sz="4" w:space="0"/>
              <w:right w:val="single" w:color="000000" w:sz="4" w:space="0"/>
            </w:tcBorders>
          </w:tcPr>
          <w:p>
            <w:pPr>
              <w:pStyle w:val="68"/>
              <w:spacing w:before="106"/>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pPr>
              <w:pStyle w:val="68"/>
              <w:spacing w:line="251" w:lineRule="exact"/>
              <w:ind w:right="1"/>
              <w:jc w:val="center"/>
              <w:rPr>
                <w:rFonts w:ascii="宋体" w:hAnsi="宋体" w:eastAsia="宋体" w:cs="宋体"/>
              </w:rPr>
            </w:pPr>
            <w:r>
              <w:rPr>
                <w:rFonts w:ascii="宋体" w:hAnsi="宋体" w:eastAsia="宋体" w:cs="宋体"/>
              </w:rPr>
              <w:t>技术职</w:t>
            </w:r>
          </w:p>
          <w:p>
            <w:pPr>
              <w:pStyle w:val="68"/>
              <w:spacing w:line="286"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pPr>
              <w:pStyle w:val="68"/>
              <w:spacing w:before="106"/>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5"/>
              <w:ind w:left="296"/>
              <w:rPr>
                <w:rFonts w:ascii="宋体" w:hAnsi="宋体" w:eastAsia="宋体" w:cs="宋体"/>
              </w:rPr>
            </w:pPr>
            <w:r>
              <w:rPr>
                <w:rFonts w:ascii="宋体" w:hAnsi="宋体" w:eastAsia="宋体" w:cs="宋体"/>
              </w:rPr>
              <w:t>成立时间</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4902" w:type="dxa"/>
            <w:gridSpan w:val="5"/>
            <w:tcBorders>
              <w:top w:val="single" w:color="000000" w:sz="4" w:space="0"/>
              <w:left w:val="single" w:color="000000" w:sz="4" w:space="0"/>
              <w:bottom w:val="single" w:color="000000" w:sz="4" w:space="0"/>
              <w:right w:val="single" w:color="000000" w:sz="4" w:space="0"/>
            </w:tcBorders>
          </w:tcPr>
          <w:p>
            <w:pPr>
              <w:pStyle w:val="68"/>
              <w:spacing w:before="105"/>
              <w:ind w:left="13"/>
              <w:jc w:val="center"/>
              <w:rPr>
                <w:rFonts w:ascii="宋体" w:hAnsi="宋体" w:eastAsia="宋体" w:cs="宋体"/>
              </w:rPr>
            </w:pPr>
            <w:r>
              <w:rPr>
                <w:rFonts w:ascii="宋体" w:hAnsi="宋体" w:eastAsia="宋体" w:cs="宋体"/>
              </w:rPr>
              <w:t>员工总人数：</w:t>
            </w:r>
          </w:p>
        </w:tc>
      </w:tr>
      <w:tr>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line="252" w:lineRule="exact"/>
              <w:ind w:right="1"/>
              <w:jc w:val="center"/>
              <w:rPr>
                <w:rFonts w:ascii="宋体" w:hAnsi="宋体" w:eastAsia="宋体" w:cs="宋体"/>
              </w:rPr>
            </w:pPr>
            <w:r>
              <w:rPr>
                <w:rFonts w:ascii="宋体" w:hAnsi="宋体" w:eastAsia="宋体" w:cs="宋体"/>
              </w:rPr>
              <w:t>企业资质等</w:t>
            </w:r>
          </w:p>
          <w:p>
            <w:pPr>
              <w:pStyle w:val="68"/>
              <w:spacing w:line="287" w:lineRule="exact"/>
              <w:ind w:left="1"/>
              <w:jc w:val="center"/>
              <w:rPr>
                <w:rFonts w:ascii="宋体" w:hAnsi="宋体" w:eastAsia="宋体" w:cs="宋体"/>
              </w:rPr>
            </w:pPr>
            <w:r>
              <w:rPr>
                <w:rFonts w:ascii="宋体" w:hAnsi="宋体" w:eastAsia="宋体" w:cs="宋体"/>
              </w:rPr>
              <w:t>级</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restart"/>
            <w:tcBorders>
              <w:top w:val="single" w:color="000000" w:sz="4" w:space="0"/>
              <w:left w:val="single" w:color="000000" w:sz="4" w:space="0"/>
              <w:right w:val="single" w:color="000000" w:sz="4" w:space="0"/>
            </w:tcBorders>
          </w:tcPr>
          <w:p>
            <w:pPr>
              <w:pStyle w:val="68"/>
              <w:rPr>
                <w:rFonts w:ascii="黑体" w:hAnsi="黑体" w:eastAsia="黑体" w:cs="黑体"/>
              </w:rPr>
            </w:pPr>
          </w:p>
          <w:p>
            <w:pPr>
              <w:pStyle w:val="68"/>
              <w:rPr>
                <w:rFonts w:ascii="黑体" w:hAnsi="黑体" w:eastAsia="黑体" w:cs="黑体"/>
              </w:rPr>
            </w:pPr>
          </w:p>
          <w:p>
            <w:pPr>
              <w:pStyle w:val="68"/>
              <w:rPr>
                <w:rFonts w:ascii="黑体" w:hAnsi="黑体" w:eastAsia="黑体" w:cs="黑体"/>
              </w:rPr>
            </w:pPr>
          </w:p>
          <w:p>
            <w:pPr>
              <w:pStyle w:val="68"/>
              <w:spacing w:before="7"/>
              <w:rPr>
                <w:rFonts w:ascii="黑体" w:hAnsi="黑体" w:eastAsia="黑体" w:cs="黑体"/>
                <w:sz w:val="30"/>
                <w:szCs w:val="30"/>
              </w:rPr>
            </w:pPr>
          </w:p>
          <w:p>
            <w:pPr>
              <w:pStyle w:val="68"/>
              <w:ind w:left="314"/>
              <w:rPr>
                <w:rFonts w:ascii="宋体" w:hAnsi="宋体" w:eastAsia="宋体" w:cs="宋体"/>
              </w:rPr>
            </w:pPr>
            <w:r>
              <w:rPr>
                <w:rFonts w:ascii="宋体" w:hAnsi="宋体" w:eastAsia="宋体" w:cs="宋体"/>
              </w:rPr>
              <w:t>其中</w:t>
            </w:r>
          </w:p>
        </w:tc>
        <w:tc>
          <w:tcPr>
            <w:tcW w:w="1604" w:type="dxa"/>
            <w:gridSpan w:val="2"/>
            <w:tcBorders>
              <w:top w:val="single" w:color="000000" w:sz="4" w:space="0"/>
              <w:left w:val="single" w:color="000000" w:sz="4" w:space="0"/>
              <w:bottom w:val="single" w:color="000000" w:sz="4" w:space="0"/>
              <w:right w:val="single" w:color="000000" w:sz="4" w:space="0"/>
            </w:tcBorders>
          </w:tcPr>
          <w:p>
            <w:pPr>
              <w:pStyle w:val="68"/>
              <w:spacing w:before="106"/>
              <w:ind w:left="238"/>
              <w:rPr>
                <w:rFonts w:ascii="宋体" w:hAnsi="宋体" w:eastAsia="宋体" w:cs="宋体"/>
              </w:rPr>
            </w:pPr>
            <w:r>
              <w:rPr>
                <w:rFonts w:ascii="宋体" w:hAnsi="宋体" w:eastAsia="宋体" w:cs="宋体"/>
              </w:rPr>
              <w:t>注册建造师</w:t>
            </w:r>
          </w:p>
        </w:tc>
        <w:tc>
          <w:tcPr>
            <w:tcW w:w="2218"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4"/>
              <w:ind w:left="186"/>
              <w:rPr>
                <w:rFonts w:ascii="宋体" w:hAnsi="宋体" w:eastAsia="宋体" w:cs="宋体"/>
              </w:rPr>
            </w:pPr>
            <w:r>
              <w:rPr>
                <w:rFonts w:ascii="宋体" w:hAnsi="宋体" w:eastAsia="宋体" w:cs="宋体"/>
              </w:rPr>
              <w:t>营业执照号</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68"/>
              <w:spacing w:before="104"/>
              <w:ind w:left="128"/>
              <w:rPr>
                <w:rFonts w:ascii="宋体" w:hAnsi="宋体" w:eastAsia="宋体" w:cs="宋体"/>
              </w:rPr>
            </w:pPr>
            <w:r>
              <w:rPr>
                <w:rFonts w:ascii="宋体" w:hAnsi="宋体" w:eastAsia="宋体" w:cs="宋体"/>
              </w:rPr>
              <w:t>高级职称人员</w:t>
            </w:r>
          </w:p>
        </w:tc>
        <w:tc>
          <w:tcPr>
            <w:tcW w:w="2218"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5"/>
              <w:ind w:left="296"/>
              <w:rPr>
                <w:rFonts w:ascii="宋体" w:hAnsi="宋体" w:eastAsia="宋体" w:cs="宋体"/>
              </w:rPr>
            </w:pPr>
            <w:r>
              <w:rPr>
                <w:rFonts w:ascii="宋体" w:hAnsi="宋体" w:eastAsia="宋体" w:cs="宋体"/>
              </w:rPr>
              <w:t>注册资金</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68"/>
              <w:spacing w:before="105"/>
              <w:ind w:left="128"/>
              <w:rPr>
                <w:rFonts w:ascii="宋体" w:hAnsi="宋体" w:eastAsia="宋体" w:cs="宋体"/>
              </w:rPr>
            </w:pPr>
            <w:r>
              <w:rPr>
                <w:rFonts w:ascii="宋体" w:hAnsi="宋体" w:eastAsia="宋体" w:cs="宋体"/>
              </w:rPr>
              <w:t>中级职称人员</w:t>
            </w:r>
          </w:p>
        </w:tc>
        <w:tc>
          <w:tcPr>
            <w:tcW w:w="2218"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line="251" w:lineRule="exact"/>
              <w:ind w:left="296"/>
              <w:rPr>
                <w:rFonts w:ascii="宋体" w:hAnsi="宋体" w:eastAsia="宋体" w:cs="宋体"/>
              </w:rPr>
            </w:pPr>
            <w:r>
              <w:rPr>
                <w:rFonts w:ascii="宋体" w:hAnsi="宋体" w:eastAsia="宋体" w:cs="宋体"/>
              </w:rPr>
              <w:t>基本帐户</w:t>
            </w:r>
          </w:p>
          <w:p>
            <w:pPr>
              <w:pStyle w:val="68"/>
              <w:spacing w:line="286" w:lineRule="exact"/>
              <w:ind w:left="296"/>
              <w:rPr>
                <w:rFonts w:ascii="宋体" w:hAnsi="宋体" w:eastAsia="宋体" w:cs="宋体"/>
              </w:rPr>
            </w:pPr>
            <w:r>
              <w:rPr>
                <w:rFonts w:ascii="宋体" w:hAnsi="宋体" w:eastAsia="宋体" w:cs="宋体"/>
              </w:rPr>
              <w:t>开户银行</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68"/>
              <w:spacing w:before="106"/>
              <w:ind w:left="128"/>
              <w:rPr>
                <w:rFonts w:ascii="宋体" w:hAnsi="宋体" w:eastAsia="宋体" w:cs="宋体"/>
              </w:rPr>
            </w:pPr>
            <w:r>
              <w:rPr>
                <w:rFonts w:ascii="宋体" w:hAnsi="宋体" w:eastAsia="宋体" w:cs="宋体"/>
              </w:rPr>
              <w:t>初级职称人员</w:t>
            </w:r>
          </w:p>
        </w:tc>
        <w:tc>
          <w:tcPr>
            <w:tcW w:w="2218"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line="252" w:lineRule="exact"/>
              <w:ind w:right="1"/>
              <w:jc w:val="center"/>
              <w:rPr>
                <w:rFonts w:ascii="宋体" w:hAnsi="宋体" w:eastAsia="宋体" w:cs="宋体"/>
              </w:rPr>
            </w:pPr>
            <w:r>
              <w:rPr>
                <w:rFonts w:ascii="宋体" w:hAnsi="宋体" w:eastAsia="宋体" w:cs="宋体"/>
              </w:rPr>
              <w:t>基本帐户</w:t>
            </w:r>
          </w:p>
          <w:p>
            <w:pPr>
              <w:pStyle w:val="68"/>
              <w:spacing w:line="287" w:lineRule="exact"/>
              <w:ind w:left="1"/>
              <w:jc w:val="center"/>
              <w:rPr>
                <w:rFonts w:ascii="宋体" w:hAnsi="宋体" w:eastAsia="宋体" w:cs="宋体"/>
              </w:rPr>
            </w:pPr>
            <w:r>
              <w:rPr>
                <w:rFonts w:ascii="宋体" w:hAnsi="宋体" w:eastAsia="宋体" w:cs="宋体"/>
              </w:rPr>
              <w:t>账号</w:t>
            </w:r>
          </w:p>
        </w:tc>
        <w:tc>
          <w:tcPr>
            <w:tcW w:w="2277" w:type="dxa"/>
            <w:gridSpan w:val="2"/>
            <w:tcBorders>
              <w:top w:val="single" w:color="000000" w:sz="4" w:space="0"/>
              <w:left w:val="single" w:color="000000" w:sz="4" w:space="0"/>
              <w:bottom w:val="single" w:color="000000" w:sz="4" w:space="0"/>
              <w:right w:val="single" w:color="000000" w:sz="4" w:space="0"/>
            </w:tcBorders>
          </w:tcPr>
          <w:p/>
        </w:tc>
        <w:tc>
          <w:tcPr>
            <w:tcW w:w="1080" w:type="dxa"/>
            <w:vMerge w:val="continue"/>
            <w:tcBorders>
              <w:left w:val="single" w:color="000000" w:sz="4" w:space="0"/>
              <w:bottom w:val="single" w:color="000000" w:sz="4" w:space="0"/>
              <w:right w:val="single" w:color="000000" w:sz="4" w:space="0"/>
            </w:tcBorders>
          </w:tcPr>
          <w:p/>
        </w:tc>
        <w:tc>
          <w:tcPr>
            <w:tcW w:w="1604" w:type="dxa"/>
            <w:gridSpan w:val="2"/>
            <w:tcBorders>
              <w:top w:val="single" w:color="000000" w:sz="4" w:space="0"/>
              <w:left w:val="single" w:color="000000" w:sz="4" w:space="0"/>
              <w:bottom w:val="single" w:color="000000" w:sz="4" w:space="0"/>
              <w:right w:val="single" w:color="000000" w:sz="4" w:space="0"/>
            </w:tcBorders>
          </w:tcPr>
          <w:p>
            <w:pPr>
              <w:pStyle w:val="68"/>
              <w:tabs>
                <w:tab w:val="left" w:pos="898"/>
              </w:tabs>
              <w:spacing w:before="106"/>
              <w:ind w:left="459"/>
              <w:rPr>
                <w:rFonts w:ascii="宋体" w:hAnsi="宋体" w:eastAsia="宋体" w:cs="宋体"/>
              </w:rPr>
            </w:pPr>
            <w:r>
              <w:rPr>
                <w:rFonts w:ascii="宋体" w:hAnsi="宋体" w:eastAsia="宋体" w:cs="宋体"/>
              </w:rPr>
              <w:t>技</w:t>
            </w:r>
            <w:r>
              <w:rPr>
                <w:rFonts w:ascii="宋体" w:hAnsi="宋体" w:eastAsia="宋体" w:cs="宋体"/>
              </w:rPr>
              <w:tab/>
            </w:r>
            <w:r>
              <w:rPr>
                <w:rFonts w:ascii="宋体" w:hAnsi="宋体" w:eastAsia="宋体" w:cs="宋体"/>
              </w:rPr>
              <w:t>工</w:t>
            </w:r>
          </w:p>
        </w:tc>
        <w:tc>
          <w:tcPr>
            <w:tcW w:w="2218" w:type="dxa"/>
            <w:gridSpan w:val="2"/>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1460" w:hRule="exact"/>
        </w:trPr>
        <w:tc>
          <w:tcPr>
            <w:tcW w:w="1485" w:type="dxa"/>
            <w:tcBorders>
              <w:top w:val="single" w:color="000000" w:sz="4" w:space="0"/>
              <w:left w:val="single" w:color="000000" w:sz="4" w:space="0"/>
              <w:bottom w:val="single" w:color="000000" w:sz="4" w:space="0"/>
              <w:right w:val="single" w:color="000000" w:sz="4" w:space="0"/>
            </w:tcBorders>
          </w:tcPr>
          <w:p>
            <w:pPr>
              <w:pStyle w:val="68"/>
              <w:rPr>
                <w:rFonts w:ascii="黑体" w:hAnsi="黑体" w:eastAsia="黑体" w:cs="黑体"/>
              </w:rPr>
            </w:pPr>
          </w:p>
          <w:p>
            <w:pPr>
              <w:pStyle w:val="68"/>
              <w:spacing w:before="10"/>
              <w:rPr>
                <w:rFonts w:ascii="黑体" w:hAnsi="黑体" w:eastAsia="黑体" w:cs="黑体"/>
                <w:sz w:val="19"/>
                <w:szCs w:val="19"/>
              </w:rPr>
            </w:pPr>
          </w:p>
          <w:p>
            <w:pPr>
              <w:pStyle w:val="68"/>
              <w:ind w:left="296"/>
              <w:rPr>
                <w:rFonts w:ascii="宋体" w:hAnsi="宋体" w:eastAsia="宋体" w:cs="宋体"/>
              </w:rPr>
            </w:pPr>
            <w:r>
              <w:rPr>
                <w:rFonts w:ascii="宋体" w:hAnsi="宋体" w:eastAsia="宋体" w:cs="宋体"/>
              </w:rPr>
              <w:t>经营范围</w:t>
            </w:r>
          </w:p>
        </w:tc>
        <w:tc>
          <w:tcPr>
            <w:tcW w:w="7179" w:type="dxa"/>
            <w:gridSpan w:val="7"/>
            <w:tcBorders>
              <w:top w:val="single" w:color="000000" w:sz="4" w:space="0"/>
              <w:left w:val="single" w:color="000000" w:sz="4" w:space="0"/>
              <w:bottom w:val="single" w:color="000000" w:sz="4" w:space="0"/>
              <w:right w:val="single" w:color="000000" w:sz="4" w:space="0"/>
            </w:tcBorders>
          </w:tcPr>
          <w:p/>
        </w:tc>
      </w:tr>
      <w:tr>
        <w:trPr>
          <w:trHeight w:val="577" w:hRule="exact"/>
        </w:trPr>
        <w:tc>
          <w:tcPr>
            <w:tcW w:w="1485" w:type="dxa"/>
            <w:tcBorders>
              <w:top w:val="single" w:color="000000" w:sz="4" w:space="0"/>
              <w:left w:val="single" w:color="000000" w:sz="4" w:space="0"/>
              <w:bottom w:val="single" w:color="000000" w:sz="4" w:space="0"/>
              <w:right w:val="single" w:color="000000" w:sz="4" w:space="0"/>
            </w:tcBorders>
          </w:tcPr>
          <w:p>
            <w:pPr>
              <w:pStyle w:val="68"/>
              <w:spacing w:before="106"/>
              <w:ind w:left="1"/>
              <w:jc w:val="center"/>
              <w:rPr>
                <w:rFonts w:ascii="宋体" w:hAnsi="宋体" w:eastAsia="宋体" w:cs="宋体"/>
              </w:rPr>
            </w:pPr>
            <w:r>
              <w:rPr>
                <w:rFonts w:ascii="宋体" w:hAnsi="宋体" w:eastAsia="宋体" w:cs="宋体"/>
              </w:rPr>
              <w:t>备注</w:t>
            </w:r>
          </w:p>
        </w:tc>
        <w:tc>
          <w:tcPr>
            <w:tcW w:w="7179" w:type="dxa"/>
            <w:gridSpan w:val="7"/>
            <w:tcBorders>
              <w:top w:val="single" w:color="000000" w:sz="4" w:space="0"/>
              <w:left w:val="single" w:color="000000" w:sz="4" w:space="0"/>
              <w:bottom w:val="single" w:color="000000" w:sz="4" w:space="0"/>
              <w:right w:val="single" w:color="000000" w:sz="4" w:space="0"/>
            </w:tcBorders>
          </w:tcPr>
          <w:p/>
        </w:tc>
      </w:tr>
    </w:tbl>
    <w:p>
      <w:pPr>
        <w:spacing w:before="81" w:line="331" w:lineRule="auto"/>
        <w:ind w:left="113" w:right="18" w:firstLine="439"/>
        <w:rPr>
          <w:rFonts w:ascii="宋体" w:hAnsi="宋体" w:eastAsia="宋体" w:cs="宋体"/>
          <w:lang w:eastAsia="zh-CN"/>
        </w:rPr>
      </w:pPr>
      <w:r>
        <w:rPr>
          <w:rFonts w:ascii="宋体" w:hAnsi="宋体" w:eastAsia="宋体" w:cs="宋体"/>
          <w:lang w:eastAsia="zh-CN"/>
        </w:rPr>
        <w:t>备注：1.本表后应附企业法人营业执照、企业资质证书、安全生产许可证、基本账户 开户许可证、质量、环境、职业健康安全管理体系认证证书等材料的复印件。</w:t>
      </w:r>
    </w:p>
    <w:p>
      <w:pPr>
        <w:spacing w:before="29"/>
        <w:ind w:left="552" w:right="18"/>
        <w:rPr>
          <w:rFonts w:ascii="宋体" w:hAnsi="宋体" w:eastAsia="宋体" w:cs="宋体"/>
          <w:lang w:eastAsia="zh-CN"/>
        </w:rPr>
      </w:pPr>
      <w:r>
        <w:rPr>
          <w:rFonts w:ascii="宋体" w:hAnsi="宋体" w:eastAsia="宋体" w:cs="宋体"/>
          <w:lang w:eastAsia="zh-CN"/>
        </w:rPr>
        <w:t>2．联合体投标的，联合体各成员应分别填写。</w:t>
      </w:r>
    </w:p>
    <w:p>
      <w:pPr>
        <w:rPr>
          <w:rFonts w:ascii="宋体" w:hAnsi="宋体" w:eastAsia="宋体" w:cs="宋体"/>
          <w:lang w:eastAsia="zh-CN"/>
        </w:rPr>
        <w:sectPr>
          <w:pgSz w:w="11910" w:h="16840"/>
          <w:pgMar w:top="1440" w:right="1797" w:bottom="1440" w:left="1797" w:header="878" w:footer="1230" w:gutter="0"/>
          <w:cols w:space="720" w:num="1"/>
        </w:sectPr>
      </w:pPr>
    </w:p>
    <w:p>
      <w:pPr>
        <w:pStyle w:val="22"/>
        <w:spacing w:before="26"/>
        <w:ind w:left="481"/>
        <w:jc w:val="center"/>
        <w:rPr>
          <w:rFonts w:ascii="黑体" w:hAnsi="黑体" w:eastAsia="黑体" w:cs="黑体"/>
        </w:rPr>
      </w:pPr>
      <w:bookmarkStart w:id="706" w:name="1-2关联单位情况说明"/>
      <w:bookmarkEnd w:id="706"/>
      <w:r>
        <w:rPr>
          <w:rFonts w:ascii="Times New Roman" w:hAnsi="Times New Roman" w:eastAsia="Times New Roman" w:cs="Times New Roman"/>
        </w:rPr>
        <w:t>1-2</w:t>
      </w:r>
      <w:r>
        <w:rPr>
          <w:rFonts w:ascii="黑体" w:hAnsi="黑体" w:eastAsia="黑体" w:cs="黑体"/>
        </w:rPr>
        <w:t>关联单位情况说明</w:t>
      </w:r>
    </w:p>
    <w:p>
      <w:pPr>
        <w:rPr>
          <w:rFonts w:ascii="黑体" w:hAnsi="黑体" w:eastAsia="黑体" w:cs="黑体"/>
          <w:sz w:val="20"/>
          <w:szCs w:val="20"/>
        </w:rPr>
      </w:pPr>
    </w:p>
    <w:p>
      <w:pPr>
        <w:rPr>
          <w:rFonts w:ascii="黑体" w:hAnsi="黑体" w:eastAsia="黑体" w:cs="黑体"/>
          <w:sz w:val="20"/>
          <w:szCs w:val="20"/>
        </w:rPr>
      </w:pPr>
    </w:p>
    <w:p>
      <w:pPr>
        <w:spacing w:before="6"/>
        <w:rPr>
          <w:rFonts w:ascii="黑体" w:hAnsi="黑体" w:eastAsia="黑体" w:cs="黑体"/>
          <w:sz w:val="17"/>
          <w:szCs w:val="17"/>
        </w:rPr>
      </w:pPr>
    </w:p>
    <w:p>
      <w:pPr>
        <w:spacing w:line="8410" w:lineRule="exact"/>
        <w:ind w:left="108"/>
        <w:rPr>
          <w:rFonts w:ascii="黑体" w:hAnsi="黑体" w:eastAsia="黑体" w:cs="黑体"/>
          <w:sz w:val="20"/>
          <w:szCs w:val="20"/>
        </w:rPr>
      </w:pPr>
      <w:r>
        <w:rPr>
          <w:rFonts w:ascii="黑体" w:hAnsi="黑体" w:eastAsia="黑体" w:cs="黑体"/>
          <w:position w:val="-167"/>
          <w:sz w:val="20"/>
          <w:szCs w:val="20"/>
          <w:lang w:eastAsia="zh-CN"/>
        </w:rPr>
        <mc:AlternateContent>
          <mc:Choice Requires="wps">
            <w:drawing>
              <wp:inline distT="0" distB="0" distL="114300" distR="114300">
                <wp:extent cx="5365750" cy="5520690"/>
                <wp:effectExtent l="4445" t="4445" r="20955" b="18415"/>
                <wp:docPr id="11" name="Text Box 28"/>
                <wp:cNvGraphicFramePr/>
                <a:graphic xmlns:a="http://schemas.openxmlformats.org/drawingml/2006/main">
                  <a:graphicData uri="http://schemas.microsoft.com/office/word/2010/wordprocessingShape">
                    <wps:wsp>
                      <wps:cNvSpPr txBox="1"/>
                      <wps:spPr>
                        <a:xfrm>
                          <a:off x="0" y="0"/>
                          <a:ext cx="5365750" cy="5520690"/>
                        </a:xfrm>
                        <a:prstGeom prst="rect">
                          <a:avLst/>
                        </a:prstGeom>
                        <a:noFill/>
                        <a:ln w="6096" cap="flat" cmpd="sng">
                          <a:solidFill>
                            <a:srgbClr val="000000"/>
                          </a:solidFill>
                          <a:prstDash val="solid"/>
                          <a:miter/>
                          <a:headEnd type="none" w="med" len="med"/>
                          <a:tailEnd type="none" w="med" len="med"/>
                        </a:ln>
                      </wps:spPr>
                      <wps:txbx>
                        <w:txbxContent>
                          <w:p>
                            <w:pPr>
                              <w:spacing w:before="12"/>
                              <w:rPr>
                                <w:rFonts w:ascii="黑体" w:hAnsi="黑体" w:eastAsia="黑体" w:cs="黑体"/>
                                <w:sz w:val="24"/>
                                <w:szCs w:val="24"/>
                              </w:rPr>
                            </w:pPr>
                          </w:p>
                          <w:p>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8"/>
                              <w:rPr>
                                <w:rFonts w:ascii="黑体" w:hAnsi="黑体" w:eastAsia="黑体" w:cs="黑体"/>
                                <w:sz w:val="20"/>
                                <w:szCs w:val="20"/>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12"/>
                              <w:rPr>
                                <w:rFonts w:ascii="黑体" w:hAnsi="黑体" w:eastAsia="黑体" w:cs="黑体"/>
                                <w:sz w:val="19"/>
                                <w:szCs w:val="19"/>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wps:txbx>
                      <wps:bodyPr lIns="0" tIns="0" rIns="0" bIns="0" upright="1"/>
                    </wps:wsp>
                  </a:graphicData>
                </a:graphic>
              </wp:inline>
            </w:drawing>
          </mc:Choice>
          <mc:Fallback>
            <w:pict>
              <v:shape id="Text Box 28" o:spid="_x0000_s1026" o:spt="202" type="#_x0000_t202" style="height:434.7pt;width:422.5pt;" filled="f" stroked="t" coordsize="21600,21600" o:gfxdata="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vrPZdMAAAAFAQAADwAAAAAAAAABACAAAAAiAAAAZHJzL2Rv&#10;d25yZXYueG1sUEsBAhQAFAAAAAgAh07iQM4VWzEGAgAAMwQAAA4AAAAAAAAAAQAgAAAAIgEAAGRy&#10;cy9lMm9Eb2MueG1sUEsFBgAAAAAGAAYAWQEAAJoFAAAAAA==&#10;">
                <v:fill on="f" focussize="0,0"/>
                <v:stroke weight="0.48pt" color="#000000" joinstyle="miter"/>
                <v:imagedata o:title=""/>
                <o:lock v:ext="edit" aspectratio="f"/>
                <v:textbox inset="0mm,0mm,0mm,0mm">
                  <w:txbxContent>
                    <w:p>
                      <w:pPr>
                        <w:spacing w:before="12"/>
                        <w:rPr>
                          <w:rFonts w:ascii="黑体" w:hAnsi="黑体" w:eastAsia="黑体" w:cs="黑体"/>
                          <w:sz w:val="24"/>
                          <w:szCs w:val="24"/>
                        </w:rPr>
                      </w:pPr>
                    </w:p>
                    <w:p>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8"/>
                        <w:rPr>
                          <w:rFonts w:ascii="黑体" w:hAnsi="黑体" w:eastAsia="黑体" w:cs="黑体"/>
                          <w:sz w:val="20"/>
                          <w:szCs w:val="20"/>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rPr>
                          <w:rFonts w:ascii="黑体" w:hAnsi="黑体" w:eastAsia="黑体" w:cs="黑体"/>
                          <w:lang w:eastAsia="zh-CN"/>
                        </w:rPr>
                      </w:pPr>
                    </w:p>
                    <w:p>
                      <w:pPr>
                        <w:spacing w:before="12"/>
                        <w:rPr>
                          <w:rFonts w:ascii="黑体" w:hAnsi="黑体" w:eastAsia="黑体" w:cs="黑体"/>
                          <w:sz w:val="19"/>
                          <w:szCs w:val="19"/>
                          <w:lang w:eastAsia="zh-CN"/>
                        </w:rPr>
                      </w:pPr>
                    </w:p>
                    <w:p>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v:textbox>
                <w10:wrap type="none"/>
                <w10:anchorlock/>
              </v:shape>
            </w:pict>
          </mc:Fallback>
        </mc:AlternateContent>
      </w:r>
    </w:p>
    <w:p>
      <w:pPr>
        <w:spacing w:before="1"/>
        <w:rPr>
          <w:rFonts w:ascii="黑体" w:hAnsi="黑体" w:eastAsia="黑体" w:cs="黑体"/>
          <w:sz w:val="17"/>
          <w:szCs w:val="17"/>
        </w:rPr>
      </w:pPr>
    </w:p>
    <w:p>
      <w:pPr>
        <w:spacing w:before="62" w:line="284" w:lineRule="exact"/>
        <w:ind w:left="273" w:firstLine="439"/>
        <w:rPr>
          <w:rFonts w:ascii="宋体" w:hAnsi="宋体" w:eastAsia="宋体" w:cs="宋体"/>
          <w:lang w:eastAsia="zh-CN"/>
        </w:rPr>
      </w:pPr>
      <w:r>
        <w:rPr>
          <w:rFonts w:ascii="宋体" w:hAnsi="宋体" w:eastAsia="宋体" w:cs="宋体"/>
          <w:lang w:eastAsia="zh-CN"/>
        </w:rPr>
        <w:t>备注：1.未披露或未真实披露申请人与可能参加本招标项目（标段）资格预审申请的 关联单位的关系的相关情况视为弄虚作假。没有相关关联单位的明确填“无”。</w:t>
      </w:r>
    </w:p>
    <w:p>
      <w:pPr>
        <w:spacing w:line="260" w:lineRule="exact"/>
        <w:ind w:left="712"/>
        <w:rPr>
          <w:rFonts w:ascii="宋体" w:hAnsi="宋体" w:eastAsia="宋体" w:cs="宋体"/>
          <w:lang w:eastAsia="zh-CN"/>
        </w:rPr>
      </w:pPr>
      <w:r>
        <w:rPr>
          <w:rFonts w:ascii="宋体" w:hAnsi="宋体" w:eastAsia="宋体" w:cs="宋体"/>
          <w:lang w:eastAsia="zh-CN"/>
        </w:rPr>
        <w:t>2．联合体投标的，联合体各成员应分别填写。</w:t>
      </w:r>
    </w:p>
    <w:p>
      <w:pPr>
        <w:spacing w:line="260" w:lineRule="exact"/>
        <w:rPr>
          <w:rFonts w:ascii="宋体" w:hAnsi="宋体" w:eastAsia="宋体" w:cs="宋体"/>
          <w:lang w:eastAsia="zh-CN"/>
        </w:rPr>
        <w:sectPr>
          <w:pgSz w:w="11910" w:h="16840"/>
          <w:pgMar w:top="1440" w:right="1797" w:bottom="1440" w:left="1797" w:header="878" w:footer="1230" w:gutter="0"/>
          <w:cols w:space="720" w:num="1"/>
        </w:sectPr>
      </w:pPr>
    </w:p>
    <w:p>
      <w:pPr>
        <w:rPr>
          <w:rFonts w:ascii="宋体" w:hAnsi="宋体" w:eastAsia="宋体" w:cs="宋体"/>
          <w:sz w:val="20"/>
          <w:szCs w:val="20"/>
          <w:lang w:eastAsia="zh-CN"/>
        </w:rPr>
      </w:pPr>
    </w:p>
    <w:p>
      <w:pPr>
        <w:spacing w:before="8"/>
        <w:rPr>
          <w:rFonts w:ascii="宋体" w:hAnsi="宋体" w:eastAsia="宋体" w:cs="宋体"/>
          <w:sz w:val="21"/>
          <w:szCs w:val="21"/>
          <w:lang w:eastAsia="zh-CN"/>
        </w:rPr>
      </w:pPr>
    </w:p>
    <w:p>
      <w:pPr>
        <w:pStyle w:val="22"/>
        <w:spacing w:before="26"/>
        <w:ind w:left="2940" w:right="18"/>
        <w:rPr>
          <w:rFonts w:ascii="黑体" w:hAnsi="黑体" w:eastAsia="黑体" w:cs="黑体"/>
          <w:lang w:eastAsia="zh-CN"/>
        </w:rPr>
      </w:pPr>
      <w:r>
        <w:rPr>
          <w:lang w:eastAsia="zh-CN"/>
        </w:rPr>
        <mc:AlternateContent>
          <mc:Choice Requires="wpg">
            <w:drawing>
              <wp:anchor distT="0" distB="0" distL="114300" distR="114300" simplePos="0" relativeHeight="251660288" behindDoc="0" locked="0" layoutInCell="1" allowOverlap="1">
                <wp:simplePos x="0" y="0"/>
                <wp:positionH relativeFrom="page">
                  <wp:posOffset>935990</wp:posOffset>
                </wp:positionH>
                <wp:positionV relativeFrom="paragraph">
                  <wp:posOffset>-398145</wp:posOffset>
                </wp:positionV>
                <wp:extent cx="5652770" cy="1270"/>
                <wp:effectExtent l="0" t="0" r="0" b="0"/>
                <wp:wrapNone/>
                <wp:docPr id="9" name="Group 26"/>
                <wp:cNvGraphicFramePr/>
                <a:graphic xmlns:a="http://schemas.openxmlformats.org/drawingml/2006/main">
                  <a:graphicData uri="http://schemas.microsoft.com/office/word/2010/wordprocessingGroup">
                    <wpg:wgp>
                      <wpg:cNvGrpSpPr/>
                      <wpg:grpSpPr>
                        <a:xfrm>
                          <a:off x="0" y="0"/>
                          <a:ext cx="5652770" cy="1270"/>
                          <a:chOff x="0" y="0"/>
                          <a:chExt cx="0" cy="220322"/>
                        </a:xfrm>
                      </wpg:grpSpPr>
                      <wps:wsp>
                        <wps:cNvPr id="8" name="Freeform 27"/>
                        <wps:cNvSpPr/>
                        <wps:spPr>
                          <a:xfrm>
                            <a:off x="0" y="0"/>
                            <a:ext cx="1" cy="0"/>
                          </a:xfrm>
                          <a:custGeom>
                            <a:avLst/>
                            <a:gdLst>
                              <a:gd name="A1" fmla="val 0"/>
                              <a:gd name="A2" fmla="val 0"/>
                              <a:gd name="A3" fmla="val 0"/>
                            </a:gdLst>
                            <a:ahLst/>
                            <a:cxnLst>
                              <a:cxn ang="0">
                                <a:pos x="0" y="0"/>
                              </a:cxn>
                              <a:cxn ang="0">
                                <a:pos x="8902" y="0"/>
                              </a:cxn>
                            </a:cxnLst>
                            <a:rect l="0" t="0" r="0" b="0"/>
                            <a:pathLst>
                              <a:path w="8902" h="1">
                                <a:moveTo>
                                  <a:pt x="0" y="0"/>
                                </a:moveTo>
                                <a:lnTo>
                                  <a:pt x="8902" y="0"/>
                                </a:lnTo>
                              </a:path>
                            </a:pathLst>
                          </a:custGeom>
                          <a:noFill/>
                          <a:ln w="6096" cap="flat" cmpd="sng">
                            <a:solidFill>
                              <a:srgbClr val="000000"/>
                            </a:solidFill>
                            <a:prstDash val="solid"/>
                            <a:round/>
                            <a:headEnd type="none" w="med" len="med"/>
                            <a:tailEnd type="none" w="med" len="med"/>
                          </a:ln>
                        </wps:spPr>
                        <wps:bodyPr upright="1"/>
                      </wps:wsp>
                    </wpg:wgp>
                  </a:graphicData>
                </a:graphic>
              </wp:anchor>
            </w:drawing>
          </mc:Choice>
          <mc:Fallback>
            <w:pict>
              <v:group id="Group 26" o:spid="_x0000_s1026" o:spt="203" style="position:absolute;left:0pt;margin-left:73.7pt;margin-top:-31.35pt;height:0.1pt;width:445.1pt;mso-position-horizontal-relative:page;z-index:251660288;mso-width-relative:page;mso-height-relative:page;" coordsize="0,220322" o:gfxdata="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NzZwgfbAAAADAEAAA8AAAAAAAAAAQAgAAAAIgAAAGRy&#10;cy9kb3ducmV2LnhtbFBLAQIUABQAAAAIAIdO4kDPFOMarQIAAJQGAAAOAAAAAAAAAAEAIAAAACoB&#10;AABkcnMvZTJvRG9jLnhtbFBLBQYAAAAABgAGAFkBAABJBgAAAAA=&#10;">
                <o:lock v:ext="edit" aspectratio="f"/>
                <v:shape id="Freeform 27" o:spid="_x0000_s1026" o:spt="100" style="position:absolute;left:0;top:0;height:0;width:1;" filled="f" stroked="t" coordsize="8902,1" o:gfxdata="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88bL7sAAADa&#10;AAAADwAAAAAAAAABACAAAAAiAAAAZHJzL2Rvd25yZXYueG1sUEsBAhQAFAAAAAgAh07iQDMvBZ47&#10;AAAAOQAAABAAAAAAAAAAAQAgAAAACgEAAGRycy9zaGFwZXhtbC54bWxQSwUGAAAAAAYABgBbAQAA&#10;tAMAAAAA&#10;" path="m0,0l8902,0e">
                  <v:path o:connectlocs="0,0;8902,0" o:connectangles="0,0"/>
                  <v:fill on="f" focussize="0,0"/>
                  <v:stroke weight="0.48pt" color="#000000" joinstyle="round"/>
                  <v:imagedata o:title=""/>
                  <o:lock v:ext="edit" aspectratio="f"/>
                </v:shape>
              </v:group>
            </w:pict>
          </mc:Fallback>
        </mc:AlternateContent>
      </w:r>
      <w:bookmarkStart w:id="707" w:name="1-3项目管理机构主要人员及简历表"/>
      <w:bookmarkEnd w:id="707"/>
      <w:r>
        <w:rPr>
          <w:rFonts w:ascii="Times New Roman" w:hAnsi="Times New Roman" w:eastAsia="Times New Roman" w:cs="Times New Roman"/>
          <w:lang w:eastAsia="zh-CN"/>
        </w:rPr>
        <w:t>1-3</w:t>
      </w:r>
      <w:r>
        <w:rPr>
          <w:rFonts w:ascii="黑体" w:hAnsi="黑体" w:eastAsia="黑体" w:cs="黑体"/>
          <w:lang w:eastAsia="zh-CN"/>
        </w:rPr>
        <w:t>项目管理机构主要人员及简历表</w:t>
      </w:r>
    </w:p>
    <w:p>
      <w:pPr>
        <w:rPr>
          <w:rFonts w:ascii="黑体" w:hAnsi="黑体" w:eastAsia="黑体" w:cs="黑体"/>
          <w:sz w:val="24"/>
          <w:szCs w:val="24"/>
          <w:lang w:eastAsia="zh-CN"/>
        </w:rPr>
      </w:pPr>
    </w:p>
    <w:p>
      <w:pPr>
        <w:spacing w:before="193"/>
        <w:ind w:left="552" w:right="18"/>
        <w:rPr>
          <w:rFonts w:ascii="宋体" w:hAnsi="宋体" w:eastAsia="宋体" w:cs="宋体"/>
          <w:lang w:eastAsia="zh-CN"/>
        </w:rPr>
      </w:pPr>
      <w:r>
        <w:rPr>
          <w:rFonts w:ascii="黑体" w:hAnsi="黑体" w:eastAsia="黑体" w:cs="黑体"/>
          <w:lang w:eastAsia="zh-CN"/>
        </w:rPr>
        <w:t>说明：</w:t>
      </w:r>
      <w:r>
        <w:rPr>
          <w:rFonts w:ascii="宋体" w:hAnsi="宋体" w:eastAsia="宋体" w:cs="宋体"/>
          <w:lang w:eastAsia="zh-CN"/>
        </w:rPr>
        <w:t>“项目管理机构主要人员及简历表”同本章第七节。</w:t>
      </w:r>
    </w:p>
    <w:p>
      <w:pPr>
        <w:rPr>
          <w:rFonts w:ascii="宋体" w:hAnsi="宋体" w:eastAsia="宋体" w:cs="宋体"/>
          <w:lang w:eastAsia="zh-CN"/>
        </w:rPr>
        <w:sectPr>
          <w:headerReference r:id="rId14" w:type="default"/>
          <w:pgSz w:w="11910" w:h="16840"/>
          <w:pgMar w:top="1440" w:right="1797" w:bottom="1440" w:left="1797" w:header="878" w:footer="1230" w:gutter="0"/>
          <w:cols w:space="720" w:num="1"/>
        </w:sectPr>
      </w:pPr>
    </w:p>
    <w:p>
      <w:pPr>
        <w:rPr>
          <w:rFonts w:ascii="宋体" w:hAnsi="宋体" w:eastAsia="宋体" w:cs="宋体"/>
          <w:b/>
          <w:bCs/>
          <w:sz w:val="2"/>
          <w:szCs w:val="2"/>
          <w:lang w:eastAsia="zh-CN"/>
        </w:rPr>
      </w:pPr>
    </w:p>
    <w:p>
      <w:pPr>
        <w:spacing w:line="20" w:lineRule="exact"/>
        <w:ind w:left="223"/>
        <w:rPr>
          <w:rFonts w:ascii="宋体" w:hAnsi="宋体" w:eastAsia="宋体" w:cs="宋体"/>
          <w:sz w:val="2"/>
          <w:szCs w:val="2"/>
          <w:lang w:eastAsia="zh-CN"/>
        </w:rPr>
      </w:pPr>
    </w:p>
    <w:p>
      <w:pPr>
        <w:rPr>
          <w:rFonts w:ascii="宋体" w:hAnsi="宋体" w:eastAsia="宋体" w:cs="宋体"/>
          <w:sz w:val="2"/>
          <w:szCs w:val="2"/>
          <w:lang w:eastAsia="zh-CN"/>
        </w:rPr>
      </w:pPr>
      <w:bookmarkStart w:id="708" w:name="1-4拟投入主要施工机械设备情况表"/>
      <w:bookmarkEnd w:id="708"/>
    </w:p>
    <w:p>
      <w:pPr>
        <w:spacing w:line="20" w:lineRule="exact"/>
        <w:ind w:left="109"/>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5731510" cy="6350"/>
                <wp:effectExtent l="0" t="0" r="0" b="0"/>
                <wp:docPr id="14" name="Group 20"/>
                <wp:cNvGraphicFramePr/>
                <a:graphic xmlns:a="http://schemas.openxmlformats.org/drawingml/2006/main">
                  <a:graphicData uri="http://schemas.microsoft.com/office/word/2010/wordprocessingGroup">
                    <wpg:wgp>
                      <wpg:cNvGrpSpPr/>
                      <wpg:grpSpPr>
                        <a:xfrm>
                          <a:off x="0" y="0"/>
                          <a:ext cx="5731510" cy="6350"/>
                          <a:chOff x="0" y="0"/>
                          <a:chExt cx="0" cy="10203"/>
                        </a:xfrm>
                      </wpg:grpSpPr>
                      <wpg:grpSp>
                        <wpg:cNvPr id="13" name="Group 21"/>
                        <wpg:cNvGrpSpPr/>
                        <wpg:grpSpPr>
                          <a:xfrm>
                            <a:off x="0" y="0"/>
                            <a:ext cx="0" cy="0"/>
                            <a:chOff x="5" y="5"/>
                            <a:chExt cx="9016" cy="2"/>
                          </a:xfrm>
                        </wpg:grpSpPr>
                        <wps:wsp>
                          <wps:cNvPr id="12" name="Freeform 22"/>
                          <wps:cNvSpPr/>
                          <wps:spPr>
                            <a:xfrm>
                              <a:off x="5" y="5"/>
                              <a:ext cx="9016" cy="2"/>
                            </a:xfrm>
                            <a:custGeom>
                              <a:avLst/>
                              <a:gdLst>
                                <a:gd name="A1" fmla="val 0"/>
                                <a:gd name="A2" fmla="val 0"/>
                                <a:gd name="A3" fmla="val 0"/>
                              </a:gdLst>
                              <a:ahLst/>
                              <a:cxnLst>
                                <a:cxn ang="0">
                                  <a:pos x="0" y="0"/>
                                </a:cxn>
                                <a:cxn ang="0">
                                  <a:pos x="9016" y="0"/>
                                </a:cxn>
                              </a:cxnLst>
                              <a:rect l="0" t="0" r="0" b="0"/>
                              <a:pathLst>
                                <a:path w="9016" h="1">
                                  <a:moveTo>
                                    <a:pt x="0" y="0"/>
                                  </a:moveTo>
                                  <a:lnTo>
                                    <a:pt x="9016" y="0"/>
                                  </a:lnTo>
                                </a:path>
                              </a:pathLst>
                            </a:custGeom>
                            <a:noFill/>
                            <a:ln w="6096" cap="flat" cmpd="sng">
                              <a:solidFill>
                                <a:srgbClr val="000000"/>
                              </a:solidFill>
                              <a:prstDash val="solid"/>
                              <a:round/>
                              <a:headEnd type="none" w="med" len="med"/>
                              <a:tailEnd type="none" w="med" len="med"/>
                            </a:ln>
                          </wps:spPr>
                          <wps:bodyPr upright="1"/>
                        </wps:wsp>
                      </wpg:grpSp>
                    </wpg:wgp>
                  </a:graphicData>
                </a:graphic>
              </wp:inline>
            </w:drawing>
          </mc:Choice>
          <mc:Fallback>
            <w:pict>
              <v:group id="Group 20" o:spid="_x0000_s1026" o:spt="203" style="height:0.5pt;width:451.3pt;" coordsize="0,10203"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MDTyazTAAAAAwEAAA8AAAAAAAAAAQAgAAAAIgAAAGRycy9kb3ducmV2LnhtbFBLAQIUABQA&#10;AAAIAIdO4kCQRAzR2QIAALkHAAAOAAAAAAAAAAEAIAAAACIBAABkcnMvZTJvRG9jLnhtbFBLBQYA&#10;AAAABgAGAFkBAABtBgAAAAA=&#10;">
                <o:lock v:ext="edit" aspectratio="f"/>
                <v:group id="Group 21" o:spid="_x0000_s1026" o:spt="203" style="position:absolute;left:0;top:0;height:0;width:0;" coordorigin="5,5" coordsize="9016,2"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Freeform 22" o:spid="_x0000_s1026" o:spt="100" style="position:absolute;left:5;top:5;height:2;width:9016;" filled="f" stroked="t" coordsize="9016,1" o:gfxdata="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HmDm8AAAA&#10;2wAAAA8AAAAAAAAAAQAgAAAAIgAAAGRycy9kb3ducmV2LnhtbFBLAQIUABQAAAAIAIdO4kAzLwWe&#10;OwAAADkAAAAQAAAAAAAAAAEAIAAAAAsBAABkcnMvc2hhcGV4bWwueG1sUEsFBgAAAAAGAAYAWwEA&#10;ALUDAAAAAA==&#10;" path="m0,0l9016,0e">
                    <v:path o:connectlocs="0,0;9016,0" o:connectangles="0,0"/>
                    <v:fill on="f" focussize="0,0"/>
                    <v:stroke weight="0.48pt" color="#000000" joinstyle="round"/>
                    <v:imagedata o:title=""/>
                    <o:lock v:ext="edit" aspectratio="f"/>
                  </v:shape>
                </v:group>
                <w10:wrap type="none"/>
                <w10:anchorlock/>
              </v:group>
            </w:pict>
          </mc:Fallback>
        </mc:AlternateContent>
      </w:r>
    </w:p>
    <w:p>
      <w:pPr>
        <w:pStyle w:val="22"/>
        <w:spacing w:before="26"/>
        <w:ind w:right="3036"/>
        <w:jc w:val="center"/>
        <w:rPr>
          <w:rFonts w:ascii="黑体" w:hAnsi="黑体" w:eastAsia="黑体" w:cs="黑体"/>
          <w:lang w:eastAsia="zh-CN"/>
        </w:rPr>
      </w:pPr>
      <w:bookmarkStart w:id="709" w:name="（二）近3年财务状况"/>
      <w:bookmarkEnd w:id="709"/>
      <w:r>
        <w:rPr>
          <w:rFonts w:ascii="黑体" w:hAnsi="黑体" w:eastAsia="黑体" w:cs="黑体"/>
          <w:lang w:eastAsia="zh-CN"/>
        </w:rPr>
        <w:t>（二）近</w:t>
      </w:r>
      <w:r>
        <w:rPr>
          <w:rFonts w:ascii="Times New Roman" w:hAnsi="Times New Roman" w:eastAsia="Times New Roman" w:cs="Times New Roman"/>
          <w:lang w:eastAsia="zh-CN"/>
        </w:rPr>
        <w:t>3</w:t>
      </w:r>
      <w:r>
        <w:rPr>
          <w:rFonts w:ascii="黑体" w:hAnsi="黑体" w:eastAsia="黑体" w:cs="黑体"/>
          <w:lang w:eastAsia="zh-CN"/>
        </w:rPr>
        <w:t>年财务</w:t>
      </w:r>
      <w:r>
        <w:rPr>
          <w:rFonts w:hint="eastAsia" w:ascii="黑体" w:hAnsi="黑体" w:eastAsia="黑体" w:cs="黑体"/>
          <w:lang w:eastAsia="zh-CN"/>
        </w:rPr>
        <w:t>情</w:t>
      </w:r>
      <w:r>
        <w:rPr>
          <w:rFonts w:ascii="黑体" w:hAnsi="黑体" w:eastAsia="黑体" w:cs="黑体"/>
          <w:lang w:eastAsia="zh-CN"/>
        </w:rPr>
        <w:t>况</w:t>
      </w:r>
    </w:p>
    <w:p>
      <w:pPr>
        <w:pStyle w:val="22"/>
        <w:spacing w:before="68"/>
        <w:ind w:right="3037"/>
        <w:rPr>
          <w:rFonts w:ascii="黑体" w:hAnsi="黑体" w:eastAsia="黑体" w:cs="黑体"/>
          <w:lang w:eastAsia="zh-CN"/>
        </w:rPr>
      </w:pPr>
      <w:bookmarkStart w:id="710" w:name="2-1近3年财务状况表"/>
      <w:bookmarkEnd w:id="710"/>
      <w:r>
        <w:rPr>
          <w:rFonts w:ascii="Times New Roman" w:hAnsi="Times New Roman" w:eastAsia="Times New Roman" w:cs="Times New Roman"/>
          <w:lang w:eastAsia="zh-CN"/>
        </w:rPr>
        <w:t>2-1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年财务状况表</w:t>
      </w:r>
    </w:p>
    <w:p>
      <w:pPr>
        <w:spacing w:before="1"/>
        <w:rPr>
          <w:rFonts w:ascii="黑体" w:hAnsi="黑体" w:eastAsia="黑体" w:cs="黑体"/>
          <w:sz w:val="2"/>
          <w:szCs w:val="2"/>
          <w:lang w:eastAsia="zh-CN"/>
        </w:rPr>
      </w:pPr>
    </w:p>
    <w:tbl>
      <w:tblPr>
        <w:tblStyle w:val="66"/>
        <w:tblW w:w="0" w:type="auto"/>
        <w:tblInd w:w="109" w:type="dxa"/>
        <w:tblLayout w:type="fixed"/>
        <w:tblCellMar>
          <w:top w:w="0" w:type="dxa"/>
          <w:left w:w="0" w:type="dxa"/>
          <w:bottom w:w="0" w:type="dxa"/>
          <w:right w:w="0" w:type="dxa"/>
        </w:tblCellMar>
      </w:tblPr>
      <w:tblGrid>
        <w:gridCol w:w="1924"/>
        <w:gridCol w:w="815"/>
        <w:gridCol w:w="1539"/>
        <w:gridCol w:w="1539"/>
        <w:gridCol w:w="1539"/>
        <w:gridCol w:w="1539"/>
      </w:tblGrid>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6"/>
              <w:jc w:val="center"/>
              <w:rPr>
                <w:rFonts w:ascii="宋体" w:hAnsi="宋体" w:eastAsia="宋体" w:cs="宋体"/>
              </w:rPr>
            </w:pPr>
            <w:r>
              <w:rPr>
                <w:rFonts w:ascii="宋体" w:hAnsi="宋体" w:eastAsia="宋体" w:cs="宋体"/>
              </w:rPr>
              <w:t>名称</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6"/>
              <w:ind w:left="182"/>
              <w:rPr>
                <w:rFonts w:ascii="宋体" w:hAnsi="宋体" w:eastAsia="宋体" w:cs="宋体"/>
              </w:rPr>
            </w:pPr>
            <w:r>
              <w:rPr>
                <w:rFonts w:ascii="宋体" w:hAnsi="宋体" w:eastAsia="宋体" w:cs="宋体"/>
              </w:rPr>
              <w:t>单位</w:t>
            </w:r>
          </w:p>
        </w:tc>
        <w:tc>
          <w:tcPr>
            <w:tcW w:w="1539" w:type="dxa"/>
            <w:tcBorders>
              <w:top w:val="single" w:color="000000" w:sz="4" w:space="0"/>
              <w:left w:val="single" w:color="000000" w:sz="4" w:space="0"/>
              <w:bottom w:val="single" w:color="000000" w:sz="4" w:space="0"/>
              <w:right w:val="single" w:color="000000" w:sz="4" w:space="0"/>
            </w:tcBorders>
          </w:tcPr>
          <w:p>
            <w:pPr>
              <w:pStyle w:val="68"/>
              <w:tabs>
                <w:tab w:val="left" w:pos="1093"/>
              </w:tabs>
              <w:spacing w:before="76"/>
              <w:ind w:left="433"/>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tcPr>
          <w:p>
            <w:pPr>
              <w:pStyle w:val="68"/>
              <w:tabs>
                <w:tab w:val="left" w:pos="1095"/>
              </w:tabs>
              <w:spacing w:before="76"/>
              <w:ind w:left="435"/>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tcPr>
          <w:p>
            <w:pPr>
              <w:pStyle w:val="68"/>
              <w:tabs>
                <w:tab w:val="left" w:pos="984"/>
              </w:tabs>
              <w:spacing w:before="76"/>
              <w:ind w:left="324"/>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76"/>
              <w:ind w:left="157"/>
              <w:rPr>
                <w:rFonts w:ascii="宋体" w:hAnsi="宋体" w:eastAsia="宋体" w:cs="宋体"/>
              </w:rPr>
            </w:pPr>
            <w:r>
              <w:rPr>
                <w:rFonts w:ascii="宋体" w:hAnsi="宋体" w:eastAsia="宋体" w:cs="宋体"/>
              </w:rPr>
              <w:t>近3年平均值</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7"/>
              <w:ind w:left="102"/>
              <w:rPr>
                <w:rFonts w:ascii="宋体" w:hAnsi="宋体" w:eastAsia="宋体" w:cs="宋体"/>
              </w:rPr>
            </w:pPr>
            <w:r>
              <w:rPr>
                <w:rFonts w:ascii="宋体" w:hAnsi="宋体" w:eastAsia="宋体" w:cs="宋体"/>
              </w:rPr>
              <w:t>一．注册资金</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77"/>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8"/>
              <w:ind w:left="102"/>
              <w:rPr>
                <w:rFonts w:ascii="宋体" w:hAnsi="宋体" w:eastAsia="宋体" w:cs="宋体"/>
              </w:rPr>
            </w:pPr>
            <w:r>
              <w:rPr>
                <w:rFonts w:ascii="宋体" w:hAnsi="宋体" w:eastAsia="宋体" w:cs="宋体"/>
              </w:rPr>
              <w:t>二．净资产</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78"/>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6"/>
              <w:ind w:left="102"/>
              <w:rPr>
                <w:rFonts w:ascii="宋体" w:hAnsi="宋体" w:eastAsia="宋体" w:cs="宋体"/>
              </w:rPr>
            </w:pPr>
            <w:r>
              <w:rPr>
                <w:rFonts w:ascii="宋体" w:hAnsi="宋体" w:eastAsia="宋体" w:cs="宋体"/>
              </w:rPr>
              <w:t>三．总资产</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7"/>
              <w:ind w:left="102"/>
              <w:rPr>
                <w:rFonts w:ascii="宋体" w:hAnsi="宋体" w:eastAsia="宋体" w:cs="宋体"/>
              </w:rPr>
            </w:pPr>
            <w:r>
              <w:rPr>
                <w:rFonts w:ascii="宋体" w:hAnsi="宋体" w:eastAsia="宋体" w:cs="宋体"/>
              </w:rPr>
              <w:t>四．固定资产</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77"/>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8"/>
              <w:ind w:left="102"/>
              <w:rPr>
                <w:rFonts w:ascii="宋体" w:hAnsi="宋体" w:eastAsia="宋体" w:cs="宋体"/>
              </w:rPr>
            </w:pPr>
            <w:r>
              <w:rPr>
                <w:rFonts w:ascii="宋体" w:hAnsi="宋体" w:eastAsia="宋体" w:cs="宋体"/>
              </w:rPr>
              <w:t>五．流动资产</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6"/>
              <w:ind w:left="102"/>
              <w:rPr>
                <w:rFonts w:ascii="宋体" w:hAnsi="宋体" w:eastAsia="宋体" w:cs="宋体"/>
              </w:rPr>
            </w:pPr>
            <w:r>
              <w:rPr>
                <w:rFonts w:ascii="宋体" w:hAnsi="宋体" w:eastAsia="宋体" w:cs="宋体"/>
              </w:rPr>
              <w:t>六．流动负债</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7"/>
              <w:ind w:left="102"/>
              <w:rPr>
                <w:rFonts w:ascii="宋体" w:hAnsi="宋体" w:eastAsia="宋体" w:cs="宋体"/>
              </w:rPr>
            </w:pPr>
            <w:r>
              <w:rPr>
                <w:rFonts w:ascii="宋体" w:hAnsi="宋体" w:eastAsia="宋体" w:cs="宋体"/>
              </w:rPr>
              <w:t>七．负债合计</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8"/>
              <w:ind w:left="102"/>
              <w:rPr>
                <w:rFonts w:ascii="宋体" w:hAnsi="宋体" w:eastAsia="宋体" w:cs="宋体"/>
              </w:rPr>
            </w:pPr>
            <w:r>
              <w:rPr>
                <w:rFonts w:ascii="宋体" w:hAnsi="宋体" w:eastAsia="宋体" w:cs="宋体"/>
              </w:rPr>
              <w:t>八．营业收入</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6"/>
              <w:ind w:left="102"/>
              <w:rPr>
                <w:rFonts w:ascii="宋体" w:hAnsi="宋体" w:eastAsia="宋体" w:cs="宋体"/>
              </w:rPr>
            </w:pPr>
            <w:r>
              <w:rPr>
                <w:rFonts w:ascii="宋体" w:hAnsi="宋体" w:eastAsia="宋体" w:cs="宋体"/>
              </w:rPr>
              <w:t>九．净利润</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76"/>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81"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line="251" w:lineRule="exact"/>
              <w:ind w:left="102"/>
              <w:rPr>
                <w:rFonts w:ascii="宋体" w:hAnsi="宋体" w:eastAsia="宋体" w:cs="宋体"/>
              </w:rPr>
            </w:pPr>
            <w:r>
              <w:rPr>
                <w:rFonts w:ascii="宋体" w:hAnsi="宋体" w:eastAsia="宋体" w:cs="宋体"/>
              </w:rPr>
              <w:t>十．现金流量净</w:t>
            </w:r>
          </w:p>
          <w:p>
            <w:pPr>
              <w:pStyle w:val="68"/>
              <w:spacing w:line="287" w:lineRule="exact"/>
              <w:ind w:left="102"/>
              <w:rPr>
                <w:rFonts w:ascii="宋体" w:hAnsi="宋体" w:eastAsia="宋体" w:cs="宋体"/>
              </w:rPr>
            </w:pPr>
            <w:r>
              <w:rPr>
                <w:rFonts w:ascii="宋体" w:hAnsi="宋体" w:eastAsia="宋体" w:cs="宋体"/>
              </w:rPr>
              <w:t>额</w:t>
            </w:r>
          </w:p>
        </w:tc>
        <w:tc>
          <w:tcPr>
            <w:tcW w:w="815" w:type="dxa"/>
            <w:tcBorders>
              <w:top w:val="single" w:color="000000" w:sz="4" w:space="0"/>
              <w:left w:val="single" w:color="000000" w:sz="4" w:space="0"/>
              <w:bottom w:val="single" w:color="000000" w:sz="4" w:space="0"/>
              <w:right w:val="single" w:color="000000" w:sz="4" w:space="0"/>
            </w:tcBorders>
          </w:tcPr>
          <w:p>
            <w:pPr>
              <w:pStyle w:val="68"/>
              <w:spacing w:before="10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108"/>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8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line="251" w:lineRule="exact"/>
              <w:ind w:left="102"/>
              <w:rPr>
                <w:rFonts w:ascii="宋体" w:hAnsi="宋体" w:eastAsia="宋体" w:cs="宋体"/>
              </w:rPr>
            </w:pPr>
            <w:r>
              <w:rPr>
                <w:rFonts w:ascii="宋体" w:hAnsi="宋体" w:eastAsia="宋体" w:cs="宋体"/>
              </w:rPr>
              <w:t>十一．主要财务</w:t>
            </w:r>
          </w:p>
          <w:p>
            <w:pPr>
              <w:pStyle w:val="68"/>
              <w:spacing w:line="287" w:lineRule="exact"/>
              <w:ind w:left="102"/>
              <w:rPr>
                <w:rFonts w:ascii="宋体" w:hAnsi="宋体" w:eastAsia="宋体" w:cs="宋体"/>
              </w:rPr>
            </w:pPr>
            <w:r>
              <w:rPr>
                <w:rFonts w:ascii="宋体" w:hAnsi="宋体" w:eastAsia="宋体" w:cs="宋体"/>
              </w:rPr>
              <w:t>指标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106"/>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8"/>
              <w:ind w:left="102"/>
              <w:rPr>
                <w:rFonts w:ascii="宋体" w:hAnsi="宋体" w:eastAsia="宋体" w:cs="宋体"/>
              </w:rPr>
            </w:pPr>
            <w:r>
              <w:rPr>
                <w:rFonts w:ascii="宋体" w:hAnsi="宋体" w:eastAsia="宋体" w:cs="宋体"/>
              </w:rPr>
              <w:t>1．净资产收益率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6"/>
              <w:ind w:left="102"/>
              <w:rPr>
                <w:rFonts w:ascii="宋体" w:hAnsi="宋体" w:eastAsia="宋体" w:cs="宋体"/>
              </w:rPr>
            </w:pPr>
            <w:r>
              <w:rPr>
                <w:rFonts w:ascii="宋体" w:hAnsi="宋体" w:eastAsia="宋体" w:cs="宋体"/>
              </w:rPr>
              <w:t>2．总资产报酬率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7"/>
              <w:ind w:left="102"/>
              <w:rPr>
                <w:rFonts w:ascii="宋体" w:hAnsi="宋体" w:eastAsia="宋体" w:cs="宋体"/>
              </w:rPr>
            </w:pPr>
            <w:r>
              <w:rPr>
                <w:rFonts w:ascii="宋体" w:hAnsi="宋体" w:eastAsia="宋体" w:cs="宋体"/>
              </w:rPr>
              <w:t>3．主营业务利润</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pPr>
              <w:pStyle w:val="68"/>
              <w:spacing w:before="77"/>
              <w:ind w:left="1"/>
              <w:jc w:val="center"/>
              <w:rPr>
                <w:rFonts w:ascii="宋体" w:hAnsi="宋体" w:eastAsia="宋体" w:cs="宋体"/>
              </w:rPr>
            </w:pPr>
            <w:r>
              <w:rPr>
                <w:rFonts w:ascii="宋体"/>
              </w:rPr>
              <w:t>-</w:t>
            </w: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8"/>
              <w:ind w:left="102"/>
              <w:rPr>
                <w:rFonts w:ascii="宋体" w:hAnsi="宋体" w:eastAsia="宋体" w:cs="宋体"/>
              </w:rPr>
            </w:pPr>
            <w:r>
              <w:rPr>
                <w:rFonts w:ascii="宋体" w:hAnsi="宋体" w:eastAsia="宋体" w:cs="宋体"/>
              </w:rPr>
              <w:t>4．资产负债率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6"/>
              <w:ind w:left="102"/>
              <w:rPr>
                <w:rFonts w:ascii="宋体" w:hAnsi="宋体" w:eastAsia="宋体" w:cs="宋体"/>
              </w:rPr>
            </w:pPr>
            <w:r>
              <w:rPr>
                <w:rFonts w:ascii="宋体" w:hAnsi="宋体" w:eastAsia="宋体" w:cs="宋体"/>
              </w:rPr>
              <w:t>5．流动比率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tcPr>
          <w:p>
            <w:pPr>
              <w:pStyle w:val="68"/>
              <w:spacing w:before="77"/>
              <w:ind w:left="102"/>
              <w:rPr>
                <w:rFonts w:ascii="宋体" w:hAnsi="宋体" w:eastAsia="宋体" w:cs="宋体"/>
              </w:rPr>
            </w:pPr>
            <w:r>
              <w:rPr>
                <w:rFonts w:ascii="宋体" w:hAnsi="宋体" w:eastAsia="宋体" w:cs="宋体"/>
              </w:rPr>
              <w:t>6．速动比率</w:t>
            </w:r>
          </w:p>
        </w:tc>
        <w:tc>
          <w:tcPr>
            <w:tcW w:w="815"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c>
          <w:tcPr>
            <w:tcW w:w="1539" w:type="dxa"/>
            <w:tcBorders>
              <w:top w:val="single" w:color="000000" w:sz="4" w:space="0"/>
              <w:left w:val="single" w:color="000000" w:sz="4" w:space="0"/>
              <w:bottom w:val="single" w:color="000000" w:sz="4" w:space="0"/>
              <w:right w:val="single" w:color="000000" w:sz="4" w:space="0"/>
            </w:tcBorders>
          </w:tcPr>
          <w:p/>
        </w:tc>
      </w:tr>
    </w:tbl>
    <w:p>
      <w:pPr>
        <w:spacing w:before="3" w:line="271" w:lineRule="auto"/>
        <w:ind w:left="113" w:firstLine="439"/>
        <w:rPr>
          <w:rFonts w:ascii="宋体" w:hAnsi="宋体" w:eastAsia="宋体" w:cs="宋体"/>
          <w:lang w:eastAsia="zh-CN"/>
        </w:rPr>
      </w:pPr>
      <w:r>
        <w:rPr>
          <w:rFonts w:ascii="黑体" w:hAnsi="黑体" w:eastAsia="黑体" w:cs="黑体"/>
          <w:spacing w:val="-2"/>
          <w:lang w:eastAsia="zh-CN"/>
        </w:rPr>
        <w:t>备注：</w:t>
      </w:r>
      <w:r>
        <w:rPr>
          <w:rFonts w:ascii="宋体" w:hAnsi="宋体" w:eastAsia="宋体" w:cs="宋体"/>
          <w:spacing w:val="-2"/>
          <w:lang w:eastAsia="zh-CN"/>
        </w:rPr>
        <w:t>1．本表后应附近3年经会计师事务所或审计机构审计的财务会计报表，包括资产</w:t>
      </w:r>
      <w:r>
        <w:rPr>
          <w:rFonts w:ascii="宋体" w:hAnsi="宋体" w:eastAsia="宋体" w:cs="宋体"/>
          <w:lang w:eastAsia="zh-CN"/>
        </w:rPr>
        <w:t xml:space="preserve"> 负债表、现金流量表、利润表和财务情况说明书的复印件。</w:t>
      </w:r>
    </w:p>
    <w:p>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投标截止日如在6月30日以前，则近3年是指上上个年度往前推算的3年，例如投标截止日</w:t>
      </w:r>
      <w:r>
        <w:rPr>
          <w:rFonts w:ascii="宋体" w:hAnsi="宋体" w:eastAsia="宋体" w:cs="宋体"/>
          <w:lang w:eastAsia="zh-CN"/>
        </w:rPr>
        <w:t xml:space="preserve"> 为2014年5月30日，近3年是指2010年度、2011年度、2012年度。</w:t>
      </w:r>
    </w:p>
    <w:p>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投标截止日如在6月30日以后，则近3年是指上个年度往前推算的3年，例如投标截止日为</w:t>
      </w:r>
      <w:r>
        <w:rPr>
          <w:rFonts w:ascii="宋体" w:hAnsi="宋体" w:eastAsia="宋体" w:cs="宋体"/>
          <w:lang w:eastAsia="zh-CN"/>
        </w:rPr>
        <w:t xml:space="preserve"> 2014年7月1日，近3年是指2011年度、2012年度、2013年度。</w:t>
      </w:r>
    </w:p>
    <w:p>
      <w:pPr>
        <w:spacing w:before="10" w:line="271" w:lineRule="auto"/>
        <w:ind w:left="113" w:firstLine="439"/>
        <w:rPr>
          <w:rFonts w:ascii="宋体" w:hAnsi="宋体" w:eastAsia="宋体" w:cs="宋体"/>
          <w:lang w:eastAsia="zh-CN"/>
        </w:rPr>
      </w:pPr>
      <w:r>
        <w:rPr>
          <w:rFonts w:ascii="宋体" w:hAnsi="宋体" w:eastAsia="宋体" w:cs="宋体"/>
          <w:spacing w:val="-2"/>
          <w:lang w:eastAsia="zh-CN"/>
        </w:rPr>
        <w:t>2．本表所列数据必须与本表各附件中的数据相一致。如果有不一致之处，以不利于投标</w:t>
      </w:r>
      <w:r>
        <w:rPr>
          <w:rFonts w:ascii="宋体" w:hAnsi="宋体" w:eastAsia="宋体" w:cs="宋体"/>
          <w:lang w:eastAsia="zh-CN"/>
        </w:rPr>
        <w:t xml:space="preserve"> 人的数据为准。</w:t>
      </w:r>
    </w:p>
    <w:p>
      <w:pPr>
        <w:spacing w:before="10"/>
        <w:ind w:left="552"/>
        <w:rPr>
          <w:rFonts w:ascii="宋体" w:hAnsi="宋体" w:eastAsia="宋体" w:cs="宋体"/>
          <w:lang w:eastAsia="zh-CN"/>
        </w:rPr>
      </w:pPr>
      <w:r>
        <w:rPr>
          <w:rFonts w:ascii="宋体" w:hAnsi="宋体" w:eastAsia="宋体" w:cs="宋体"/>
          <w:lang w:eastAsia="zh-CN"/>
        </w:rPr>
        <w:t>3．联合体投标的，联合体各成员应分别填写。</w:t>
      </w:r>
    </w:p>
    <w:p>
      <w:pPr>
        <w:rPr>
          <w:rFonts w:ascii="宋体" w:hAnsi="宋体" w:eastAsia="宋体" w:cs="宋体"/>
          <w:lang w:eastAsia="zh-CN"/>
        </w:rPr>
        <w:sectPr>
          <w:footerReference r:id="rId15" w:type="default"/>
          <w:pgSz w:w="11910" w:h="16840"/>
          <w:pgMar w:top="1440" w:right="1797" w:bottom="1440" w:left="1797" w:header="0" w:footer="1230" w:gutter="0"/>
          <w:cols w:space="720" w:num="1"/>
        </w:sectPr>
      </w:pPr>
    </w:p>
    <w:p>
      <w:pPr>
        <w:pStyle w:val="22"/>
        <w:spacing w:before="26"/>
        <w:ind w:left="2828"/>
        <w:rPr>
          <w:rFonts w:ascii="黑体" w:hAnsi="黑体" w:eastAsia="黑体" w:cs="黑体"/>
          <w:lang w:eastAsia="zh-CN"/>
        </w:rPr>
      </w:pPr>
      <w:bookmarkStart w:id="711" w:name="（三）近3年完成的类似项目情况"/>
      <w:bookmarkEnd w:id="711"/>
      <w:r>
        <w:rPr>
          <w:rFonts w:ascii="黑体" w:hAnsi="黑体" w:eastAsia="黑体" w:cs="黑体"/>
          <w:lang w:eastAsia="zh-CN"/>
        </w:rPr>
        <w:t>（三）近</w:t>
      </w:r>
      <w:r>
        <w:rPr>
          <w:rFonts w:ascii="Times New Roman" w:hAnsi="Times New Roman" w:eastAsia="Times New Roman" w:cs="Times New Roman"/>
          <w:lang w:eastAsia="zh-CN"/>
        </w:rPr>
        <w:t>3</w:t>
      </w:r>
      <w:r>
        <w:rPr>
          <w:rFonts w:ascii="黑体" w:hAnsi="黑体" w:eastAsia="黑体" w:cs="黑体"/>
          <w:lang w:eastAsia="zh-CN"/>
        </w:rPr>
        <w:t>年完成的类似项目情况</w:t>
      </w:r>
    </w:p>
    <w:p>
      <w:pPr>
        <w:rPr>
          <w:rFonts w:ascii="黑体" w:hAnsi="黑体" w:eastAsia="黑体" w:cs="黑体"/>
          <w:sz w:val="24"/>
          <w:szCs w:val="24"/>
          <w:lang w:eastAsia="zh-CN"/>
        </w:rPr>
      </w:pPr>
    </w:p>
    <w:p>
      <w:pPr>
        <w:pStyle w:val="22"/>
        <w:spacing w:before="193"/>
        <w:ind w:left="2878"/>
        <w:rPr>
          <w:rFonts w:ascii="黑体" w:hAnsi="黑体" w:eastAsia="黑体" w:cs="黑体"/>
          <w:lang w:eastAsia="zh-CN"/>
        </w:rPr>
      </w:pPr>
      <w:bookmarkStart w:id="712" w:name="3-1_近3年完成的类似项目汇总表"/>
      <w:bookmarkEnd w:id="712"/>
      <w:r>
        <w:rPr>
          <w:rFonts w:ascii="Times New Roman" w:hAnsi="Times New Roman" w:eastAsia="Times New Roman" w:cs="Times New Roman"/>
          <w:lang w:eastAsia="zh-CN"/>
        </w:rPr>
        <w:t>3-1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年完成的类似项目汇总表</w:t>
      </w:r>
    </w:p>
    <w:p>
      <w:pPr>
        <w:rPr>
          <w:rFonts w:ascii="黑体" w:hAnsi="黑体" w:eastAsia="黑体" w:cs="黑体"/>
          <w:sz w:val="20"/>
          <w:szCs w:val="20"/>
          <w:lang w:eastAsia="zh-CN"/>
        </w:rPr>
      </w:pPr>
    </w:p>
    <w:p>
      <w:pPr>
        <w:spacing w:before="10"/>
        <w:rPr>
          <w:rFonts w:ascii="黑体" w:hAnsi="黑体" w:eastAsia="黑体" w:cs="黑体"/>
          <w:sz w:val="15"/>
          <w:szCs w:val="15"/>
          <w:lang w:eastAsia="zh-CN"/>
        </w:rPr>
      </w:pPr>
    </w:p>
    <w:tbl>
      <w:tblPr>
        <w:tblStyle w:val="66"/>
        <w:tblW w:w="0" w:type="auto"/>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tblPrEx>
          <w:tblCellMar>
            <w:top w:w="0" w:type="dxa"/>
            <w:left w:w="0" w:type="dxa"/>
            <w:bottom w:w="0" w:type="dxa"/>
            <w:right w:w="0" w:type="dxa"/>
          </w:tblCellMar>
        </w:tblPrEx>
        <w:trPr>
          <w:trHeight w:val="810" w:hRule="exact"/>
        </w:trPr>
        <w:tc>
          <w:tcPr>
            <w:tcW w:w="540" w:type="dxa"/>
            <w:tcBorders>
              <w:top w:val="single" w:color="000000" w:sz="4" w:space="0"/>
              <w:left w:val="single" w:color="000000" w:sz="4" w:space="0"/>
              <w:bottom w:val="single" w:color="000000" w:sz="4" w:space="0"/>
              <w:right w:val="single" w:color="000000" w:sz="4" w:space="0"/>
            </w:tcBorders>
          </w:tcPr>
          <w:p>
            <w:pPr>
              <w:pStyle w:val="68"/>
              <w:spacing w:before="16" w:line="400"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tcPr>
          <w:p>
            <w:pPr>
              <w:pStyle w:val="68"/>
              <w:spacing w:before="79"/>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tcPr>
          <w:p>
            <w:pPr>
              <w:pStyle w:val="68"/>
              <w:spacing w:before="79"/>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tcPr>
          <w:p>
            <w:pPr>
              <w:pStyle w:val="68"/>
              <w:spacing w:before="16" w:line="400"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tcPr>
          <w:p>
            <w:pPr>
              <w:pStyle w:val="68"/>
              <w:spacing w:before="79"/>
              <w:ind w:left="110"/>
              <w:rPr>
                <w:rFonts w:ascii="宋体" w:hAnsi="宋体" w:eastAsia="宋体" w:cs="宋体"/>
              </w:rPr>
            </w:pPr>
            <w:r>
              <w:rPr>
                <w:rFonts w:ascii="宋体" w:hAnsi="宋体" w:eastAsia="宋体" w:cs="宋体"/>
              </w:rPr>
              <w:t>合同价格</w:t>
            </w:r>
          </w:p>
          <w:p>
            <w:pPr>
              <w:pStyle w:val="68"/>
              <w:spacing w:before="113"/>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tcPr>
          <w:p>
            <w:pPr>
              <w:pStyle w:val="68"/>
              <w:spacing w:before="79"/>
              <w:ind w:left="224"/>
              <w:rPr>
                <w:rFonts w:ascii="宋体" w:hAnsi="宋体" w:eastAsia="宋体" w:cs="宋体"/>
              </w:rPr>
            </w:pPr>
            <w:r>
              <w:rPr>
                <w:rFonts w:ascii="宋体" w:hAnsi="宋体" w:eastAsia="宋体" w:cs="宋体"/>
              </w:rPr>
              <w:t>开、竣工日期</w:t>
            </w:r>
          </w:p>
        </w:tc>
        <w:tc>
          <w:tcPr>
            <w:tcW w:w="1080" w:type="dxa"/>
            <w:tcBorders>
              <w:top w:val="single" w:color="000000" w:sz="4" w:space="0"/>
              <w:left w:val="single" w:color="000000" w:sz="4" w:space="0"/>
              <w:bottom w:val="single" w:color="000000" w:sz="4" w:space="0"/>
              <w:right w:val="single" w:color="000000" w:sz="4" w:space="0"/>
            </w:tcBorders>
          </w:tcPr>
          <w:p>
            <w:pPr>
              <w:pStyle w:val="68"/>
              <w:spacing w:before="16" w:line="400" w:lineRule="exact"/>
              <w:ind w:left="423" w:right="202" w:hanging="219"/>
              <w:rPr>
                <w:rFonts w:ascii="宋体" w:hAnsi="宋体" w:eastAsia="宋体" w:cs="宋体"/>
              </w:rPr>
            </w:pPr>
            <w:r>
              <w:rPr>
                <w:rFonts w:ascii="宋体" w:hAnsi="宋体" w:eastAsia="宋体" w:cs="宋体"/>
              </w:rPr>
              <w:t>项目经 理</w:t>
            </w: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bl>
    <w:p>
      <w:pPr>
        <w:sectPr>
          <w:footerReference r:id="rId16" w:type="default"/>
          <w:pgSz w:w="11910" w:h="16840"/>
          <w:pgMar w:top="1440" w:right="1797" w:bottom="1440" w:left="1797" w:header="0" w:footer="1230" w:gutter="0"/>
          <w:cols w:space="720" w:num="1"/>
        </w:sectPr>
      </w:pPr>
    </w:p>
    <w:p>
      <w:pPr>
        <w:pStyle w:val="22"/>
        <w:spacing w:before="26"/>
        <w:ind w:left="2878"/>
        <w:rPr>
          <w:rFonts w:ascii="黑体" w:hAnsi="黑体" w:eastAsia="黑体" w:cs="黑体"/>
          <w:lang w:eastAsia="zh-CN"/>
        </w:rPr>
      </w:pPr>
      <w:bookmarkStart w:id="713" w:name="3-2_近3年完成的类似项目情况表"/>
      <w:bookmarkEnd w:id="713"/>
      <w:r>
        <w:rPr>
          <w:rFonts w:ascii="Times New Roman" w:hAnsi="Times New Roman" w:eastAsia="Times New Roman" w:cs="Times New Roman"/>
          <w:lang w:eastAsia="zh-CN"/>
        </w:rPr>
        <w:t>3-2</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年完成的类似项目情况表</w:t>
      </w:r>
    </w:p>
    <w:p>
      <w:pPr>
        <w:rPr>
          <w:rFonts w:ascii="黑体" w:hAnsi="黑体" w:eastAsia="黑体" w:cs="黑体"/>
          <w:sz w:val="20"/>
          <w:szCs w:val="20"/>
          <w:lang w:eastAsia="zh-CN"/>
        </w:rPr>
      </w:pPr>
    </w:p>
    <w:p>
      <w:pPr>
        <w:spacing w:before="10"/>
        <w:rPr>
          <w:rFonts w:ascii="黑体" w:hAnsi="黑体" w:eastAsia="黑体" w:cs="黑体"/>
          <w:sz w:val="15"/>
          <w:szCs w:val="15"/>
          <w:lang w:eastAsia="zh-CN"/>
        </w:rPr>
      </w:pPr>
    </w:p>
    <w:tbl>
      <w:tblPr>
        <w:tblStyle w:val="66"/>
        <w:tblW w:w="0" w:type="auto"/>
        <w:tblInd w:w="364" w:type="dxa"/>
        <w:tblLayout w:type="fixed"/>
        <w:tblCellMar>
          <w:top w:w="0" w:type="dxa"/>
          <w:left w:w="0" w:type="dxa"/>
          <w:bottom w:w="0" w:type="dxa"/>
          <w:right w:w="0" w:type="dxa"/>
        </w:tblCellMar>
      </w:tblPr>
      <w:tblGrid>
        <w:gridCol w:w="2411"/>
        <w:gridCol w:w="6094"/>
      </w:tblGrid>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5"/>
              <w:ind w:left="980"/>
              <w:rPr>
                <w:rFonts w:ascii="宋体" w:hAnsi="宋体" w:eastAsia="宋体" w:cs="宋体"/>
              </w:rPr>
            </w:pPr>
            <w:r>
              <w:rPr>
                <w:rFonts w:ascii="宋体" w:hAnsi="宋体" w:eastAsia="宋体" w:cs="宋体"/>
              </w:rPr>
              <w:t>项目名称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4"/>
              <w:ind w:left="870"/>
              <w:rPr>
                <w:rFonts w:ascii="宋体" w:hAnsi="宋体" w:eastAsia="宋体" w:cs="宋体"/>
              </w:rPr>
            </w:pPr>
            <w:r>
              <w:rPr>
                <w:rFonts w:ascii="宋体" w:hAnsi="宋体" w:eastAsia="宋体" w:cs="宋体"/>
              </w:rPr>
              <w:t>项目所在地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4"/>
              <w:ind w:left="870"/>
              <w:rPr>
                <w:rFonts w:ascii="宋体" w:hAnsi="宋体" w:eastAsia="宋体" w:cs="宋体"/>
              </w:rPr>
            </w:pPr>
            <w:r>
              <w:rPr>
                <w:rFonts w:ascii="宋体" w:hAnsi="宋体" w:eastAsia="宋体" w:cs="宋体"/>
              </w:rPr>
              <w:t>发包人名称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3"/>
              <w:ind w:left="870"/>
              <w:rPr>
                <w:rFonts w:ascii="宋体" w:hAnsi="宋体" w:eastAsia="宋体" w:cs="宋体"/>
              </w:rPr>
            </w:pPr>
            <w:r>
              <w:rPr>
                <w:rFonts w:ascii="宋体" w:hAnsi="宋体" w:eastAsia="宋体" w:cs="宋体"/>
              </w:rPr>
              <w:t>发包人地址</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9" w:line="286" w:lineRule="exact"/>
              <w:ind w:left="980" w:right="209" w:hanging="332"/>
              <w:rPr>
                <w:rFonts w:ascii="宋体" w:hAnsi="宋体" w:eastAsia="宋体" w:cs="宋体"/>
              </w:rPr>
            </w:pPr>
            <w:r>
              <w:rPr>
                <w:rFonts w:ascii="宋体" w:hAnsi="宋体" w:eastAsia="宋体" w:cs="宋体"/>
              </w:rPr>
              <w:t>发包人联系人及 电话</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5"/>
              <w:ind w:left="980"/>
              <w:rPr>
                <w:rFonts w:ascii="宋体" w:hAnsi="宋体" w:eastAsia="宋体" w:cs="宋体"/>
              </w:rPr>
            </w:pPr>
            <w:r>
              <w:rPr>
                <w:rFonts w:ascii="宋体" w:hAnsi="宋体" w:eastAsia="宋体" w:cs="宋体"/>
              </w:rPr>
              <w:t>合同价格</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5"/>
              <w:ind w:left="980"/>
              <w:rPr>
                <w:rFonts w:ascii="宋体" w:hAnsi="宋体" w:eastAsia="宋体" w:cs="宋体"/>
              </w:rPr>
            </w:pPr>
            <w:r>
              <w:rPr>
                <w:rFonts w:ascii="宋体" w:hAnsi="宋体" w:eastAsia="宋体" w:cs="宋体"/>
              </w:rPr>
              <w:t>开工日期</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4"/>
              <w:ind w:left="980"/>
              <w:rPr>
                <w:rFonts w:ascii="宋体" w:hAnsi="宋体" w:eastAsia="宋体" w:cs="宋体"/>
              </w:rPr>
            </w:pPr>
            <w:r>
              <w:rPr>
                <w:rFonts w:ascii="宋体" w:hAnsi="宋体" w:eastAsia="宋体" w:cs="宋体"/>
              </w:rPr>
              <w:t>竣工日期</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4"/>
              <w:ind w:left="870"/>
              <w:rPr>
                <w:rFonts w:ascii="宋体" w:hAnsi="宋体" w:eastAsia="宋体" w:cs="宋体"/>
              </w:rPr>
            </w:pPr>
            <w:r>
              <w:rPr>
                <w:rFonts w:ascii="宋体" w:hAnsi="宋体" w:eastAsia="宋体" w:cs="宋体"/>
              </w:rPr>
              <w:t>承担的工作</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3"/>
              <w:ind w:left="980"/>
              <w:rPr>
                <w:rFonts w:ascii="宋体" w:hAnsi="宋体" w:eastAsia="宋体" w:cs="宋体"/>
              </w:rPr>
            </w:pPr>
            <w:r>
              <w:rPr>
                <w:rFonts w:ascii="宋体" w:hAnsi="宋体" w:eastAsia="宋体" w:cs="宋体"/>
              </w:rPr>
              <w:t>工程质量</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3"/>
              <w:ind w:left="980"/>
              <w:rPr>
                <w:rFonts w:ascii="宋体" w:hAnsi="宋体" w:eastAsia="宋体" w:cs="宋体"/>
              </w:rPr>
            </w:pPr>
            <w:r>
              <w:rPr>
                <w:rFonts w:ascii="宋体" w:hAnsi="宋体" w:eastAsia="宋体" w:cs="宋体"/>
              </w:rPr>
              <w:t>项目经理</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5"/>
              <w:ind w:left="870"/>
              <w:rPr>
                <w:rFonts w:ascii="宋体" w:hAnsi="宋体" w:eastAsia="宋体" w:cs="宋体"/>
              </w:rPr>
            </w:pPr>
            <w:r>
              <w:rPr>
                <w:rFonts w:ascii="宋体" w:hAnsi="宋体" w:eastAsia="宋体" w:cs="宋体"/>
              </w:rPr>
              <w:t>技术负责人</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9" w:line="286" w:lineRule="exact"/>
              <w:ind w:left="980" w:right="209" w:hanging="332"/>
              <w:rPr>
                <w:rFonts w:ascii="宋体" w:hAnsi="宋体" w:eastAsia="宋体" w:cs="宋体"/>
              </w:rPr>
            </w:pPr>
            <w:r>
              <w:rPr>
                <w:rFonts w:ascii="宋体" w:hAnsi="宋体" w:eastAsia="宋体" w:cs="宋体"/>
              </w:rPr>
              <w:t>总监理工程师及 电话</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81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
              <w:rPr>
                <w:rFonts w:ascii="黑体" w:hAnsi="黑体" w:eastAsia="黑体" w:cs="黑体"/>
                <w:sz w:val="17"/>
                <w:szCs w:val="17"/>
              </w:rPr>
            </w:pPr>
          </w:p>
          <w:p>
            <w:pPr>
              <w:pStyle w:val="68"/>
              <w:ind w:left="980"/>
              <w:rPr>
                <w:rFonts w:ascii="宋体" w:hAnsi="宋体" w:eastAsia="宋体" w:cs="宋体"/>
              </w:rPr>
            </w:pPr>
            <w:r>
              <w:rPr>
                <w:rFonts w:ascii="宋体" w:hAnsi="宋体" w:eastAsia="宋体" w:cs="宋体"/>
              </w:rPr>
              <w:t>项目描述</w:t>
            </w:r>
          </w:p>
        </w:tc>
        <w:tc>
          <w:tcPr>
            <w:tcW w:w="6094"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2411" w:type="dxa"/>
            <w:tcBorders>
              <w:top w:val="single" w:color="000000" w:sz="4" w:space="0"/>
              <w:left w:val="single" w:color="000000" w:sz="4" w:space="0"/>
              <w:bottom w:val="single" w:color="000000" w:sz="4" w:space="0"/>
              <w:right w:val="single" w:color="000000" w:sz="4" w:space="0"/>
            </w:tcBorders>
          </w:tcPr>
          <w:p>
            <w:pPr>
              <w:pStyle w:val="68"/>
              <w:spacing w:before="134"/>
              <w:ind w:left="1198"/>
              <w:rPr>
                <w:rFonts w:ascii="宋体" w:hAnsi="宋体" w:eastAsia="宋体" w:cs="宋体"/>
              </w:rPr>
            </w:pPr>
            <w:r>
              <w:rPr>
                <w:rFonts w:ascii="宋体" w:hAnsi="宋体" w:eastAsia="宋体" w:cs="宋体"/>
              </w:rPr>
              <w:t>备注</w:t>
            </w:r>
          </w:p>
        </w:tc>
        <w:tc>
          <w:tcPr>
            <w:tcW w:w="6094" w:type="dxa"/>
            <w:tcBorders>
              <w:top w:val="single" w:color="000000" w:sz="4" w:space="0"/>
              <w:left w:val="single" w:color="000000" w:sz="4" w:space="0"/>
              <w:bottom w:val="single" w:color="000000" w:sz="4" w:space="0"/>
              <w:right w:val="single" w:color="000000" w:sz="4" w:space="0"/>
            </w:tcBorders>
          </w:tcPr>
          <w:p/>
        </w:tc>
      </w:tr>
    </w:tbl>
    <w:p>
      <w:pPr>
        <w:spacing w:before="10"/>
        <w:rPr>
          <w:rFonts w:ascii="黑体" w:hAnsi="黑体" w:eastAsia="黑体" w:cs="黑体"/>
          <w:sz w:val="4"/>
          <w:szCs w:val="4"/>
        </w:rPr>
      </w:pPr>
    </w:p>
    <w:p>
      <w:pPr>
        <w:spacing w:before="33"/>
        <w:ind w:left="552"/>
        <w:rPr>
          <w:rFonts w:ascii="宋体" w:hAnsi="宋体" w:eastAsia="宋体" w:cs="宋体"/>
          <w:lang w:eastAsia="zh-CN"/>
        </w:rPr>
      </w:pPr>
      <w:r>
        <w:rPr>
          <w:rFonts w:ascii="宋体" w:hAnsi="宋体" w:eastAsia="宋体" w:cs="宋体"/>
          <w:lang w:eastAsia="zh-CN"/>
        </w:rPr>
        <w:t>备注：1．“类似项目”见投标人须知前附表。</w:t>
      </w:r>
    </w:p>
    <w:p>
      <w:pPr>
        <w:spacing w:before="137" w:line="333" w:lineRule="auto"/>
        <w:ind w:left="113" w:right="323" w:firstLine="439"/>
        <w:jc w:val="both"/>
        <w:rPr>
          <w:rFonts w:ascii="宋体" w:hAnsi="宋体" w:eastAsia="宋体" w:cs="宋体"/>
          <w:lang w:eastAsia="zh-CN"/>
        </w:rPr>
      </w:pPr>
      <w:r>
        <w:rPr>
          <w:rFonts w:ascii="宋体" w:hAnsi="宋体" w:eastAsia="宋体" w:cs="宋体"/>
          <w:lang w:eastAsia="zh-CN"/>
        </w:rPr>
        <w:t xml:space="preserve">2.近5年是指从投标截止日往前推算3年，例如投标截止日为2014年3月5日，则近5年是 </w:t>
      </w:r>
      <w:r>
        <w:rPr>
          <w:rFonts w:ascii="宋体" w:hAnsi="宋体" w:eastAsia="宋体" w:cs="宋体"/>
          <w:spacing w:val="-2"/>
          <w:lang w:eastAsia="zh-CN"/>
        </w:rPr>
        <w:t>指2009年3月5日至2014年3月4日。以工程接收证书或工程竣工验收证书（工程竣工验收备案</w:t>
      </w:r>
      <w:r>
        <w:rPr>
          <w:rFonts w:ascii="宋体" w:hAnsi="宋体" w:eastAsia="宋体" w:cs="宋体"/>
          <w:lang w:eastAsia="zh-CN"/>
        </w:rPr>
        <w:t>证）时间为准。</w:t>
      </w:r>
    </w:p>
    <w:p>
      <w:pPr>
        <w:spacing w:before="44" w:line="367" w:lineRule="auto"/>
        <w:ind w:left="113" w:firstLine="439"/>
        <w:rPr>
          <w:rFonts w:ascii="宋体" w:hAnsi="宋体" w:eastAsia="宋体" w:cs="宋体"/>
          <w:lang w:eastAsia="zh-CN"/>
        </w:rPr>
      </w:pPr>
      <w:r>
        <w:rPr>
          <w:rFonts w:ascii="宋体" w:hAnsi="宋体" w:eastAsia="宋体" w:cs="宋体"/>
          <w:spacing w:val="-2"/>
          <w:lang w:eastAsia="zh-CN"/>
        </w:rPr>
        <w:t>3．本表后附中标通知书（如有）、合同协议书、工程接收证书或工程竣工验收证书（工</w:t>
      </w:r>
      <w:r>
        <w:rPr>
          <w:rFonts w:ascii="宋体" w:hAnsi="宋体" w:eastAsia="宋体" w:cs="宋体"/>
          <w:lang w:eastAsia="zh-CN"/>
        </w:rPr>
        <w:t xml:space="preserve"> 程竣工验收备案证）及其他证明材料（如需要）的复印件。其中招标发包的工程应附中标通 知书。每张表格只填写一个项目，并标明序号。</w:t>
      </w:r>
    </w:p>
    <w:p>
      <w:pPr>
        <w:spacing w:line="367" w:lineRule="auto"/>
        <w:rPr>
          <w:rFonts w:ascii="宋体" w:hAnsi="宋体" w:eastAsia="宋体" w:cs="宋体"/>
          <w:lang w:eastAsia="zh-CN"/>
        </w:rPr>
        <w:sectPr>
          <w:pgSz w:w="11910" w:h="16840"/>
          <w:pgMar w:top="1440" w:right="1797" w:bottom="1440" w:left="1797" w:header="0" w:footer="1230" w:gutter="0"/>
          <w:cols w:space="720" w:num="1"/>
        </w:sectPr>
      </w:pPr>
    </w:p>
    <w:p>
      <w:pPr>
        <w:spacing w:before="2"/>
        <w:rPr>
          <w:rFonts w:ascii="宋体" w:hAnsi="宋体" w:eastAsia="宋体" w:cs="宋体"/>
          <w:sz w:val="24"/>
          <w:szCs w:val="24"/>
          <w:lang w:eastAsia="zh-CN"/>
        </w:rPr>
      </w:pPr>
    </w:p>
    <w:p>
      <w:pPr>
        <w:spacing w:before="11"/>
        <w:rPr>
          <w:rFonts w:ascii="宋体" w:hAnsi="宋体" w:eastAsia="宋体" w:cs="宋体"/>
          <w:sz w:val="14"/>
          <w:szCs w:val="14"/>
          <w:lang w:eastAsia="zh-CN"/>
        </w:rPr>
      </w:pPr>
      <w:bookmarkStart w:id="714" w:name="（四）正在施工的和新承接的项目情况"/>
      <w:bookmarkEnd w:id="714"/>
    </w:p>
    <w:p>
      <w:pPr>
        <w:pStyle w:val="22"/>
        <w:spacing w:before="26"/>
        <w:ind w:left="3165" w:right="3164"/>
        <w:jc w:val="center"/>
        <w:rPr>
          <w:rFonts w:ascii="黑体" w:hAnsi="黑体" w:eastAsia="黑体" w:cs="黑体"/>
          <w:lang w:eastAsia="zh-CN"/>
        </w:rPr>
      </w:pPr>
      <w:bookmarkStart w:id="715" w:name="（五）企业信誉情况"/>
      <w:bookmarkEnd w:id="715"/>
      <w:r>
        <w:rPr>
          <w:rFonts w:ascii="黑体" w:hAnsi="黑体" w:eastAsia="黑体" w:cs="黑体"/>
          <w:lang w:eastAsia="zh-CN"/>
        </w:rPr>
        <w:t>（</w:t>
      </w:r>
      <w:r>
        <w:rPr>
          <w:rFonts w:hint="eastAsia" w:ascii="黑体" w:hAnsi="黑体" w:eastAsia="黑体" w:cs="黑体"/>
          <w:lang w:eastAsia="zh-CN"/>
        </w:rPr>
        <w:t>四</w:t>
      </w:r>
      <w:r>
        <w:rPr>
          <w:rFonts w:ascii="黑体" w:hAnsi="黑体" w:eastAsia="黑体" w:cs="黑体"/>
          <w:lang w:eastAsia="zh-CN"/>
        </w:rPr>
        <w:t>）企业信誉情况</w:t>
      </w:r>
    </w:p>
    <w:p>
      <w:pPr>
        <w:rPr>
          <w:rFonts w:ascii="黑体" w:hAnsi="黑体" w:eastAsia="黑体" w:cs="黑体"/>
          <w:sz w:val="24"/>
          <w:szCs w:val="24"/>
          <w:lang w:eastAsia="zh-CN"/>
        </w:rPr>
      </w:pPr>
    </w:p>
    <w:p>
      <w:pPr>
        <w:spacing w:before="2"/>
        <w:rPr>
          <w:rFonts w:ascii="黑体" w:hAnsi="黑体" w:eastAsia="黑体" w:cs="黑体"/>
          <w:sz w:val="30"/>
          <w:szCs w:val="30"/>
          <w:lang w:eastAsia="zh-CN"/>
        </w:rPr>
      </w:pPr>
    </w:p>
    <w:p>
      <w:pPr>
        <w:pStyle w:val="22"/>
        <w:spacing w:before="0"/>
        <w:ind w:left="3168" w:right="3164"/>
        <w:jc w:val="center"/>
        <w:rPr>
          <w:rFonts w:ascii="黑体" w:hAnsi="黑体" w:eastAsia="黑体" w:cs="黑体"/>
          <w:lang w:eastAsia="zh-CN"/>
        </w:rPr>
      </w:pPr>
      <w:bookmarkStart w:id="716" w:name="5-1企业信誉声明"/>
      <w:bookmarkEnd w:id="716"/>
      <w:r>
        <w:rPr>
          <w:rFonts w:hint="eastAsia" w:ascii="Times New Roman" w:hAnsi="Times New Roman" w:cs="Times New Roman" w:eastAsiaTheme="minorEastAsia"/>
          <w:lang w:eastAsia="zh-CN"/>
        </w:rPr>
        <w:t>4</w:t>
      </w:r>
      <w:r>
        <w:rPr>
          <w:rFonts w:ascii="Times New Roman" w:hAnsi="Times New Roman" w:eastAsia="Times New Roman" w:cs="Times New Roman"/>
          <w:lang w:eastAsia="zh-CN"/>
        </w:rPr>
        <w:t>-1</w:t>
      </w:r>
      <w:r>
        <w:rPr>
          <w:rFonts w:ascii="黑体" w:hAnsi="黑体" w:eastAsia="黑体" w:cs="黑体"/>
          <w:lang w:eastAsia="zh-CN"/>
        </w:rPr>
        <w:t>企业信誉声明</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4"/>
        <w:rPr>
          <w:rFonts w:ascii="黑体" w:hAnsi="黑体" w:eastAsia="黑体" w:cs="黑体"/>
          <w:lang w:eastAsia="zh-CN"/>
        </w:rPr>
      </w:pPr>
    </w:p>
    <w:p>
      <w:pPr>
        <w:spacing w:before="33"/>
        <w:ind w:left="552"/>
        <w:rPr>
          <w:rFonts w:ascii="宋体" w:hAnsi="宋体" w:eastAsia="宋体" w:cs="宋体"/>
          <w:lang w:eastAsia="zh-CN"/>
        </w:rPr>
      </w:pPr>
      <w:r>
        <w:rPr>
          <w:rFonts w:ascii="宋体" w:hAnsi="宋体" w:eastAsia="宋体" w:cs="宋体"/>
          <w:lang w:eastAsia="zh-CN"/>
        </w:rPr>
        <w:t>（招标人名称）：</w:t>
      </w:r>
    </w:p>
    <w:p>
      <w:pPr>
        <w:spacing w:before="10"/>
        <w:rPr>
          <w:rFonts w:ascii="宋体" w:hAnsi="宋体" w:eastAsia="宋体" w:cs="宋体"/>
          <w:sz w:val="31"/>
          <w:szCs w:val="31"/>
          <w:lang w:eastAsia="zh-CN"/>
        </w:rPr>
      </w:pPr>
    </w:p>
    <w:p>
      <w:pPr>
        <w:spacing w:line="367" w:lineRule="auto"/>
        <w:ind w:left="113" w:firstLine="439"/>
        <w:rPr>
          <w:rFonts w:ascii="宋体" w:hAnsi="宋体" w:eastAsia="宋体" w:cs="宋体"/>
          <w:lang w:eastAsia="zh-CN"/>
        </w:rPr>
      </w:pPr>
      <w:r>
        <w:rPr>
          <w:rFonts w:ascii="宋体" w:hAnsi="宋体" w:eastAsia="宋体" w:cs="宋体"/>
          <w:spacing w:val="-2"/>
          <w:lang w:eastAsia="zh-CN"/>
        </w:rPr>
        <w:t>我方在此声明，截止本招标项目投标截止时间，我方处于正常的经营状态，不存在下列</w:t>
      </w:r>
      <w:r>
        <w:rPr>
          <w:rFonts w:ascii="宋体" w:hAnsi="宋体" w:eastAsia="宋体" w:cs="宋体"/>
          <w:lang w:eastAsia="zh-CN"/>
        </w:rPr>
        <w:t xml:space="preserve"> 任何一种情形。</w:t>
      </w:r>
    </w:p>
    <w:p>
      <w:pPr>
        <w:spacing w:before="3"/>
        <w:ind w:left="552"/>
        <w:rPr>
          <w:rFonts w:ascii="宋体" w:hAnsi="宋体" w:eastAsia="宋体" w:cs="宋体"/>
          <w:lang w:eastAsia="zh-CN"/>
        </w:rPr>
      </w:pPr>
      <w:r>
        <w:rPr>
          <w:rFonts w:ascii="宋体" w:hAnsi="宋体" w:eastAsia="宋体" w:cs="宋体"/>
          <w:lang w:eastAsia="zh-CN"/>
        </w:rPr>
        <w:t>（1）被责令停业；</w:t>
      </w:r>
    </w:p>
    <w:p>
      <w:pPr>
        <w:spacing w:before="113"/>
        <w:ind w:left="552"/>
        <w:rPr>
          <w:rFonts w:ascii="宋体" w:hAnsi="宋体" w:eastAsia="宋体" w:cs="宋体"/>
          <w:lang w:eastAsia="zh-CN"/>
        </w:rPr>
      </w:pPr>
      <w:r>
        <w:rPr>
          <w:rFonts w:ascii="宋体" w:hAnsi="宋体" w:eastAsia="宋体" w:cs="宋体"/>
          <w:lang w:eastAsia="zh-CN"/>
        </w:rPr>
        <w:t>（2）被暂停或取消投标资格；</w:t>
      </w:r>
    </w:p>
    <w:p>
      <w:pPr>
        <w:spacing w:before="144"/>
        <w:ind w:left="552"/>
        <w:rPr>
          <w:rFonts w:ascii="宋体" w:hAnsi="宋体" w:eastAsia="宋体" w:cs="宋体"/>
          <w:lang w:eastAsia="zh-CN"/>
        </w:rPr>
      </w:pPr>
      <w:r>
        <w:rPr>
          <w:rFonts w:ascii="宋体" w:hAnsi="宋体" w:eastAsia="宋体" w:cs="宋体"/>
          <w:lang w:eastAsia="zh-CN"/>
        </w:rPr>
        <w:t>（3）财产被接管或冻结；</w:t>
      </w:r>
    </w:p>
    <w:p>
      <w:pPr>
        <w:spacing w:before="151" w:line="367" w:lineRule="auto"/>
        <w:ind w:left="552"/>
        <w:rPr>
          <w:rFonts w:ascii="宋体" w:hAnsi="宋体" w:eastAsia="宋体" w:cs="宋体"/>
          <w:lang w:eastAsia="zh-CN"/>
        </w:rPr>
      </w:pPr>
      <w:r>
        <w:rPr>
          <w:rFonts w:ascii="宋体" w:hAnsi="宋体" w:eastAsia="宋体" w:cs="宋体"/>
          <w:lang w:eastAsia="zh-CN"/>
        </w:rPr>
        <w:t xml:space="preserve">（4）在最近三年内有骗取中标或严重违约或重大工程质量问题。 </w:t>
      </w:r>
      <w:r>
        <w:rPr>
          <w:rFonts w:ascii="宋体" w:hAnsi="宋体" w:eastAsia="宋体" w:cs="宋体"/>
          <w:spacing w:val="-2"/>
          <w:lang w:eastAsia="zh-CN"/>
        </w:rPr>
        <w:t>我方保证上述信息的真实和准确，并愿意承担因我方就此弄虚作假所引起的一切法律后</w:t>
      </w:r>
    </w:p>
    <w:p>
      <w:pPr>
        <w:spacing w:before="37"/>
        <w:ind w:left="113"/>
        <w:rPr>
          <w:rFonts w:ascii="宋体" w:hAnsi="宋体" w:eastAsia="宋体" w:cs="宋体"/>
          <w:lang w:eastAsia="zh-CN"/>
        </w:rPr>
      </w:pPr>
      <w:r>
        <w:rPr>
          <w:rFonts w:ascii="宋体" w:hAnsi="宋体" w:eastAsia="宋体" w:cs="宋体"/>
          <w:lang w:eastAsia="zh-CN"/>
        </w:rPr>
        <w:t>果。</w:t>
      </w:r>
    </w:p>
    <w:p>
      <w:pPr>
        <w:rPr>
          <w:rFonts w:ascii="宋体" w:hAnsi="宋体" w:eastAsia="宋体" w:cs="宋体"/>
          <w:lang w:eastAsia="zh-CN"/>
        </w:rPr>
      </w:pPr>
    </w:p>
    <w:p>
      <w:pPr>
        <w:spacing w:before="2"/>
        <w:rPr>
          <w:rFonts w:ascii="宋体" w:hAnsi="宋体" w:eastAsia="宋体" w:cs="宋体"/>
          <w:sz w:val="23"/>
          <w:szCs w:val="23"/>
          <w:lang w:eastAsia="zh-CN"/>
        </w:rPr>
      </w:pPr>
    </w:p>
    <w:p>
      <w:pPr>
        <w:spacing w:line="367" w:lineRule="auto"/>
        <w:ind w:left="552" w:right="2802"/>
        <w:rPr>
          <w:rFonts w:ascii="宋体" w:hAnsi="宋体" w:eastAsia="宋体" w:cs="宋体"/>
          <w:lang w:eastAsia="zh-CN"/>
        </w:rPr>
      </w:pPr>
      <w:r>
        <w:rPr>
          <w:rFonts w:ascii="宋体" w:hAnsi="宋体" w:eastAsia="宋体" w:cs="宋体"/>
          <w:lang w:eastAsia="zh-CN"/>
        </w:rPr>
        <w:t xml:space="preserve">投标人：（盖单位章） </w:t>
      </w:r>
      <w:r>
        <w:rPr>
          <w:rFonts w:ascii="宋体" w:hAnsi="宋体" w:eastAsia="宋体" w:cs="宋体"/>
          <w:spacing w:val="-2"/>
          <w:lang w:eastAsia="zh-CN"/>
        </w:rPr>
        <w:t>法定代表人或其委托代理人：（签字）</w:t>
      </w:r>
    </w:p>
    <w:p>
      <w:pPr>
        <w:rPr>
          <w:rFonts w:ascii="宋体" w:hAnsi="宋体" w:eastAsia="宋体" w:cs="宋体"/>
          <w:lang w:eastAsia="zh-CN"/>
        </w:rPr>
      </w:pPr>
    </w:p>
    <w:p>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spacing w:before="8"/>
        <w:rPr>
          <w:rFonts w:ascii="宋体" w:hAnsi="宋体" w:eastAsia="宋体" w:cs="宋体"/>
          <w:sz w:val="16"/>
          <w:szCs w:val="16"/>
          <w:lang w:eastAsia="zh-CN"/>
        </w:rPr>
      </w:pPr>
    </w:p>
    <w:p>
      <w:pPr>
        <w:spacing w:line="367" w:lineRule="auto"/>
        <w:ind w:left="113" w:firstLine="439"/>
        <w:rPr>
          <w:rFonts w:ascii="宋体" w:hAnsi="宋体" w:eastAsia="宋体" w:cs="宋体"/>
          <w:lang w:eastAsia="zh-CN"/>
        </w:rPr>
      </w:pPr>
      <w:r>
        <w:rPr>
          <w:rFonts w:ascii="宋体" w:hAnsi="宋体" w:eastAsia="宋体" w:cs="宋体"/>
          <w:spacing w:val="-2"/>
          <w:lang w:eastAsia="zh-CN"/>
        </w:rPr>
        <w:t>备注：投标人应针对第二章“投标人须知”第1.4.1项的要求，在此对其信誉情况做出说</w:t>
      </w:r>
      <w:r>
        <w:rPr>
          <w:rFonts w:ascii="宋体" w:hAnsi="宋体" w:eastAsia="宋体" w:cs="宋体"/>
          <w:lang w:eastAsia="zh-CN"/>
        </w:rPr>
        <w:t xml:space="preserve"> 明。如上格式文件所示。联合体投标的，联合体各成员单位均应按要求做出说明。</w:t>
      </w:r>
    </w:p>
    <w:p>
      <w:pPr>
        <w:spacing w:line="367" w:lineRule="auto"/>
        <w:rPr>
          <w:rFonts w:ascii="宋体" w:hAnsi="宋体" w:eastAsia="宋体" w:cs="宋体"/>
          <w:lang w:eastAsia="zh-CN"/>
        </w:rPr>
        <w:sectPr>
          <w:pgSz w:w="11910" w:h="16840"/>
          <w:pgMar w:top="1440" w:right="1797" w:bottom="1440" w:left="1797" w:header="0" w:footer="1230" w:gutter="0"/>
          <w:cols w:space="720" w:num="1"/>
        </w:sectPr>
      </w:pPr>
    </w:p>
    <w:p>
      <w:pPr>
        <w:spacing w:before="2"/>
        <w:rPr>
          <w:rFonts w:ascii="宋体" w:hAnsi="宋体" w:eastAsia="宋体" w:cs="宋体"/>
          <w:sz w:val="24"/>
          <w:szCs w:val="24"/>
          <w:lang w:eastAsia="zh-CN"/>
        </w:rPr>
      </w:pPr>
      <w:bookmarkStart w:id="717" w:name="5-3_失信被执行人查询结果"/>
      <w:bookmarkEnd w:id="717"/>
      <w:bookmarkStart w:id="718" w:name="5-2_行贿犯罪档案查询结果"/>
      <w:bookmarkEnd w:id="718"/>
    </w:p>
    <w:p>
      <w:pPr>
        <w:pStyle w:val="22"/>
        <w:spacing w:before="26"/>
        <w:ind w:left="121"/>
        <w:jc w:val="center"/>
        <w:rPr>
          <w:rFonts w:ascii="黑体" w:hAnsi="黑体" w:eastAsia="黑体" w:cs="黑体"/>
          <w:lang w:eastAsia="zh-CN"/>
        </w:rPr>
      </w:pPr>
      <w:r>
        <w:rPr>
          <w:rFonts w:hint="eastAsia" w:ascii="Times New Roman" w:hAnsi="Times New Roman" w:cs="Times New Roman" w:eastAsiaTheme="minorEastAsia"/>
          <w:lang w:eastAsia="zh-CN"/>
        </w:rPr>
        <w:t>4</w:t>
      </w:r>
      <w:r>
        <w:rPr>
          <w:rFonts w:ascii="Times New Roman" w:hAnsi="Times New Roman" w:eastAsia="Times New Roman" w:cs="Times New Roman"/>
          <w:lang w:eastAsia="zh-CN"/>
        </w:rPr>
        <w:t>-</w:t>
      </w:r>
      <w:r>
        <w:rPr>
          <w:rFonts w:hint="eastAsia" w:ascii="Times New Roman" w:hAnsi="Times New Roman" w:cs="Times New Roman" w:eastAsiaTheme="minorEastAsia"/>
          <w:lang w:eastAsia="zh-CN"/>
        </w:rPr>
        <w:t>2</w:t>
      </w:r>
      <w:r>
        <w:rPr>
          <w:rFonts w:ascii="黑体" w:hAnsi="黑体" w:eastAsia="黑体" w:cs="黑体"/>
          <w:lang w:eastAsia="zh-CN"/>
        </w:rPr>
        <w:t>失信被执行人查询结果</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12"/>
        <w:rPr>
          <w:rFonts w:ascii="黑体" w:hAnsi="黑体" w:eastAsia="黑体" w:cs="黑体"/>
          <w:lang w:eastAsia="zh-CN"/>
        </w:rPr>
      </w:pPr>
    </w:p>
    <w:p>
      <w:pPr>
        <w:spacing w:line="8164" w:lineRule="exact"/>
        <w:ind w:left="116"/>
        <w:rPr>
          <w:rFonts w:ascii="黑体" w:hAnsi="黑体" w:eastAsia="黑体" w:cs="黑体"/>
          <w:sz w:val="20"/>
          <w:szCs w:val="20"/>
          <w:lang w:eastAsia="zh-CN"/>
        </w:rPr>
      </w:pPr>
    </w:p>
    <w:p>
      <w:pPr>
        <w:rPr>
          <w:rFonts w:ascii="黑体" w:hAnsi="黑体" w:eastAsia="黑体" w:cs="黑体"/>
          <w:sz w:val="20"/>
          <w:szCs w:val="20"/>
          <w:lang w:eastAsia="zh-CN"/>
        </w:rPr>
      </w:pPr>
    </w:p>
    <w:p>
      <w:pPr>
        <w:spacing w:before="3"/>
        <w:rPr>
          <w:rFonts w:ascii="黑体" w:hAnsi="黑体" w:eastAsia="黑体" w:cs="黑体"/>
          <w:sz w:val="14"/>
          <w:szCs w:val="14"/>
          <w:lang w:eastAsia="zh-CN"/>
        </w:rPr>
      </w:pPr>
    </w:p>
    <w:p>
      <w:pPr>
        <w:spacing w:before="33"/>
        <w:ind w:right="206"/>
        <w:rPr>
          <w:rFonts w:ascii="宋体" w:hAnsi="宋体" w:eastAsia="宋体" w:cs="宋体"/>
          <w:lang w:eastAsia="zh-CN"/>
        </w:rPr>
      </w:pPr>
      <w:r>
        <w:rPr>
          <w:rFonts w:ascii="宋体" w:hAnsi="宋体" w:eastAsia="宋体" w:cs="宋体"/>
          <w:lang w:eastAsia="zh-CN"/>
        </w:rPr>
        <w:t>备注：1.投标人根据《关于在招标投标活动中对失信被执行人实施联合惩戒的通知》</w:t>
      </w:r>
    </w:p>
    <w:p>
      <w:pPr>
        <w:spacing w:before="110" w:line="333" w:lineRule="auto"/>
        <w:ind w:left="233" w:right="206"/>
        <w:rPr>
          <w:rFonts w:ascii="宋体" w:hAnsi="宋体" w:eastAsia="宋体" w:cs="宋体"/>
          <w:lang w:eastAsia="zh-CN"/>
        </w:rPr>
      </w:pPr>
      <w:r>
        <w:rPr>
          <w:rFonts w:ascii="宋体" w:hAnsi="宋体" w:eastAsia="宋体" w:cs="宋体"/>
          <w:spacing w:val="-2"/>
          <w:lang w:eastAsia="zh-CN"/>
        </w:rPr>
        <w:t>（法〔2016〕285号）的规定，自行通过“信用中国”网站（</w:t>
      </w:r>
      <w:r>
        <w:fldChar w:fldCharType="begin"/>
      </w:r>
      <w:r>
        <w:instrText xml:space="preserve"> HYPERLINK "http://www.creditchina.gov.cn/" \h </w:instrText>
      </w:r>
      <w:r>
        <w:fldChar w:fldCharType="separate"/>
      </w:r>
      <w:r>
        <w:rPr>
          <w:rFonts w:ascii="宋体" w:hAnsi="宋体" w:eastAsia="宋体" w:cs="宋体"/>
          <w:spacing w:val="-2"/>
          <w:lang w:eastAsia="zh-CN"/>
        </w:rPr>
        <w:t>www.creditchina.gov.cn</w:t>
      </w:r>
      <w:r>
        <w:rPr>
          <w:rFonts w:ascii="宋体" w:hAnsi="宋体" w:eastAsia="宋体" w:cs="宋体"/>
          <w:spacing w:val="-2"/>
          <w:lang w:eastAsia="zh-CN"/>
        </w:rPr>
        <w:fldChar w:fldCharType="end"/>
      </w:r>
      <w:r>
        <w:rPr>
          <w:rFonts w:ascii="宋体" w:hAnsi="宋体" w:eastAsia="宋体" w:cs="宋体"/>
          <w:spacing w:val="-2"/>
          <w:lang w:eastAsia="zh-CN"/>
        </w:rPr>
        <w:t>）查询</w:t>
      </w:r>
      <w:r>
        <w:rPr>
          <w:rFonts w:ascii="宋体" w:hAnsi="宋体" w:eastAsia="宋体" w:cs="宋体"/>
          <w:lang w:eastAsia="zh-CN"/>
        </w:rPr>
        <w:t>申请人是否为失信被执行人，并将查询结果“截图”附在本表中。</w:t>
      </w:r>
    </w:p>
    <w:p>
      <w:pPr>
        <w:spacing w:before="27"/>
        <w:ind w:left="672" w:right="206"/>
        <w:rPr>
          <w:rFonts w:ascii="宋体" w:hAnsi="宋体" w:eastAsia="宋体" w:cs="宋体"/>
          <w:lang w:eastAsia="zh-CN"/>
        </w:rPr>
      </w:pPr>
      <w:r>
        <w:rPr>
          <w:rFonts w:ascii="宋体" w:hAnsi="宋体" w:eastAsia="宋体" w:cs="宋体"/>
          <w:lang w:eastAsia="zh-CN"/>
        </w:rPr>
        <w:t>2.联合体投标的，应当对所有联合体成员进行查询。</w:t>
      </w:r>
    </w:p>
    <w:p>
      <w:pPr>
        <w:rPr>
          <w:rFonts w:ascii="宋体" w:hAnsi="宋体" w:eastAsia="宋体" w:cs="宋体"/>
          <w:lang w:eastAsia="zh-CN"/>
        </w:rPr>
        <w:sectPr>
          <w:pgSz w:w="11910" w:h="16840"/>
          <w:pgMar w:top="1440" w:right="1797" w:bottom="1440" w:left="1797" w:header="0" w:footer="1230" w:gutter="0"/>
          <w:cols w:space="720" w:num="1"/>
        </w:sectPr>
      </w:pPr>
    </w:p>
    <w:p>
      <w:pPr>
        <w:spacing w:before="2"/>
        <w:rPr>
          <w:rFonts w:ascii="宋体" w:hAnsi="宋体" w:eastAsia="宋体" w:cs="宋体"/>
          <w:sz w:val="24"/>
          <w:szCs w:val="24"/>
          <w:lang w:eastAsia="zh-CN"/>
        </w:rPr>
      </w:pPr>
    </w:p>
    <w:p>
      <w:pPr>
        <w:pStyle w:val="22"/>
        <w:spacing w:before="26"/>
        <w:ind w:left="2998" w:right="206"/>
        <w:rPr>
          <w:rFonts w:ascii="黑体" w:hAnsi="黑体" w:eastAsia="黑体" w:cs="黑体"/>
          <w:lang w:eastAsia="zh-CN"/>
        </w:rPr>
      </w:pPr>
      <w:bookmarkStart w:id="719" w:name="5-4_近3年发生的诉讼和仲裁情况"/>
      <w:bookmarkEnd w:id="719"/>
      <w:r>
        <w:rPr>
          <w:rFonts w:hint="eastAsia" w:ascii="Times New Roman" w:hAnsi="Times New Roman" w:cs="Times New Roman" w:eastAsiaTheme="minorEastAsia"/>
          <w:lang w:eastAsia="zh-CN"/>
        </w:rPr>
        <w:t>4</w:t>
      </w:r>
      <w:r>
        <w:rPr>
          <w:rFonts w:ascii="Times New Roman" w:hAnsi="Times New Roman" w:eastAsia="Times New Roman" w:cs="Times New Roman"/>
          <w:lang w:eastAsia="zh-CN"/>
        </w:rPr>
        <w:t>-</w:t>
      </w:r>
      <w:r>
        <w:rPr>
          <w:rFonts w:hint="eastAsia" w:ascii="Times New Roman" w:hAnsi="Times New Roman" w:cs="Times New Roman" w:eastAsiaTheme="minorEastAsia"/>
          <w:lang w:eastAsia="zh-CN"/>
        </w:rPr>
        <w:t>3</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年发生的诉讼和仲裁情况</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4"/>
        <w:rPr>
          <w:rFonts w:ascii="黑体" w:hAnsi="黑体" w:eastAsia="黑体" w:cs="黑体"/>
          <w:sz w:val="23"/>
          <w:szCs w:val="23"/>
          <w:lang w:eastAsia="zh-CN"/>
        </w:rPr>
      </w:pPr>
    </w:p>
    <w:tbl>
      <w:tblPr>
        <w:tblStyle w:val="66"/>
        <w:tblW w:w="0" w:type="auto"/>
        <w:tblInd w:w="116" w:type="dxa"/>
        <w:tblLayout w:type="fixed"/>
        <w:tblCellMar>
          <w:top w:w="0" w:type="dxa"/>
          <w:left w:w="0" w:type="dxa"/>
          <w:bottom w:w="0" w:type="dxa"/>
          <w:right w:w="0" w:type="dxa"/>
        </w:tblCellMar>
      </w:tblPr>
      <w:tblGrid>
        <w:gridCol w:w="954"/>
        <w:gridCol w:w="954"/>
        <w:gridCol w:w="1260"/>
        <w:gridCol w:w="3600"/>
        <w:gridCol w:w="1952"/>
      </w:tblGrid>
      <w:tr>
        <w:tblPrEx>
          <w:tblCellMar>
            <w:top w:w="0" w:type="dxa"/>
            <w:left w:w="0" w:type="dxa"/>
            <w:bottom w:w="0" w:type="dxa"/>
            <w:right w:w="0" w:type="dxa"/>
          </w:tblCellMar>
        </w:tblPrEx>
        <w:trPr>
          <w:trHeight w:val="695" w:hRule="exact"/>
        </w:trPr>
        <w:tc>
          <w:tcPr>
            <w:tcW w:w="954" w:type="dxa"/>
            <w:tcBorders>
              <w:top w:val="single" w:color="000000" w:sz="8" w:space="0"/>
              <w:left w:val="single" w:color="000000" w:sz="8" w:space="0"/>
              <w:bottom w:val="single" w:color="000000" w:sz="4" w:space="0"/>
              <w:right w:val="single" w:color="000000" w:sz="4" w:space="0"/>
            </w:tcBorders>
          </w:tcPr>
          <w:p>
            <w:pPr>
              <w:pStyle w:val="68"/>
              <w:spacing w:before="163"/>
              <w:ind w:left="246"/>
              <w:rPr>
                <w:rFonts w:ascii="宋体" w:hAnsi="宋体" w:eastAsia="宋体" w:cs="宋体"/>
              </w:rPr>
            </w:pPr>
            <w:r>
              <w:rPr>
                <w:rFonts w:ascii="宋体" w:hAnsi="宋体" w:eastAsia="宋体" w:cs="宋体"/>
              </w:rPr>
              <w:t>类别</w:t>
            </w:r>
          </w:p>
        </w:tc>
        <w:tc>
          <w:tcPr>
            <w:tcW w:w="954" w:type="dxa"/>
            <w:tcBorders>
              <w:top w:val="single" w:color="000000" w:sz="8" w:space="0"/>
              <w:left w:val="single" w:color="000000" w:sz="4" w:space="0"/>
              <w:bottom w:val="single" w:color="000000" w:sz="4" w:space="0"/>
              <w:right w:val="single" w:color="000000" w:sz="4" w:space="0"/>
            </w:tcBorders>
          </w:tcPr>
          <w:p>
            <w:pPr>
              <w:pStyle w:val="68"/>
              <w:spacing w:before="163"/>
              <w:ind w:left="252"/>
              <w:rPr>
                <w:rFonts w:ascii="宋体" w:hAnsi="宋体" w:eastAsia="宋体" w:cs="宋体"/>
              </w:rPr>
            </w:pPr>
            <w:r>
              <w:rPr>
                <w:rFonts w:ascii="宋体" w:hAnsi="宋体" w:eastAsia="宋体" w:cs="宋体"/>
              </w:rPr>
              <w:t>序号</w:t>
            </w:r>
          </w:p>
        </w:tc>
        <w:tc>
          <w:tcPr>
            <w:tcW w:w="1260" w:type="dxa"/>
            <w:tcBorders>
              <w:top w:val="single" w:color="000000" w:sz="8" w:space="0"/>
              <w:left w:val="single" w:color="000000" w:sz="4" w:space="0"/>
              <w:bottom w:val="single" w:color="000000" w:sz="4" w:space="0"/>
              <w:right w:val="single" w:color="000000" w:sz="4" w:space="0"/>
            </w:tcBorders>
          </w:tcPr>
          <w:p>
            <w:pPr>
              <w:pStyle w:val="68"/>
              <w:spacing w:before="163"/>
              <w:ind w:left="184"/>
              <w:rPr>
                <w:rFonts w:ascii="宋体" w:hAnsi="宋体" w:eastAsia="宋体" w:cs="宋体"/>
              </w:rPr>
            </w:pPr>
            <w:r>
              <w:rPr>
                <w:rFonts w:ascii="宋体" w:hAnsi="宋体" w:eastAsia="宋体" w:cs="宋体"/>
              </w:rPr>
              <w:t>发生时间</w:t>
            </w:r>
          </w:p>
        </w:tc>
        <w:tc>
          <w:tcPr>
            <w:tcW w:w="3600" w:type="dxa"/>
            <w:tcBorders>
              <w:top w:val="single" w:color="000000" w:sz="8" w:space="0"/>
              <w:left w:val="single" w:color="000000" w:sz="4" w:space="0"/>
              <w:bottom w:val="single" w:color="000000" w:sz="4" w:space="0"/>
              <w:right w:val="single" w:color="000000" w:sz="4" w:space="0"/>
            </w:tcBorders>
          </w:tcPr>
          <w:p>
            <w:pPr>
              <w:pStyle w:val="68"/>
              <w:spacing w:before="163"/>
              <w:ind w:left="1"/>
              <w:jc w:val="center"/>
              <w:rPr>
                <w:rFonts w:ascii="宋体" w:hAnsi="宋体" w:eastAsia="宋体" w:cs="宋体"/>
              </w:rPr>
            </w:pPr>
            <w:r>
              <w:rPr>
                <w:rFonts w:ascii="宋体" w:hAnsi="宋体" w:eastAsia="宋体" w:cs="宋体"/>
              </w:rPr>
              <w:t>情况简介</w:t>
            </w:r>
          </w:p>
        </w:tc>
        <w:tc>
          <w:tcPr>
            <w:tcW w:w="1952" w:type="dxa"/>
            <w:tcBorders>
              <w:top w:val="single" w:color="000000" w:sz="8" w:space="0"/>
              <w:left w:val="single" w:color="000000" w:sz="4" w:space="0"/>
              <w:bottom w:val="single" w:color="000000" w:sz="4" w:space="0"/>
              <w:right w:val="single" w:color="000000" w:sz="8" w:space="0"/>
            </w:tcBorders>
          </w:tcPr>
          <w:p>
            <w:pPr>
              <w:pStyle w:val="68"/>
              <w:spacing w:before="163"/>
              <w:ind w:left="311"/>
              <w:rPr>
                <w:rFonts w:ascii="宋体" w:hAnsi="宋体" w:eastAsia="宋体" w:cs="宋体"/>
              </w:rPr>
            </w:pPr>
            <w:r>
              <w:rPr>
                <w:rFonts w:ascii="宋体" w:hAnsi="宋体" w:eastAsia="宋体" w:cs="宋体"/>
              </w:rPr>
              <w:t>证明材料索引</w:t>
            </w:r>
          </w:p>
        </w:tc>
      </w:tr>
      <w:tr>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tcPr>
          <w:p>
            <w:pPr>
              <w:pStyle w:val="68"/>
              <w:rPr>
                <w:rFonts w:ascii="黑体" w:hAnsi="黑体" w:eastAsia="黑体" w:cs="黑体"/>
              </w:rPr>
            </w:pPr>
          </w:p>
          <w:p>
            <w:pPr>
              <w:pStyle w:val="68"/>
              <w:rPr>
                <w:rFonts w:ascii="黑体" w:hAnsi="黑体" w:eastAsia="黑体" w:cs="黑体"/>
              </w:rPr>
            </w:pPr>
          </w:p>
          <w:p>
            <w:pPr>
              <w:pStyle w:val="68"/>
              <w:rPr>
                <w:rFonts w:ascii="黑体" w:hAnsi="黑体" w:eastAsia="黑体" w:cs="黑体"/>
              </w:rPr>
            </w:pPr>
          </w:p>
          <w:p>
            <w:pPr>
              <w:pStyle w:val="68"/>
              <w:rPr>
                <w:rFonts w:ascii="黑体" w:hAnsi="黑体" w:eastAsia="黑体" w:cs="黑体"/>
              </w:rPr>
            </w:pPr>
          </w:p>
          <w:p>
            <w:pPr>
              <w:pStyle w:val="68"/>
              <w:spacing w:before="1"/>
              <w:rPr>
                <w:rFonts w:ascii="黑体" w:hAnsi="黑体" w:eastAsia="黑体" w:cs="黑体"/>
                <w:sz w:val="32"/>
                <w:szCs w:val="32"/>
              </w:rPr>
            </w:pPr>
          </w:p>
          <w:p>
            <w:pPr>
              <w:pStyle w:val="68"/>
              <w:spacing w:line="240" w:lineRule="exact"/>
              <w:ind w:left="357" w:right="359"/>
              <w:jc w:val="both"/>
              <w:rPr>
                <w:rFonts w:ascii="宋体" w:hAnsi="宋体" w:eastAsia="宋体" w:cs="宋体"/>
              </w:rPr>
            </w:pPr>
            <w:r>
              <w:rPr>
                <w:rFonts w:ascii="宋体" w:hAnsi="宋体" w:eastAsia="宋体" w:cs="宋体"/>
              </w:rPr>
              <w:t>诉 讼 情 况</w:t>
            </w: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tcP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continue"/>
            <w:tcBorders>
              <w:left w:val="single" w:color="000000" w:sz="8" w:space="0"/>
              <w:bottom w:val="single" w:color="000000" w:sz="4" w:space="0"/>
              <w:right w:val="single" w:color="000000" w:sz="4" w:space="0"/>
            </w:tcBorders>
          </w:tcP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tcPr>
          <w:p>
            <w:pPr>
              <w:pStyle w:val="68"/>
              <w:rPr>
                <w:rFonts w:ascii="黑体" w:hAnsi="黑体" w:eastAsia="黑体" w:cs="黑体"/>
              </w:rPr>
            </w:pPr>
          </w:p>
          <w:p>
            <w:pPr>
              <w:pStyle w:val="68"/>
              <w:rPr>
                <w:rFonts w:ascii="黑体" w:hAnsi="黑体" w:eastAsia="黑体" w:cs="黑体"/>
              </w:rPr>
            </w:pPr>
          </w:p>
          <w:p>
            <w:pPr>
              <w:pStyle w:val="68"/>
              <w:rPr>
                <w:rFonts w:ascii="黑体" w:hAnsi="黑体" w:eastAsia="黑体" w:cs="黑体"/>
              </w:rPr>
            </w:pPr>
          </w:p>
          <w:p>
            <w:pPr>
              <w:pStyle w:val="68"/>
              <w:rPr>
                <w:rFonts w:ascii="黑体" w:hAnsi="黑体" w:eastAsia="黑体" w:cs="黑体"/>
              </w:rPr>
            </w:pPr>
          </w:p>
          <w:p>
            <w:pPr>
              <w:pStyle w:val="68"/>
              <w:spacing w:before="2"/>
              <w:rPr>
                <w:rFonts w:ascii="黑体" w:hAnsi="黑体" w:eastAsia="黑体" w:cs="黑体"/>
                <w:sz w:val="32"/>
                <w:szCs w:val="32"/>
              </w:rPr>
            </w:pPr>
          </w:p>
          <w:p>
            <w:pPr>
              <w:pStyle w:val="68"/>
              <w:spacing w:line="240" w:lineRule="exact"/>
              <w:ind w:left="357" w:right="359"/>
              <w:jc w:val="both"/>
              <w:rPr>
                <w:rFonts w:ascii="宋体" w:hAnsi="宋体" w:eastAsia="宋体" w:cs="宋体"/>
              </w:rPr>
            </w:pPr>
            <w:r>
              <w:rPr>
                <w:rFonts w:ascii="宋体" w:hAnsi="宋体" w:eastAsia="宋体" w:cs="宋体"/>
              </w:rPr>
              <w:t>仲 裁 情 况</w:t>
            </w: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tcPr>
          <w:p/>
        </w:tc>
        <w:tc>
          <w:tcPr>
            <w:tcW w:w="954" w:type="dxa"/>
            <w:tcBorders>
              <w:top w:val="single" w:color="000000" w:sz="4" w:space="0"/>
              <w:left w:val="single" w:color="000000" w:sz="4" w:space="0"/>
              <w:bottom w:val="single" w:color="000000" w:sz="4" w:space="0"/>
              <w:right w:val="single" w:color="000000" w:sz="4" w:space="0"/>
            </w:tcBorders>
          </w:tcPr>
          <w:p/>
        </w:tc>
        <w:tc>
          <w:tcPr>
            <w:tcW w:w="1260" w:type="dxa"/>
            <w:tcBorders>
              <w:top w:val="single" w:color="000000" w:sz="4" w:space="0"/>
              <w:left w:val="single" w:color="000000" w:sz="4" w:space="0"/>
              <w:bottom w:val="single" w:color="000000" w:sz="4" w:space="0"/>
              <w:right w:val="single" w:color="000000" w:sz="4" w:space="0"/>
            </w:tcBorders>
          </w:tcPr>
          <w:p/>
        </w:tc>
        <w:tc>
          <w:tcPr>
            <w:tcW w:w="3600" w:type="dxa"/>
            <w:tcBorders>
              <w:top w:val="single" w:color="000000" w:sz="4" w:space="0"/>
              <w:left w:val="single" w:color="000000" w:sz="4" w:space="0"/>
              <w:bottom w:val="single" w:color="000000" w:sz="4" w:space="0"/>
              <w:right w:val="single" w:color="000000" w:sz="4" w:space="0"/>
            </w:tcBorders>
          </w:tcPr>
          <w:p/>
        </w:tc>
        <w:tc>
          <w:tcPr>
            <w:tcW w:w="1952" w:type="dxa"/>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1375" w:hRule="exact"/>
        </w:trPr>
        <w:tc>
          <w:tcPr>
            <w:tcW w:w="954" w:type="dxa"/>
            <w:vMerge w:val="continue"/>
            <w:tcBorders>
              <w:left w:val="single" w:color="000000" w:sz="8" w:space="0"/>
              <w:bottom w:val="single" w:color="000000" w:sz="8" w:space="0"/>
              <w:right w:val="single" w:color="000000" w:sz="4" w:space="0"/>
            </w:tcBorders>
          </w:tcPr>
          <w:p/>
        </w:tc>
        <w:tc>
          <w:tcPr>
            <w:tcW w:w="954" w:type="dxa"/>
            <w:tcBorders>
              <w:top w:val="single" w:color="000000" w:sz="4" w:space="0"/>
              <w:left w:val="single" w:color="000000" w:sz="4" w:space="0"/>
              <w:bottom w:val="single" w:color="000000" w:sz="8" w:space="0"/>
              <w:right w:val="single" w:color="000000" w:sz="4" w:space="0"/>
            </w:tcBorders>
          </w:tcPr>
          <w:p/>
        </w:tc>
        <w:tc>
          <w:tcPr>
            <w:tcW w:w="1260" w:type="dxa"/>
            <w:tcBorders>
              <w:top w:val="single" w:color="000000" w:sz="4" w:space="0"/>
              <w:left w:val="single" w:color="000000" w:sz="4" w:space="0"/>
              <w:bottom w:val="single" w:color="000000" w:sz="8" w:space="0"/>
              <w:right w:val="single" w:color="000000" w:sz="4" w:space="0"/>
            </w:tcBorders>
          </w:tcPr>
          <w:p/>
        </w:tc>
        <w:tc>
          <w:tcPr>
            <w:tcW w:w="3600" w:type="dxa"/>
            <w:tcBorders>
              <w:top w:val="single" w:color="000000" w:sz="4" w:space="0"/>
              <w:left w:val="single" w:color="000000" w:sz="4" w:space="0"/>
              <w:bottom w:val="single" w:color="000000" w:sz="8" w:space="0"/>
              <w:right w:val="single" w:color="000000" w:sz="4" w:space="0"/>
            </w:tcBorders>
          </w:tcPr>
          <w:p/>
        </w:tc>
        <w:tc>
          <w:tcPr>
            <w:tcW w:w="1952" w:type="dxa"/>
            <w:tcBorders>
              <w:top w:val="single" w:color="000000" w:sz="4" w:space="0"/>
              <w:left w:val="single" w:color="000000" w:sz="4" w:space="0"/>
              <w:bottom w:val="single" w:color="000000" w:sz="8" w:space="0"/>
              <w:right w:val="single" w:color="000000" w:sz="8" w:space="0"/>
            </w:tcBorders>
          </w:tcPr>
          <w:p/>
        </w:tc>
      </w:tr>
    </w:tbl>
    <w:p>
      <w:pPr>
        <w:spacing w:before="63" w:line="333" w:lineRule="auto"/>
        <w:ind w:left="233" w:right="206" w:firstLine="439"/>
        <w:rPr>
          <w:rFonts w:ascii="宋体" w:hAnsi="宋体" w:eastAsia="宋体" w:cs="宋体"/>
          <w:lang w:eastAsia="zh-CN"/>
        </w:rPr>
      </w:pPr>
      <w:r>
        <w:rPr>
          <w:rFonts w:ascii="宋体" w:hAnsi="宋体" w:eastAsia="宋体" w:cs="宋体"/>
          <w:spacing w:val="-2"/>
          <w:lang w:eastAsia="zh-CN"/>
        </w:rPr>
        <w:t>备注：1.近3年发生的诉讼和仲裁情况仅限于投标人败诉的，且与签订或履行施工承包合</w:t>
      </w:r>
      <w:r>
        <w:rPr>
          <w:rFonts w:ascii="宋体" w:hAnsi="宋体" w:eastAsia="宋体" w:cs="宋体"/>
          <w:lang w:eastAsia="zh-CN"/>
        </w:rPr>
        <w:t xml:space="preserve"> 同有关的案件，不包括调解结案以及未终审判决的诉讼或未裁决的仲裁。附法院或仲裁机构 作出的判决或裁决等有关法律文书的复印件。</w:t>
      </w:r>
    </w:p>
    <w:p>
      <w:pPr>
        <w:spacing w:before="24" w:line="333" w:lineRule="auto"/>
        <w:ind w:left="233" w:right="206" w:firstLine="439"/>
        <w:rPr>
          <w:rFonts w:ascii="宋体" w:hAnsi="宋体" w:eastAsia="宋体" w:cs="宋体"/>
          <w:lang w:eastAsia="zh-CN"/>
        </w:rPr>
      </w:pPr>
      <w:r>
        <w:rPr>
          <w:rFonts w:ascii="宋体" w:hAnsi="宋体" w:eastAsia="宋体" w:cs="宋体"/>
          <w:lang w:eastAsia="zh-CN"/>
        </w:rPr>
        <w:t>2.近3年是指从投标截止日往前推算3年，例如投标截止日为2014年3月5日，则近3年是 指2011年3月5日至2014年3月4日。以仲裁裁决或判决书时间为准。</w:t>
      </w:r>
    </w:p>
    <w:p>
      <w:pPr>
        <w:spacing w:before="27"/>
        <w:ind w:left="672" w:right="206"/>
        <w:rPr>
          <w:rFonts w:ascii="宋体" w:hAnsi="宋体" w:eastAsia="宋体" w:cs="宋体"/>
          <w:lang w:eastAsia="zh-CN"/>
        </w:rPr>
      </w:pPr>
      <w:r>
        <w:rPr>
          <w:rFonts w:ascii="宋体" w:hAnsi="宋体" w:eastAsia="宋体" w:cs="宋体"/>
          <w:lang w:eastAsia="zh-CN"/>
        </w:rPr>
        <w:t>3.投标人不如实填报或隐瞒实情，视为弄虚作假。没有相关情况应明确填“无”。</w:t>
      </w:r>
    </w:p>
    <w:p>
      <w:pPr>
        <w:rPr>
          <w:rFonts w:ascii="宋体" w:hAnsi="宋体" w:eastAsia="宋体" w:cs="宋体"/>
          <w:lang w:eastAsia="zh-CN"/>
        </w:rPr>
        <w:sectPr>
          <w:pgSz w:w="11910" w:h="16840"/>
          <w:pgMar w:top="1440" w:right="1797" w:bottom="1440" w:left="1797" w:header="0" w:footer="1230" w:gutter="0"/>
          <w:cols w:space="720" w:num="1"/>
        </w:sectPr>
      </w:pPr>
    </w:p>
    <w:p>
      <w:pPr>
        <w:spacing w:before="2"/>
        <w:rPr>
          <w:rFonts w:ascii="宋体" w:hAnsi="宋体" w:eastAsia="宋体" w:cs="宋体"/>
          <w:sz w:val="24"/>
          <w:szCs w:val="24"/>
          <w:lang w:eastAsia="zh-CN"/>
        </w:rPr>
      </w:pPr>
    </w:p>
    <w:p>
      <w:pPr>
        <w:rPr>
          <w:rFonts w:ascii="宋体" w:hAnsi="宋体" w:eastAsia="宋体" w:cs="宋体"/>
          <w:sz w:val="20"/>
          <w:szCs w:val="20"/>
          <w:lang w:eastAsia="zh-CN"/>
        </w:rPr>
      </w:pPr>
      <w:bookmarkStart w:id="720" w:name="5-5_近5年投标人工程获质量奖项情况表"/>
      <w:bookmarkEnd w:id="720"/>
    </w:p>
    <w:p>
      <w:pPr>
        <w:spacing w:before="11"/>
        <w:rPr>
          <w:rFonts w:ascii="宋体" w:hAnsi="宋体" w:eastAsia="宋体" w:cs="宋体"/>
          <w:sz w:val="19"/>
          <w:szCs w:val="19"/>
          <w:lang w:eastAsia="zh-CN"/>
        </w:rPr>
      </w:pPr>
    </w:p>
    <w:p>
      <w:pPr>
        <w:pStyle w:val="4"/>
        <w:ind w:right="2955"/>
        <w:jc w:val="center"/>
        <w:rPr>
          <w:lang w:eastAsia="zh-CN"/>
        </w:rPr>
      </w:pPr>
      <w:bookmarkStart w:id="721" w:name="十一、其他材料"/>
      <w:bookmarkEnd w:id="721"/>
      <w:r>
        <w:rPr>
          <w:rFonts w:hint="eastAsia"/>
          <w:lang w:eastAsia="zh-CN"/>
        </w:rPr>
        <w:t xml:space="preserve">                十一、</w:t>
      </w:r>
      <w:r>
        <w:rPr>
          <w:lang w:eastAsia="zh-CN"/>
        </w:rPr>
        <w:t>其他材料</w:t>
      </w:r>
    </w:p>
    <w:p>
      <w:pPr>
        <w:jc w:val="center"/>
        <w:rPr>
          <w:b/>
          <w:bCs/>
          <w:sz w:val="36"/>
          <w:szCs w:val="36"/>
          <w:lang w:eastAsia="zh-CN"/>
        </w:rPr>
      </w:pPr>
    </w:p>
    <w:p>
      <w:pPr>
        <w:pStyle w:val="22"/>
        <w:spacing w:before="26"/>
        <w:ind w:left="121"/>
        <w:jc w:val="center"/>
        <w:outlineLvl w:val="0"/>
        <w:rPr>
          <w:rFonts w:ascii="Times New Roman" w:hAnsi="Times New Roman" w:eastAsia="Times New Roman" w:cs="Times New Roman"/>
          <w:lang w:eastAsia="zh-CN"/>
        </w:rPr>
      </w:pPr>
      <w:bookmarkStart w:id="722" w:name="_Toc8923"/>
      <w:r>
        <w:rPr>
          <w:rFonts w:hint="eastAsia" w:ascii="Times New Roman" w:hAnsi="Times New Roman" w:eastAsia="Times New Roman" w:cs="Times New Roman"/>
          <w:lang w:eastAsia="zh-CN"/>
        </w:rPr>
        <w:t>关于按照招标文件约定工期完工的</w:t>
      </w:r>
      <w:bookmarkEnd w:id="722"/>
      <w:r>
        <w:rPr>
          <w:rFonts w:hint="eastAsia" w:ascii="Times New Roman" w:hAnsi="Times New Roman" w:eastAsia="Times New Roman" w:cs="Times New Roman"/>
          <w:lang w:eastAsia="zh-CN"/>
        </w:rPr>
        <w:t xml:space="preserve">                                        </w:t>
      </w:r>
    </w:p>
    <w:p>
      <w:pPr>
        <w:pStyle w:val="22"/>
        <w:spacing w:before="26"/>
        <w:ind w:left="121"/>
        <w:jc w:val="center"/>
        <w:outlineLvl w:val="0"/>
        <w:rPr>
          <w:rFonts w:ascii="Times New Roman" w:hAnsi="Times New Roman" w:eastAsia="Times New Roman" w:cs="Times New Roman"/>
          <w:lang w:eastAsia="zh-CN"/>
        </w:rPr>
      </w:pPr>
      <w:r>
        <w:rPr>
          <w:rFonts w:hint="eastAsia" w:ascii="Times New Roman" w:hAnsi="Times New Roman" w:eastAsia="Times New Roman" w:cs="Times New Roman"/>
          <w:lang w:eastAsia="zh-CN"/>
        </w:rPr>
        <w:t xml:space="preserve"> </w:t>
      </w:r>
      <w:bookmarkStart w:id="723" w:name="_Toc9717"/>
      <w:r>
        <w:rPr>
          <w:rFonts w:hint="eastAsia" w:ascii="Times New Roman" w:hAnsi="Times New Roman" w:eastAsia="Times New Roman" w:cs="Times New Roman"/>
          <w:lang w:eastAsia="zh-CN"/>
        </w:rPr>
        <w:t>承诺函</w:t>
      </w:r>
      <w:bookmarkEnd w:id="723"/>
    </w:p>
    <w:p>
      <w:pPr>
        <w:pStyle w:val="22"/>
        <w:spacing w:before="26"/>
        <w:ind w:left="121"/>
        <w:jc w:val="center"/>
        <w:rPr>
          <w:rFonts w:ascii="Times New Roman" w:hAnsi="Times New Roman" w:eastAsia="Times New Roman" w:cs="Times New Roman"/>
          <w:lang w:eastAsia="zh-CN"/>
        </w:rPr>
      </w:pPr>
    </w:p>
    <w:p>
      <w:pPr>
        <w:spacing w:before="33"/>
        <w:ind w:left="552"/>
        <w:rPr>
          <w:rFonts w:ascii="宋体" w:hAnsi="宋体" w:eastAsia="宋体" w:cs="宋体"/>
          <w:lang w:eastAsia="zh-CN"/>
        </w:rPr>
      </w:pPr>
      <w:r>
        <w:rPr>
          <w:rFonts w:ascii="宋体" w:hAnsi="宋体" w:eastAsia="宋体" w:cs="宋体"/>
          <w:lang w:eastAsia="zh-CN"/>
        </w:rPr>
        <w:t>（招标人名称）：</w:t>
      </w:r>
    </w:p>
    <w:p>
      <w:pPr>
        <w:spacing w:before="33"/>
        <w:ind w:left="552"/>
        <w:rPr>
          <w:rFonts w:ascii="宋体" w:hAnsi="宋体" w:eastAsia="宋体" w:cs="宋体"/>
          <w:lang w:eastAsia="zh-CN"/>
        </w:rPr>
      </w:pPr>
    </w:p>
    <w:p>
      <w:pPr>
        <w:pStyle w:val="22"/>
        <w:spacing w:before="26"/>
        <w:ind w:left="0"/>
        <w:jc w:val="both"/>
        <w:rPr>
          <w:rFonts w:ascii="Times New Roman" w:hAnsi="Times New Roman" w:eastAsia="Times New Roman" w:cs="Times New Roman"/>
          <w:lang w:eastAsia="zh-CN"/>
        </w:rPr>
      </w:pPr>
    </w:p>
    <w:p>
      <w:pPr>
        <w:snapToGrid w:val="0"/>
        <w:spacing w:line="400" w:lineRule="exact"/>
        <w:ind w:firstLine="432" w:firstLineChars="200"/>
        <w:rPr>
          <w:rFonts w:ascii="宋体" w:hAnsi="宋体" w:eastAsia="宋体" w:cs="宋体"/>
          <w:spacing w:val="-2"/>
          <w:lang w:eastAsia="zh-CN"/>
        </w:rPr>
      </w:pPr>
      <w:r>
        <w:rPr>
          <w:rFonts w:hint="eastAsia" w:ascii="宋体" w:hAnsi="宋体" w:eastAsia="宋体" w:cs="宋体"/>
          <w:spacing w:val="-2"/>
          <w:lang w:eastAsia="zh-CN"/>
        </w:rPr>
        <w:t>我公司承诺严格按照招标文件约定工期完成施工并达到验收标准，若因我公司原因不能按照合同约定的竣工日期或工程师同意顺延的工期竣工，每延误一天，罚款3000元。</w:t>
      </w:r>
    </w:p>
    <w:p>
      <w:pPr>
        <w:spacing w:before="63" w:line="333" w:lineRule="auto"/>
        <w:ind w:left="233" w:right="206" w:firstLine="439"/>
        <w:rPr>
          <w:rFonts w:ascii="宋体" w:hAnsi="宋体" w:eastAsia="宋体" w:cs="宋体"/>
          <w:spacing w:val="-2"/>
          <w:lang w:eastAsia="zh-CN"/>
        </w:rPr>
      </w:pPr>
    </w:p>
    <w:p>
      <w:pPr>
        <w:spacing w:before="63" w:line="333" w:lineRule="auto"/>
        <w:ind w:left="233" w:right="206" w:firstLine="439"/>
        <w:rPr>
          <w:rFonts w:ascii="宋体" w:hAnsi="宋体" w:eastAsia="宋体" w:cs="宋体"/>
          <w:spacing w:val="-2"/>
          <w:lang w:eastAsia="zh-CN"/>
        </w:rPr>
      </w:pPr>
    </w:p>
    <w:p>
      <w:pPr>
        <w:spacing w:line="367" w:lineRule="auto"/>
        <w:ind w:left="552" w:right="2802"/>
        <w:rPr>
          <w:rFonts w:ascii="宋体" w:hAnsi="宋体" w:eastAsia="宋体" w:cs="宋体"/>
          <w:lang w:eastAsia="zh-CN"/>
        </w:rPr>
      </w:pPr>
    </w:p>
    <w:p>
      <w:pPr>
        <w:spacing w:line="367" w:lineRule="auto"/>
        <w:ind w:right="2802"/>
        <w:rPr>
          <w:rFonts w:ascii="宋体" w:hAnsi="宋体" w:eastAsia="宋体" w:cs="宋体"/>
          <w:lang w:eastAsia="zh-CN"/>
        </w:rPr>
      </w:pPr>
      <w:r>
        <w:rPr>
          <w:rFonts w:ascii="宋体" w:hAnsi="宋体" w:eastAsia="宋体" w:cs="宋体"/>
          <w:lang w:eastAsia="zh-CN"/>
        </w:rPr>
        <w:t xml:space="preserve">投标人：（盖单位章） </w:t>
      </w:r>
    </w:p>
    <w:p>
      <w:pPr>
        <w:spacing w:line="367" w:lineRule="auto"/>
        <w:ind w:right="2802"/>
        <w:rPr>
          <w:rFonts w:ascii="宋体" w:hAnsi="宋体" w:eastAsia="宋体" w:cs="宋体"/>
          <w:lang w:eastAsia="zh-CN"/>
        </w:rPr>
      </w:pPr>
      <w:r>
        <w:rPr>
          <w:rFonts w:ascii="宋体" w:hAnsi="宋体" w:eastAsia="宋体" w:cs="宋体"/>
          <w:spacing w:val="-2"/>
          <w:lang w:eastAsia="zh-CN"/>
        </w:rPr>
        <w:t>法定代表人或其委托代理人：（签字）</w:t>
      </w:r>
    </w:p>
    <w:p>
      <w:pPr>
        <w:rPr>
          <w:rFonts w:ascii="宋体" w:hAnsi="宋体" w:eastAsia="宋体" w:cs="宋体"/>
          <w:lang w:eastAsia="zh-CN"/>
        </w:rPr>
      </w:pPr>
    </w:p>
    <w:p>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pPr>
        <w:spacing w:before="24" w:line="333" w:lineRule="auto"/>
        <w:ind w:left="233" w:right="206" w:firstLine="439"/>
        <w:rPr>
          <w:rFonts w:ascii="宋体" w:hAnsi="宋体" w:eastAsia="宋体" w:cs="宋体"/>
          <w:lang w:eastAsia="zh-CN"/>
        </w:rPr>
      </w:pPr>
    </w:p>
    <w:sectPr>
      <w:footerReference r:id="rId17" w:type="default"/>
      <w:pgSz w:w="11910" w:h="16840"/>
      <w:pgMar w:top="1440" w:right="1797" w:bottom="1440" w:left="1797" w:header="0" w:footer="12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Microsoft JhengHei">
    <w:panose1 w:val="020B0604030504040204"/>
    <w:charset w:val="88"/>
    <w:family w:val="swiss"/>
    <w:pitch w:val="default"/>
    <w:sig w:usb0="00000087" w:usb1="28AF4000" w:usb2="00000016" w:usb3="00000000" w:csb0="00100009"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10" w:usb3="00000000" w:csb0="0004009F" w:csb1="00000000"/>
  </w:font>
  <w:font w:name="TimesNewRoman">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ˎ̥">
    <w:altName w:val="Courier New"/>
    <w:panose1 w:val="00000000000000000000"/>
    <w:charset w:val="00"/>
    <w:family w:val="roman"/>
    <w:pitch w:val="default"/>
    <w:sig w:usb0="00000000" w:usb1="00000000" w:usb2="00000000" w:usb3="00000000" w:csb0="00040001" w:csb1="00000000"/>
  </w:font>
  <w:font w:name="长城仿宋">
    <w:altName w:val="宋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Futura Bk">
    <w:altName w:val="Arial"/>
    <w:panose1 w:val="00000000000000000000"/>
    <w:charset w:val="00"/>
    <w:family w:val="swiss"/>
    <w:pitch w:val="default"/>
    <w:sig w:usb0="00000000" w:usb1="00000000" w:usb2="00000000" w:usb3="00000000" w:csb0="0000009F" w:csb1="00000000"/>
  </w:font>
  <w:font w:name="新宋体">
    <w:panose1 w:val="02010609030101010101"/>
    <w:charset w:val="86"/>
    <w:family w:val="modern"/>
    <w:pitch w:val="default"/>
    <w:sig w:usb0="000000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幼圆">
    <w:altName w:val="宋体"/>
    <w:panose1 w:val="02010509060101010101"/>
    <w:charset w:val="86"/>
    <w:family w:val="modern"/>
    <w:pitch w:val="default"/>
    <w:sig w:usb0="00000000" w:usb1="00000000" w:usb2="00000010" w:usb3="00000000" w:csb0="00040000" w:csb1="00000000"/>
  </w:font>
  <w:font w:name="Garamond">
    <w:panose1 w:val="02020404030301010803"/>
    <w:charset w:val="00"/>
    <w:family w:val="roman"/>
    <w:pitch w:val="default"/>
    <w:sig w:usb0="00000287" w:usb1="00000000" w:usb2="00000000" w:usb3="00000000" w:csb0="0000009F" w:csb1="DFD70000"/>
  </w:font>
  <w:font w:name="方正大黑简体">
    <w:altName w:val="黑体"/>
    <w:panose1 w:val="00000000000000000000"/>
    <w:charset w:val="01"/>
    <w:family w:val="auto"/>
    <w:pitch w:val="default"/>
    <w:sig w:usb0="00000000" w:usb1="00000000" w:usb2="00000000"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8"/>
        <w:szCs w:val="18"/>
      </w:rPr>
      <w:id w:val="-1460414006"/>
    </w:sdtPr>
    <w:sdtEndPr>
      <w:rPr>
        <w:sz w:val="18"/>
        <w:szCs w:val="18"/>
      </w:rPr>
    </w:sdtEndPr>
    <w:sdtContent>
      <w:p>
        <w:pPr>
          <w:spacing w:line="200" w:lineRule="exact"/>
          <w:ind w:left="20"/>
          <w:jc w:val="right"/>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p>
        <w:pPr>
          <w:pStyle w:val="37"/>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jc w:val="center"/>
                              </w:pPr>
                              <w:r>
                                <w:fldChar w:fldCharType="begin"/>
                              </w:r>
                              <w:r>
                                <w:instrText xml:space="preserve">PAGE   \* MERGEFORMAT</w:instrText>
                              </w:r>
                              <w:r>
                                <w:fldChar w:fldCharType="separate"/>
                              </w:r>
                              <w:r>
                                <w:rPr>
                                  <w:lang w:val="zh-CN" w:eastAsia="zh-CN"/>
                                </w:rPr>
                                <w:t>10</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10</w:t>
                        </w:r>
                        <w:r>
                          <w:rPr>
                            <w:lang w:val="zh-CN" w:eastAsia="zh-CN"/>
                          </w:rPr>
                          <w:fldChar w:fldCharType="end"/>
                        </w:r>
                      </w:p>
                    </w:txbxContent>
                  </v:textbox>
                </v:shape>
              </w:pict>
            </mc:Fallback>
          </mc:AlternateContent>
        </w:r>
      </w:p>
    </w:sdtContent>
  </w:sdt>
  <w:p>
    <w:pPr>
      <w:pStyle w:val="37"/>
      <w:jc w:val="center"/>
      <w:rPr>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8"/>
        <w:szCs w:val="18"/>
      </w:rPr>
      <w:id w:val="-199169428"/>
    </w:sdtPr>
    <w:sdtEndPr>
      <w:rPr>
        <w:sz w:val="18"/>
        <w:szCs w:val="18"/>
      </w:rPr>
    </w:sdtEndPr>
    <w:sdtContent>
      <w:p>
        <w:pPr>
          <w:spacing w:line="200" w:lineRule="exact"/>
          <w:ind w:left="20"/>
          <w:jc w:val="right"/>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p>
        <w:pPr>
          <w:pStyle w:val="37"/>
          <w:jc w:val="cente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jc w:val="center"/>
                              </w:pPr>
                              <w:r>
                                <w:fldChar w:fldCharType="begin"/>
                              </w:r>
                              <w:r>
                                <w:instrText xml:space="preserve">PAGE   \* MERGEFORMAT</w:instrText>
                              </w:r>
                              <w:r>
                                <w:fldChar w:fldCharType="separate"/>
                              </w:r>
                              <w:r>
                                <w:rPr>
                                  <w:lang w:val="zh-CN" w:eastAsia="zh-CN"/>
                                </w:rPr>
                                <w:t>13</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13</w:t>
                        </w:r>
                        <w:r>
                          <w:rPr>
                            <w:lang w:val="zh-CN" w:eastAsia="zh-CN"/>
                          </w:rPr>
                          <w:fldChar w:fldCharType="end"/>
                        </w:r>
                      </w:p>
                    </w:txbxContent>
                  </v:textbox>
                </v:shape>
              </w:pict>
            </mc:Fallback>
          </mc:AlternateContent>
        </w:r>
      </w:p>
    </w:sdtContent>
  </w:sdt>
  <w:p>
    <w:pPr>
      <w:spacing w:line="14" w:lineRule="auto"/>
      <w:rPr>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4889031"/>
    </w:sdtPr>
    <w:sdtContent>
      <w:p>
        <w:pPr>
          <w:pStyle w:val="37"/>
          <w:jc w:val="right"/>
          <w:rPr>
            <w:lang w:eastAsia="zh-CN"/>
          </w:rPr>
        </w:pPr>
      </w:p>
      <w:p>
        <w:pPr>
          <w:pStyle w:val="37"/>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jc w:val="center"/>
                              </w:pPr>
                              <w:r>
                                <w:fldChar w:fldCharType="begin"/>
                              </w:r>
                              <w:r>
                                <w:instrText xml:space="preserve">PAGE   \* MERGEFORMAT</w:instrText>
                              </w:r>
                              <w:r>
                                <w:fldChar w:fldCharType="separate"/>
                              </w:r>
                              <w:r>
                                <w:rPr>
                                  <w:lang w:val="zh-CN" w:eastAsia="zh-CN"/>
                                </w:rPr>
                                <w:t>18</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18</w:t>
                        </w:r>
                        <w:r>
                          <w:rPr>
                            <w:lang w:val="zh-CN" w:eastAsia="zh-CN"/>
                          </w:rPr>
                          <w:fldChar w:fldCharType="end"/>
                        </w:r>
                      </w:p>
                    </w:txbxContent>
                  </v:textbox>
                </v:shape>
              </w:pict>
            </mc:Fallback>
          </mc:AlternateContent>
        </w:r>
      </w:p>
    </w:sdtContent>
  </w:sdt>
  <w:p>
    <w:pPr>
      <w:spacing w:line="14" w:lineRule="auto"/>
      <w:rPr>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8"/>
        <w:szCs w:val="18"/>
      </w:rPr>
      <w:id w:val="-996810949"/>
    </w:sdtPr>
    <w:sdtEndPr>
      <w:rPr>
        <w:sz w:val="18"/>
        <w:szCs w:val="18"/>
      </w:rPr>
    </w:sdtEndPr>
    <w:sdtContent>
      <w:p>
        <w:pPr>
          <w:spacing w:line="200" w:lineRule="exact"/>
          <w:ind w:left="20"/>
          <w:jc w:val="right"/>
          <w:rPr>
            <w:rFonts w:ascii="宋体" w:hAnsi="宋体" w:eastAsia="宋体" w:cs="宋体"/>
            <w:sz w:val="18"/>
            <w:szCs w:val="18"/>
            <w:lang w:eastAsia="zh-CN"/>
          </w:rPr>
        </w:pPr>
        <w:r>
          <w:rPr>
            <w:rFonts w:hint="eastAsia" w:ascii="宋体" w:hAnsi="宋体" w:eastAsia="宋体" w:cs="宋体"/>
            <w:bCs/>
            <w:w w:val="99"/>
            <w:sz w:val="18"/>
            <w:szCs w:val="18"/>
            <w:lang w:eastAsia="zh-CN"/>
          </w:rPr>
          <w:t>SJZXJT2020-014</w:t>
        </w:r>
      </w:p>
      <w:p>
        <w:pPr>
          <w:spacing w:line="200" w:lineRule="exact"/>
          <w:ind w:left="20"/>
          <w:rPr>
            <w:rFonts w:ascii="宋体" w:hAnsi="宋体" w:eastAsia="宋体" w:cs="宋体"/>
            <w:sz w:val="18"/>
            <w:szCs w:val="18"/>
            <w:lang w:eastAsia="zh-CN"/>
          </w:rPr>
        </w:pPr>
      </w:p>
      <w:p>
        <w:pPr>
          <w:pStyle w:val="37"/>
          <w:jc w:val="cente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jc w:val="center"/>
                              </w:pPr>
                              <w:r>
                                <w:fldChar w:fldCharType="begin"/>
                              </w:r>
                              <w:r>
                                <w:instrText xml:space="preserve">PAGE   \* MERGEFORMAT</w:instrText>
                              </w:r>
                              <w:r>
                                <w:fldChar w:fldCharType="separate"/>
                              </w:r>
                              <w:r>
                                <w:rPr>
                                  <w:lang w:val="zh-CN" w:eastAsia="zh-CN"/>
                                </w:rPr>
                                <w:t>20</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20</w:t>
                        </w:r>
                        <w:r>
                          <w:rPr>
                            <w:lang w:val="zh-CN" w:eastAsia="zh-CN"/>
                          </w:rPr>
                          <w:fldChar w:fldCharType="end"/>
                        </w:r>
                      </w:p>
                    </w:txbxContent>
                  </v:textbox>
                </v:shape>
              </w:pict>
            </mc:Fallback>
          </mc:AlternateContent>
        </w:r>
      </w:p>
    </w:sdtContent>
  </w:sdt>
  <w:p>
    <w:pPr>
      <w:spacing w:line="14" w:lineRule="auto"/>
      <w:rPr>
        <w:sz w:val="20"/>
        <w:szCs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66370" cy="139700"/>
              <wp:effectExtent l="0" t="0" r="0" b="0"/>
              <wp:wrapNone/>
              <wp:docPr id="16" name="Text Box 17"/>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a:effectLst/>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59</w:t>
                          </w:r>
                          <w: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1pt;width:13.1pt;mso-position-horizontal:center;mso-position-horizontal-relative:margin;z-index:251662336;mso-width-relative:page;mso-height-relative:page;" filled="f" stroked="f" coordsize="21600,21600"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9KzBtIAAAADAQAADwAAAAAAAAABACAAAAAiAAAAZHJzL2Rvd25yZXYu&#10;eG1sUEsBAhQAFAAAAAgAh07iQLvafiMBAgAAEwQAAA4AAAAAAAAAAQAgAAAAIQEAAGRycy9lMm9E&#10;b2MueG1sUEsFBgAAAAAGAAYAWQEAAJQFA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59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66370" cy="139700"/>
              <wp:effectExtent l="0" t="0" r="0" b="0"/>
              <wp:wrapNone/>
              <wp:docPr id="18" name="Text Box 15"/>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a:effectLst/>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70</w:t>
                          </w:r>
                          <w: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1pt;width:13.1pt;mso-position-horizontal:center;mso-position-horizontal-relative:margin;z-index:251664384;mso-width-relative:page;mso-height-relative:page;" filled="f" stroked="f" coordsize="21600,21600"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SswbSAAAAAwEAAA8AAAAAAAAAAQAgAAAAIgAAAGRycy9kb3ducmV2&#10;LnhtbFBLAQIUABQAAAAIAIdO4kBdlGkoAgIAABMEAAAOAAAAAAAAAAEAIAAAACEBAABkcnMvZTJv&#10;RG9jLnhtbFBLBQYAAAAABgAGAFkBAACVBQ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70</w:t>
                    </w:r>
                    <w:r>
                      <w:fldChar w:fldCharType="end"/>
                    </w:r>
                  </w:p>
                </w:txbxContent>
              </v:textbox>
            </v:shape>
          </w:pict>
        </mc:Fallback>
      </mc:AlternateContent>
    </w:r>
    <w:r>
      <w:rPr>
        <w:lang w:eastAsia="zh-CN"/>
      </w:rPr>
      <mc:AlternateContent>
        <mc:Choice Requires="wps">
          <w:drawing>
            <wp:anchor distT="0" distB="0" distL="114300" distR="114300" simplePos="0" relativeHeight="251663360" behindDoc="1" locked="0" layoutInCell="1" allowOverlap="1">
              <wp:simplePos x="0" y="0"/>
              <wp:positionH relativeFrom="page">
                <wp:posOffset>923290</wp:posOffset>
              </wp:positionH>
              <wp:positionV relativeFrom="page">
                <wp:posOffset>9771380</wp:posOffset>
              </wp:positionV>
              <wp:extent cx="5691505" cy="139700"/>
              <wp:effectExtent l="0" t="0" r="0" b="0"/>
              <wp:wrapNone/>
              <wp:docPr id="17"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691505" cy="139700"/>
                      </a:xfrm>
                      <a:prstGeom prst="rect">
                        <a:avLst/>
                      </a:prstGeom>
                      <a:noFill/>
                      <a:ln>
                        <a:noFill/>
                      </a:ln>
                      <a:effectLst/>
                    </wps:spPr>
                    <wps:txbx>
                      <w:txbxContent>
                        <w:p>
                          <w:pPr>
                            <w:spacing w:line="200" w:lineRule="exact"/>
                            <w:ind w:left="20"/>
                            <w:jc w:val="right"/>
                            <w:rPr>
                              <w:rFonts w:ascii="宋体" w:hAnsi="宋体" w:eastAsia="宋体" w:cs="宋体"/>
                              <w:sz w:val="18"/>
                              <w:szCs w:val="18"/>
                              <w:lang w:eastAsia="zh-CN"/>
                            </w:rPr>
                          </w:pPr>
                          <w:r>
                            <w:rPr>
                              <w:rFonts w:hint="eastAsia" w:ascii="宋体" w:hAnsi="宋体" w:eastAsia="宋体" w:cs="宋体"/>
                              <w:b/>
                              <w:bCs/>
                              <w:w w:val="99"/>
                              <w:sz w:val="18"/>
                              <w:szCs w:val="18"/>
                              <w:lang w:eastAsia="zh-CN"/>
                            </w:rPr>
                            <w:t>SJZXJT202</w:t>
                          </w:r>
                          <w:r>
                            <w:rPr>
                              <w:rFonts w:ascii="宋体" w:hAnsi="宋体" w:eastAsia="宋体" w:cs="宋体"/>
                              <w:b/>
                              <w:bCs/>
                              <w:w w:val="99"/>
                              <w:sz w:val="18"/>
                              <w:szCs w:val="18"/>
                              <w:lang w:eastAsia="zh-CN"/>
                            </w:rPr>
                            <w:t>2</w:t>
                          </w:r>
                          <w:r>
                            <w:rPr>
                              <w:rFonts w:hint="eastAsia" w:ascii="宋体" w:hAnsi="宋体" w:eastAsia="宋体" w:cs="宋体"/>
                              <w:b/>
                              <w:bCs/>
                              <w:w w:val="99"/>
                              <w:sz w:val="18"/>
                              <w:szCs w:val="18"/>
                              <w:lang w:eastAsia="zh-CN"/>
                            </w:rPr>
                            <w:t>-0</w:t>
                          </w:r>
                          <w:r>
                            <w:rPr>
                              <w:rFonts w:ascii="宋体" w:hAnsi="宋体" w:eastAsia="宋体" w:cs="宋体"/>
                              <w:b/>
                              <w:bCs/>
                              <w:w w:val="99"/>
                              <w:sz w:val="18"/>
                              <w:szCs w:val="18"/>
                              <w:lang w:eastAsia="zh-CN"/>
                            </w:rPr>
                            <w:t>54</w:t>
                          </w: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72.7pt;margin-top:769.4pt;height:11pt;width:448.15pt;mso-position-horizontal-relative:page;mso-position-vertical-relative:page;z-index:-251653120;mso-width-relative:page;mso-height-relative:page;" filled="f" stroked="f" coordsize="21600,21600" o:gfxdata="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fWjY12gAAAA4BAAAPAAAAAAAAAAEAIAAAACIAAABk&#10;cnMvZG93bnJldi54bWxQSwECFAAUAAAACACHTuJAX699fwQCAAAUBAAADgAAAAAAAAABACAAAAAp&#10;AQAAZHJzL2Uyb0RvYy54bWxQSwUGAAAAAAYABgBZAQAAnwUAAAAA&#10;">
              <v:fill on="f" focussize="0,0"/>
              <v:stroke on="f"/>
              <v:imagedata o:title=""/>
              <o:lock v:ext="edit" aspectratio="f"/>
              <v:textbox inset="0mm,0mm,0mm,0mm">
                <w:txbxContent>
                  <w:p>
                    <w:pPr>
                      <w:spacing w:line="200" w:lineRule="exact"/>
                      <w:ind w:left="20"/>
                      <w:jc w:val="right"/>
                      <w:rPr>
                        <w:rFonts w:ascii="宋体" w:hAnsi="宋体" w:eastAsia="宋体" w:cs="宋体"/>
                        <w:sz w:val="18"/>
                        <w:szCs w:val="18"/>
                        <w:lang w:eastAsia="zh-CN"/>
                      </w:rPr>
                    </w:pPr>
                    <w:r>
                      <w:rPr>
                        <w:rFonts w:hint="eastAsia" w:ascii="宋体" w:hAnsi="宋体" w:eastAsia="宋体" w:cs="宋体"/>
                        <w:b/>
                        <w:bCs/>
                        <w:w w:val="99"/>
                        <w:sz w:val="18"/>
                        <w:szCs w:val="18"/>
                        <w:lang w:eastAsia="zh-CN"/>
                      </w:rPr>
                      <w:t>SJZXJT202</w:t>
                    </w:r>
                    <w:r>
                      <w:rPr>
                        <w:rFonts w:ascii="宋体" w:hAnsi="宋体" w:eastAsia="宋体" w:cs="宋体"/>
                        <w:b/>
                        <w:bCs/>
                        <w:w w:val="99"/>
                        <w:sz w:val="18"/>
                        <w:szCs w:val="18"/>
                        <w:lang w:eastAsia="zh-CN"/>
                      </w:rPr>
                      <w:t>2</w:t>
                    </w:r>
                    <w:r>
                      <w:rPr>
                        <w:rFonts w:hint="eastAsia" w:ascii="宋体" w:hAnsi="宋体" w:eastAsia="宋体" w:cs="宋体"/>
                        <w:b/>
                        <w:bCs/>
                        <w:w w:val="99"/>
                        <w:sz w:val="18"/>
                        <w:szCs w:val="18"/>
                        <w:lang w:eastAsia="zh-CN"/>
                      </w:rPr>
                      <w:t>-0</w:t>
                    </w:r>
                    <w:r>
                      <w:rPr>
                        <w:rFonts w:ascii="宋体" w:hAnsi="宋体" w:eastAsia="宋体" w:cs="宋体"/>
                        <w:b/>
                        <w:bCs/>
                        <w:w w:val="99"/>
                        <w:sz w:val="18"/>
                        <w:szCs w:val="18"/>
                        <w:lang w:eastAsia="zh-CN"/>
                      </w:rPr>
                      <w:t>54</w:t>
                    </w:r>
                  </w:p>
                  <w:p>
                    <w:pPr>
                      <w:spacing w:line="200" w:lineRule="exact"/>
                      <w:ind w:left="20"/>
                      <w:rPr>
                        <w:rFonts w:ascii="宋体" w:hAnsi="宋体" w:eastAsia="宋体" w:cs="宋体"/>
                        <w:sz w:val="18"/>
                        <w:szCs w:val="18"/>
                        <w:lang w:eastAsia="zh-CN"/>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lang w:eastAsia="zh-CN"/>
      </w:rPr>
    </w:pPr>
    <w:r>
      <w:rPr>
        <w:lang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66370" cy="139700"/>
              <wp:effectExtent l="0" t="0" r="0" b="0"/>
              <wp:wrapNone/>
              <wp:docPr id="20" name="Text Box 8"/>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a:effectLst/>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80</w:t>
                          </w:r>
                          <w:r>
                            <w:fldChar w:fldCharType="end"/>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top:0pt;height:11pt;width:13.1pt;mso-position-horizontal:center;mso-position-horizontal-relative:margin;z-index:251666432;mso-width-relative:page;mso-height-relative:page;" filled="f" stroked="f" coordsize="21600,21600"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9KzBtIAAAADAQAADwAAAAAAAAABACAAAAAiAAAAZHJzL2Rvd25yZXYu&#10;eG1sUEsBAhQAFAAAAAgAh07iQB6lqtEBAgAAEgQAAA4AAAAAAAAAAQAgAAAAIQEAAGRycy9lMm9E&#10;b2MueG1sUEsFBgAAAAAGAAYAWQEAAJQFA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80</w:t>
                    </w:r>
                    <w:r>
                      <w:fldChar w:fldCharType="end"/>
                    </w:r>
                  </w:p>
                </w:txbxContent>
              </v:textbox>
            </v:shape>
          </w:pict>
        </mc:Fallback>
      </mc:AlternateContent>
    </w:r>
    <w:r>
      <w:rPr>
        <w:lang w:eastAsia="zh-CN"/>
      </w:rPr>
      <mc:AlternateContent>
        <mc:Choice Requires="wps">
          <w:drawing>
            <wp:anchor distT="0" distB="0" distL="114300" distR="114300" simplePos="0" relativeHeight="251665408" behindDoc="1" locked="0" layoutInCell="1" allowOverlap="1">
              <wp:simplePos x="0" y="0"/>
              <wp:positionH relativeFrom="page">
                <wp:posOffset>923290</wp:posOffset>
              </wp:positionH>
              <wp:positionV relativeFrom="page">
                <wp:posOffset>9771380</wp:posOffset>
              </wp:positionV>
              <wp:extent cx="5525135" cy="139700"/>
              <wp:effectExtent l="0" t="0" r="0" b="0"/>
              <wp:wrapNone/>
              <wp:docPr id="19" name="Text Box 9"/>
              <wp:cNvGraphicFramePr/>
              <a:graphic xmlns:a="http://schemas.openxmlformats.org/drawingml/2006/main">
                <a:graphicData uri="http://schemas.microsoft.com/office/word/2010/wordprocessingShape">
                  <wps:wsp>
                    <wps:cNvSpPr txBox="1">
                      <a:spLocks noChangeArrowheads="1"/>
                    </wps:cNvSpPr>
                    <wps:spPr bwMode="auto">
                      <a:xfrm>
                        <a:off x="0" y="0"/>
                        <a:ext cx="5525135" cy="139700"/>
                      </a:xfrm>
                      <a:prstGeom prst="rect">
                        <a:avLst/>
                      </a:prstGeom>
                      <a:noFill/>
                      <a:ln>
                        <a:noFill/>
                      </a:ln>
                      <a:effectLst/>
                    </wps:spPr>
                    <wps:txbx>
                      <w:txbxContent>
                        <w:p>
                          <w:pPr>
                            <w:spacing w:line="200" w:lineRule="exact"/>
                            <w:ind w:left="20"/>
                            <w:jc w:val="right"/>
                            <w:rPr>
                              <w:rFonts w:ascii="宋体" w:hAnsi="宋体" w:eastAsia="宋体" w:cs="宋体"/>
                              <w:sz w:val="18"/>
                              <w:szCs w:val="18"/>
                              <w:lang w:eastAsia="zh-CN"/>
                            </w:rPr>
                          </w:pPr>
                          <w:r>
                            <w:rPr>
                              <w:rFonts w:hint="eastAsia" w:ascii="宋体" w:hAnsi="宋体" w:eastAsia="宋体" w:cs="宋体"/>
                              <w:b/>
                              <w:bCs/>
                              <w:w w:val="99"/>
                              <w:sz w:val="18"/>
                              <w:szCs w:val="18"/>
                              <w:lang w:eastAsia="zh-CN"/>
                            </w:rPr>
                            <w:t>SJZXJT2020-013</w:t>
                          </w:r>
                        </w:p>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left:72.7pt;margin-top:769.4pt;height:11pt;width:435.05pt;mso-position-horizontal-relative:page;mso-position-vertical-relative:page;z-index:-251651072;mso-width-relative:page;mso-height-relative:page;" filled="f" stroked="f" coordsize="21600,21600"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&#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IvwjfaAAAADgEAAA8AAAAAAAAAAQAgAAAAIgAAAGRy&#10;cy9kb3ducmV2LnhtbFBLAQIUABQAAAAIAIdO4kAZJYsKAwIAABMEAAAOAAAAAAAAAAEAIAAAACkB&#10;AABkcnMvZTJvRG9jLnhtbFBLBQYAAAAABgAGAFkBAACeBQAAAAA=&#10;">
              <v:fill on="f" focussize="0,0"/>
              <v:stroke on="f"/>
              <v:imagedata o:title=""/>
              <o:lock v:ext="edit" aspectratio="f"/>
              <v:textbox inset="0mm,0mm,0mm,0mm">
                <w:txbxContent>
                  <w:p>
                    <w:pPr>
                      <w:spacing w:line="200" w:lineRule="exact"/>
                      <w:ind w:left="20"/>
                      <w:jc w:val="right"/>
                      <w:rPr>
                        <w:rFonts w:ascii="宋体" w:hAnsi="宋体" w:eastAsia="宋体" w:cs="宋体"/>
                        <w:sz w:val="18"/>
                        <w:szCs w:val="18"/>
                        <w:lang w:eastAsia="zh-CN"/>
                      </w:rPr>
                    </w:pPr>
                    <w:r>
                      <w:rPr>
                        <w:rFonts w:hint="eastAsia" w:ascii="宋体" w:hAnsi="宋体" w:eastAsia="宋体" w:cs="宋体"/>
                        <w:b/>
                        <w:bCs/>
                        <w:w w:val="99"/>
                        <w:sz w:val="18"/>
                        <w:szCs w:val="18"/>
                        <w:lang w:eastAsia="zh-CN"/>
                      </w:rPr>
                      <w:t>SJZXJT2020-013</w:t>
                    </w:r>
                  </w:p>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right"/>
      <w:rPr>
        <w:lang w:eastAsia="zh-CN"/>
      </w:rPr>
    </w:pPr>
    <w:r>
      <w:rPr>
        <w:rFonts w:hint="eastAsia" w:ascii="宋体" w:hAnsi="宋体" w:eastAsia="宋体" w:cs="宋体"/>
        <w:bCs/>
        <w:w w:val="99"/>
        <w:lang w:eastAsia="zh-CN"/>
      </w:rPr>
      <w:t>SJZXJT2020-013</w:t>
    </w:r>
  </w:p>
  <w:p>
    <w:pPr>
      <w:spacing w:line="200" w:lineRule="exact"/>
      <w:ind w:left="20"/>
      <w:jc w:val="right"/>
      <w:rPr>
        <w:rFonts w:ascii="宋体" w:hAnsi="宋体" w:eastAsia="宋体" w:cs="宋体"/>
        <w:sz w:val="18"/>
        <w:szCs w:val="18"/>
        <w:lang w:eastAsia="zh-CN"/>
      </w:rPr>
    </w:pPr>
  </w:p>
  <w:p>
    <w:pPr>
      <w:spacing w:line="14" w:lineRule="auto"/>
      <w:rPr>
        <w:sz w:val="20"/>
        <w:szCs w:val="20"/>
      </w:rPr>
    </w:pPr>
    <w:r>
      <w:rPr>
        <w:lang w:eastAsia="zh-CN"/>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66370" cy="139700"/>
              <wp:effectExtent l="0" t="0" r="0" b="0"/>
              <wp:wrapNone/>
              <wp:docPr id="23" name="Text Box 5"/>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a:effectLst/>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81</w:t>
                          </w:r>
                          <w: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1pt;width:13.1pt;mso-position-horizontal:center;mso-position-horizontal-relative:margin;z-index:251669504;mso-width-relative:page;mso-height-relative:page;" filled="f" stroked="f" coordsize="21600,21600"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SswbSAAAAAwEAAA8AAAAAAAAAAQAgAAAAIgAAAGRycy9kb3ducmV2&#10;LnhtbFBLAQIUABQAAAAIAIdO4kAh4k2IAgIAABIEAAAOAAAAAAAAAAEAIAAAACEBAABkcnMvZTJv&#10;RG9jLnhtbFBLBQYAAAAABgAGAFkBAACVBQ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81</w:t>
                    </w:r>
                    <w:r>
                      <w:fldChar w:fldCharType="end"/>
                    </w:r>
                  </w:p>
                </w:txbxContent>
              </v:textbox>
            </v:shape>
          </w:pict>
        </mc:Fallback>
      </mc:AlternateContent>
    </w:r>
    <w:r>
      <w:rPr>
        <w:lang w:eastAsia="zh-CN"/>
      </w:rPr>
      <mc:AlternateContent>
        <mc:Choice Requires="wps">
          <w:drawing>
            <wp:anchor distT="0" distB="0" distL="114300" distR="114300" simplePos="0" relativeHeight="251668480" behindDoc="1" locked="0" layoutInCell="1" allowOverlap="1">
              <wp:simplePos x="0" y="0"/>
              <wp:positionH relativeFrom="page">
                <wp:posOffset>923290</wp:posOffset>
              </wp:positionH>
              <wp:positionV relativeFrom="page">
                <wp:posOffset>9771380</wp:posOffset>
              </wp:positionV>
              <wp:extent cx="1976120" cy="139700"/>
              <wp:effectExtent l="0" t="0" r="0" b="0"/>
              <wp:wrapNone/>
              <wp:docPr id="2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976120" cy="139700"/>
                      </a:xfrm>
                      <a:prstGeom prst="rect">
                        <a:avLst/>
                      </a:prstGeom>
                      <a:noFill/>
                      <a:ln>
                        <a:noFill/>
                      </a:ln>
                      <a:effectLst/>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72.7pt;margin-top:769.4pt;height:11pt;width:155.6pt;mso-position-horizontal-relative:page;mso-position-vertical-relative:page;z-index:-251648000;mso-width-relative:page;mso-height-relative:page;" filled="f" stroked="f" coordsize="21600,21600" o:gfxdata="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q6ZE9oAAAANAQAADwAAAAAAAAABACAAAAAiAAAAZHJz&#10;L2Rvd25yZXYueG1sUEsBAhQAFAAAAAgAh07iQKUWfOYCAgAAEwQAAA4AAAAAAAAAAQAgAAAAKQEA&#10;AGRycy9lMm9Eb2MueG1sUEsFBgAAAAAGAAYAWQEAAJ0FA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010868"/>
    </w:sdtPr>
    <w:sdtContent>
      <w:p>
        <w:pPr>
          <w:pStyle w:val="37"/>
          <w:jc w:val="right"/>
          <w:rPr>
            <w:lang w:eastAsia="zh-CN"/>
          </w:rPr>
        </w:pPr>
        <w:r>
          <w:rPr>
            <w:rFonts w:hint="eastAsia" w:ascii="宋体" w:hAnsi="宋体" w:eastAsia="宋体" w:cs="宋体"/>
            <w:bCs/>
            <w:w w:val="99"/>
            <w:lang w:eastAsia="zh-CN"/>
          </w:rPr>
          <w:t>SJZXJT2020-013</w:t>
        </w:r>
      </w:p>
      <w:p>
        <w:pPr>
          <w:pStyle w:val="37"/>
          <w:jc w:val="cente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jc w:val="center"/>
                              </w:pPr>
                              <w:r>
                                <w:fldChar w:fldCharType="begin"/>
                              </w:r>
                              <w:r>
                                <w:instrText xml:space="preserve">PAGE   \* MERGEFORMAT</w:instrText>
                              </w:r>
                              <w:r>
                                <w:fldChar w:fldCharType="separate"/>
                              </w:r>
                              <w:r>
                                <w:rPr>
                                  <w:lang w:val="zh-CN" w:eastAsia="zh-CN"/>
                                </w:rPr>
                                <w:t>87</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87</w:t>
                        </w:r>
                        <w:r>
                          <w:rPr>
                            <w:lang w:val="zh-CN" w:eastAsia="zh-CN"/>
                          </w:rPr>
                          <w:fldChar w:fldCharType="end"/>
                        </w:r>
                      </w:p>
                    </w:txbxContent>
                  </v:textbox>
                </v:shape>
              </w:pict>
            </mc:Fallback>
          </mc:AlternateContent>
        </w:r>
      </w:p>
    </w:sdtContent>
  </w:sdt>
  <w:p>
    <w:pPr>
      <w:pStyle w:val="37"/>
      <w:jc w:val="righ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right"/>
      <w:rPr>
        <w:lang w:eastAsia="zh-CN"/>
      </w:rPr>
    </w:pPr>
    <w:r>
      <w:rPr>
        <w:rFonts w:hint="eastAsia" w:ascii="宋体" w:hAnsi="宋体" w:eastAsia="宋体" w:cs="宋体"/>
        <w:bCs/>
        <w:w w:val="99"/>
        <w:lang w:eastAsia="zh-CN"/>
      </w:rPr>
      <w:t>SJZXJT2020-013</w:t>
    </w:r>
  </w:p>
  <w:p>
    <w:pPr>
      <w:pStyle w:val="37"/>
      <w:jc w:val="center"/>
      <w:rPr>
        <w:lang w:eastAsia="zh-CN"/>
      </w:rPr>
    </w:pPr>
  </w:p>
  <w:p>
    <w:pPr>
      <w:pStyle w:val="37"/>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jc w:val="center"/>
                          </w:pPr>
                          <w:r>
                            <w:fldChar w:fldCharType="begin"/>
                          </w:r>
                          <w:r>
                            <w:instrText xml:space="preserve">PAGE   \* MERGEFORMAT</w:instrText>
                          </w:r>
                          <w:r>
                            <w:fldChar w:fldCharType="separate"/>
                          </w:r>
                          <w:r>
                            <w:rPr>
                              <w:lang w:val="zh-CN" w:eastAsia="zh-CN"/>
                            </w:rPr>
                            <w:t>88</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88</w:t>
                    </w:r>
                    <w:r>
                      <w:rPr>
                        <w:lang w:val="zh-CN" w:eastAsia="zh-CN"/>
                      </w:rPr>
                      <w:fldChar w:fldCharType="end"/>
                    </w:r>
                  </w:p>
                </w:txbxContent>
              </v:textbox>
            </v:shape>
          </w:pict>
        </mc:Fallback>
      </mc:AlternateContent>
    </w:r>
  </w:p>
  <w:p>
    <w:pPr>
      <w:pStyle w:val="3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7456"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21" name="Text Box 7"/>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a:effectLst/>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72.7pt;margin-top:42.9pt;height:11pt;width:146.5pt;mso-position-horizontal-relative:page;mso-position-vertical-relative:page;z-index:-251649024;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DjhQV2AAAAAoBAAAPAAAAAAAAAAEAIAAAACIAAABkcnMv&#10;ZG93bnJldi54bWxQSwECFAAUAAAACACHTuJAVPH53AMCAAATBAAADgAAAAAAAAABACAAAAAnAQAA&#10;ZHJzL2Uyb0RvYy54bWxQSwUGAAAAAAYABgBZAQAAnA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8A0B55"/>
    <w:multiLevelType w:val="singleLevel"/>
    <w:tmpl w:val="6D8A0B55"/>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0"/>
  <w:drawingGridHorizontalSpacing w:val="110"/>
  <w:noPunctuationKerning w:val="1"/>
  <w:characterSpacingControl w:val="doNotCompress"/>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D84"/>
    <w:rsid w:val="0000015A"/>
    <w:rsid w:val="00025AC8"/>
    <w:rsid w:val="00031A2D"/>
    <w:rsid w:val="00054153"/>
    <w:rsid w:val="00054CC5"/>
    <w:rsid w:val="00071820"/>
    <w:rsid w:val="00083C30"/>
    <w:rsid w:val="00087E65"/>
    <w:rsid w:val="000B4EAC"/>
    <w:rsid w:val="000C1D27"/>
    <w:rsid w:val="000D4E9D"/>
    <w:rsid w:val="000D50D3"/>
    <w:rsid w:val="000E467E"/>
    <w:rsid w:val="000E68A0"/>
    <w:rsid w:val="000E68A5"/>
    <w:rsid w:val="000F211F"/>
    <w:rsid w:val="000F39A8"/>
    <w:rsid w:val="00106DAD"/>
    <w:rsid w:val="001122B9"/>
    <w:rsid w:val="0011790D"/>
    <w:rsid w:val="001225EA"/>
    <w:rsid w:val="00122B6C"/>
    <w:rsid w:val="00124171"/>
    <w:rsid w:val="00127664"/>
    <w:rsid w:val="00131DCA"/>
    <w:rsid w:val="00137269"/>
    <w:rsid w:val="001507D5"/>
    <w:rsid w:val="00165C0C"/>
    <w:rsid w:val="001745E6"/>
    <w:rsid w:val="00182352"/>
    <w:rsid w:val="00187408"/>
    <w:rsid w:val="00187DEB"/>
    <w:rsid w:val="001A58B7"/>
    <w:rsid w:val="001A646C"/>
    <w:rsid w:val="001C7572"/>
    <w:rsid w:val="001D0133"/>
    <w:rsid w:val="001D5C38"/>
    <w:rsid w:val="001E49D7"/>
    <w:rsid w:val="001F6204"/>
    <w:rsid w:val="00202B57"/>
    <w:rsid w:val="002108E9"/>
    <w:rsid w:val="00213077"/>
    <w:rsid w:val="00223D45"/>
    <w:rsid w:val="00237D71"/>
    <w:rsid w:val="002430C4"/>
    <w:rsid w:val="00251F72"/>
    <w:rsid w:val="002523B0"/>
    <w:rsid w:val="002525E7"/>
    <w:rsid w:val="002707DA"/>
    <w:rsid w:val="00271D4A"/>
    <w:rsid w:val="00284E03"/>
    <w:rsid w:val="00292BF5"/>
    <w:rsid w:val="00297BE1"/>
    <w:rsid w:val="002A2055"/>
    <w:rsid w:val="002A291B"/>
    <w:rsid w:val="002D4E8E"/>
    <w:rsid w:val="002E6174"/>
    <w:rsid w:val="002F4C37"/>
    <w:rsid w:val="002F6100"/>
    <w:rsid w:val="0030246D"/>
    <w:rsid w:val="00314491"/>
    <w:rsid w:val="00324CCC"/>
    <w:rsid w:val="00327E88"/>
    <w:rsid w:val="0033539A"/>
    <w:rsid w:val="00340219"/>
    <w:rsid w:val="00343C23"/>
    <w:rsid w:val="00346860"/>
    <w:rsid w:val="00347403"/>
    <w:rsid w:val="00347972"/>
    <w:rsid w:val="003546B2"/>
    <w:rsid w:val="00364752"/>
    <w:rsid w:val="003734BF"/>
    <w:rsid w:val="00386424"/>
    <w:rsid w:val="00395202"/>
    <w:rsid w:val="003A1462"/>
    <w:rsid w:val="003B603C"/>
    <w:rsid w:val="003C7205"/>
    <w:rsid w:val="003D796C"/>
    <w:rsid w:val="003E14C6"/>
    <w:rsid w:val="004075CF"/>
    <w:rsid w:val="00411A23"/>
    <w:rsid w:val="00427B4F"/>
    <w:rsid w:val="00451CEB"/>
    <w:rsid w:val="00463659"/>
    <w:rsid w:val="004651F4"/>
    <w:rsid w:val="00476F43"/>
    <w:rsid w:val="004867CB"/>
    <w:rsid w:val="00490F83"/>
    <w:rsid w:val="004949B8"/>
    <w:rsid w:val="00495E02"/>
    <w:rsid w:val="004A2517"/>
    <w:rsid w:val="004C2650"/>
    <w:rsid w:val="004C36AB"/>
    <w:rsid w:val="004D5188"/>
    <w:rsid w:val="004D7149"/>
    <w:rsid w:val="004E4F51"/>
    <w:rsid w:val="004E6D16"/>
    <w:rsid w:val="004F003A"/>
    <w:rsid w:val="004F57A0"/>
    <w:rsid w:val="0050649D"/>
    <w:rsid w:val="00514F91"/>
    <w:rsid w:val="00517A40"/>
    <w:rsid w:val="0052368C"/>
    <w:rsid w:val="0052596E"/>
    <w:rsid w:val="00527FB0"/>
    <w:rsid w:val="00530985"/>
    <w:rsid w:val="00535618"/>
    <w:rsid w:val="00540661"/>
    <w:rsid w:val="00541751"/>
    <w:rsid w:val="00544C36"/>
    <w:rsid w:val="00553C28"/>
    <w:rsid w:val="00560D84"/>
    <w:rsid w:val="00571C4A"/>
    <w:rsid w:val="00593ED9"/>
    <w:rsid w:val="005973E1"/>
    <w:rsid w:val="005A03E8"/>
    <w:rsid w:val="005A2EB9"/>
    <w:rsid w:val="005A5828"/>
    <w:rsid w:val="005B4655"/>
    <w:rsid w:val="005D097D"/>
    <w:rsid w:val="005E610E"/>
    <w:rsid w:val="005F3975"/>
    <w:rsid w:val="006069E7"/>
    <w:rsid w:val="00632AAB"/>
    <w:rsid w:val="00634D19"/>
    <w:rsid w:val="006372DF"/>
    <w:rsid w:val="00643CE4"/>
    <w:rsid w:val="00651B63"/>
    <w:rsid w:val="006631B3"/>
    <w:rsid w:val="0066498C"/>
    <w:rsid w:val="006652F3"/>
    <w:rsid w:val="0068277B"/>
    <w:rsid w:val="006B2A79"/>
    <w:rsid w:val="006F1A9B"/>
    <w:rsid w:val="007006AC"/>
    <w:rsid w:val="00706252"/>
    <w:rsid w:val="00706666"/>
    <w:rsid w:val="0071154E"/>
    <w:rsid w:val="00713575"/>
    <w:rsid w:val="007212C8"/>
    <w:rsid w:val="00734056"/>
    <w:rsid w:val="0073494F"/>
    <w:rsid w:val="007440ED"/>
    <w:rsid w:val="00747A1A"/>
    <w:rsid w:val="00747BC6"/>
    <w:rsid w:val="00756C4C"/>
    <w:rsid w:val="007663E3"/>
    <w:rsid w:val="00770318"/>
    <w:rsid w:val="007733BE"/>
    <w:rsid w:val="0078739E"/>
    <w:rsid w:val="007876A6"/>
    <w:rsid w:val="00795C91"/>
    <w:rsid w:val="007C57F6"/>
    <w:rsid w:val="007E79DE"/>
    <w:rsid w:val="007F345E"/>
    <w:rsid w:val="00830C6E"/>
    <w:rsid w:val="00845C6A"/>
    <w:rsid w:val="00866306"/>
    <w:rsid w:val="00867C32"/>
    <w:rsid w:val="00877C46"/>
    <w:rsid w:val="00887FD9"/>
    <w:rsid w:val="00896992"/>
    <w:rsid w:val="008A49F4"/>
    <w:rsid w:val="008B29AF"/>
    <w:rsid w:val="008B5162"/>
    <w:rsid w:val="008C292E"/>
    <w:rsid w:val="008C4BEF"/>
    <w:rsid w:val="008E0971"/>
    <w:rsid w:val="00922E6B"/>
    <w:rsid w:val="00926D82"/>
    <w:rsid w:val="009421D8"/>
    <w:rsid w:val="009457A5"/>
    <w:rsid w:val="00945C80"/>
    <w:rsid w:val="009660E2"/>
    <w:rsid w:val="00981EFE"/>
    <w:rsid w:val="00997EE1"/>
    <w:rsid w:val="009B0A46"/>
    <w:rsid w:val="009B0BB5"/>
    <w:rsid w:val="009B1646"/>
    <w:rsid w:val="009B1C7B"/>
    <w:rsid w:val="009B7857"/>
    <w:rsid w:val="009C1B0D"/>
    <w:rsid w:val="009C5BC2"/>
    <w:rsid w:val="009C645C"/>
    <w:rsid w:val="009F271A"/>
    <w:rsid w:val="00A05043"/>
    <w:rsid w:val="00A07387"/>
    <w:rsid w:val="00A150B5"/>
    <w:rsid w:val="00A26E36"/>
    <w:rsid w:val="00A32DF8"/>
    <w:rsid w:val="00A44D7B"/>
    <w:rsid w:val="00A44E20"/>
    <w:rsid w:val="00A7065E"/>
    <w:rsid w:val="00A83E4F"/>
    <w:rsid w:val="00A861C1"/>
    <w:rsid w:val="00A939BD"/>
    <w:rsid w:val="00A96046"/>
    <w:rsid w:val="00AA08F6"/>
    <w:rsid w:val="00AA405B"/>
    <w:rsid w:val="00AB49CC"/>
    <w:rsid w:val="00AB59CA"/>
    <w:rsid w:val="00AD2D17"/>
    <w:rsid w:val="00AE3C99"/>
    <w:rsid w:val="00AE76F7"/>
    <w:rsid w:val="00AF0318"/>
    <w:rsid w:val="00AF0FD6"/>
    <w:rsid w:val="00AF3D20"/>
    <w:rsid w:val="00AF48F7"/>
    <w:rsid w:val="00AF77AB"/>
    <w:rsid w:val="00B12DD8"/>
    <w:rsid w:val="00B25168"/>
    <w:rsid w:val="00B32461"/>
    <w:rsid w:val="00B4733A"/>
    <w:rsid w:val="00B51B4E"/>
    <w:rsid w:val="00B52F94"/>
    <w:rsid w:val="00B539AB"/>
    <w:rsid w:val="00B61AFF"/>
    <w:rsid w:val="00B63B2A"/>
    <w:rsid w:val="00B81A4A"/>
    <w:rsid w:val="00B97743"/>
    <w:rsid w:val="00BA4E66"/>
    <w:rsid w:val="00BA5B3B"/>
    <w:rsid w:val="00BC2081"/>
    <w:rsid w:val="00BC4B43"/>
    <w:rsid w:val="00BE22D5"/>
    <w:rsid w:val="00BE2820"/>
    <w:rsid w:val="00C07CC4"/>
    <w:rsid w:val="00C14415"/>
    <w:rsid w:val="00C151A2"/>
    <w:rsid w:val="00C20868"/>
    <w:rsid w:val="00C2501A"/>
    <w:rsid w:val="00C257D6"/>
    <w:rsid w:val="00C31974"/>
    <w:rsid w:val="00C34A3B"/>
    <w:rsid w:val="00C3652A"/>
    <w:rsid w:val="00C3697E"/>
    <w:rsid w:val="00C44563"/>
    <w:rsid w:val="00C46239"/>
    <w:rsid w:val="00C532A1"/>
    <w:rsid w:val="00CD0128"/>
    <w:rsid w:val="00CD1003"/>
    <w:rsid w:val="00CD50E5"/>
    <w:rsid w:val="00CE2951"/>
    <w:rsid w:val="00D13305"/>
    <w:rsid w:val="00D20020"/>
    <w:rsid w:val="00D31CF5"/>
    <w:rsid w:val="00D41612"/>
    <w:rsid w:val="00D453D0"/>
    <w:rsid w:val="00D53554"/>
    <w:rsid w:val="00D57FB1"/>
    <w:rsid w:val="00D75D02"/>
    <w:rsid w:val="00D846BA"/>
    <w:rsid w:val="00D90282"/>
    <w:rsid w:val="00D9083B"/>
    <w:rsid w:val="00D91DE7"/>
    <w:rsid w:val="00D957CD"/>
    <w:rsid w:val="00DA6045"/>
    <w:rsid w:val="00DB1954"/>
    <w:rsid w:val="00DB49D6"/>
    <w:rsid w:val="00DB79B5"/>
    <w:rsid w:val="00DC237F"/>
    <w:rsid w:val="00DC741F"/>
    <w:rsid w:val="00DD0ADB"/>
    <w:rsid w:val="00DD2264"/>
    <w:rsid w:val="00DD5855"/>
    <w:rsid w:val="00DE3FA4"/>
    <w:rsid w:val="00DF1F51"/>
    <w:rsid w:val="00DF5EBE"/>
    <w:rsid w:val="00E03DB7"/>
    <w:rsid w:val="00E16713"/>
    <w:rsid w:val="00E22BFF"/>
    <w:rsid w:val="00E3064A"/>
    <w:rsid w:val="00E51AC5"/>
    <w:rsid w:val="00E53685"/>
    <w:rsid w:val="00E57ED0"/>
    <w:rsid w:val="00E624A6"/>
    <w:rsid w:val="00E75418"/>
    <w:rsid w:val="00E77971"/>
    <w:rsid w:val="00E81F0B"/>
    <w:rsid w:val="00E82C83"/>
    <w:rsid w:val="00E91F4C"/>
    <w:rsid w:val="00E96891"/>
    <w:rsid w:val="00EA119D"/>
    <w:rsid w:val="00EA2219"/>
    <w:rsid w:val="00EA7E0B"/>
    <w:rsid w:val="00EB0645"/>
    <w:rsid w:val="00EB0A23"/>
    <w:rsid w:val="00EB2DFF"/>
    <w:rsid w:val="00EB42D6"/>
    <w:rsid w:val="00EC4F43"/>
    <w:rsid w:val="00ED451B"/>
    <w:rsid w:val="00EF6CDB"/>
    <w:rsid w:val="00EF7378"/>
    <w:rsid w:val="00F003B7"/>
    <w:rsid w:val="00F12C5A"/>
    <w:rsid w:val="00F27F15"/>
    <w:rsid w:val="00F310FB"/>
    <w:rsid w:val="00F36E7D"/>
    <w:rsid w:val="00F6607F"/>
    <w:rsid w:val="00F6699B"/>
    <w:rsid w:val="00F818AA"/>
    <w:rsid w:val="00FA4B63"/>
    <w:rsid w:val="00FD21B6"/>
    <w:rsid w:val="00FD7889"/>
    <w:rsid w:val="00FD7EBB"/>
    <w:rsid w:val="00FE4D4B"/>
    <w:rsid w:val="00FE5B85"/>
    <w:rsid w:val="00FF1BB7"/>
    <w:rsid w:val="00FF3BB2"/>
    <w:rsid w:val="0102074D"/>
    <w:rsid w:val="018F6AFD"/>
    <w:rsid w:val="01C20953"/>
    <w:rsid w:val="03B45DA8"/>
    <w:rsid w:val="045E6B91"/>
    <w:rsid w:val="07F43A71"/>
    <w:rsid w:val="086B63DB"/>
    <w:rsid w:val="096D7F74"/>
    <w:rsid w:val="0A1C311E"/>
    <w:rsid w:val="0A1F0BB1"/>
    <w:rsid w:val="0B57421C"/>
    <w:rsid w:val="0E690108"/>
    <w:rsid w:val="0F2D3438"/>
    <w:rsid w:val="11153EA3"/>
    <w:rsid w:val="12347F59"/>
    <w:rsid w:val="13B4780E"/>
    <w:rsid w:val="17E53862"/>
    <w:rsid w:val="189A193B"/>
    <w:rsid w:val="1A3B4274"/>
    <w:rsid w:val="1B006DE9"/>
    <w:rsid w:val="1B69099E"/>
    <w:rsid w:val="1B773F0A"/>
    <w:rsid w:val="1C9273FD"/>
    <w:rsid w:val="1CC92D1F"/>
    <w:rsid w:val="1E131C89"/>
    <w:rsid w:val="1E4A5BD7"/>
    <w:rsid w:val="1E577416"/>
    <w:rsid w:val="1E6670A5"/>
    <w:rsid w:val="1F913AEA"/>
    <w:rsid w:val="1FBE4661"/>
    <w:rsid w:val="201F7E9C"/>
    <w:rsid w:val="204524B0"/>
    <w:rsid w:val="20F104F5"/>
    <w:rsid w:val="217A61B2"/>
    <w:rsid w:val="21A14C60"/>
    <w:rsid w:val="22C31746"/>
    <w:rsid w:val="235939BF"/>
    <w:rsid w:val="2407177C"/>
    <w:rsid w:val="25467DCB"/>
    <w:rsid w:val="2549409B"/>
    <w:rsid w:val="279B17A7"/>
    <w:rsid w:val="287E3E8C"/>
    <w:rsid w:val="28E37665"/>
    <w:rsid w:val="2B3A2438"/>
    <w:rsid w:val="2B555606"/>
    <w:rsid w:val="2B733E98"/>
    <w:rsid w:val="2BCA1054"/>
    <w:rsid w:val="2C822A07"/>
    <w:rsid w:val="2D35287C"/>
    <w:rsid w:val="2DF301A0"/>
    <w:rsid w:val="2E642AA2"/>
    <w:rsid w:val="2E933E3B"/>
    <w:rsid w:val="2ECF7279"/>
    <w:rsid w:val="313D554E"/>
    <w:rsid w:val="324E18EA"/>
    <w:rsid w:val="33514774"/>
    <w:rsid w:val="33A43544"/>
    <w:rsid w:val="34661FDD"/>
    <w:rsid w:val="36A83E74"/>
    <w:rsid w:val="3A4113E6"/>
    <w:rsid w:val="3B497ACF"/>
    <w:rsid w:val="3C336826"/>
    <w:rsid w:val="3DE26C9E"/>
    <w:rsid w:val="3F1E3CA5"/>
    <w:rsid w:val="3F500FBC"/>
    <w:rsid w:val="42A527C9"/>
    <w:rsid w:val="45A46285"/>
    <w:rsid w:val="45F52B2A"/>
    <w:rsid w:val="464C4B56"/>
    <w:rsid w:val="46692CA5"/>
    <w:rsid w:val="478D7AE9"/>
    <w:rsid w:val="47977951"/>
    <w:rsid w:val="48B34B3F"/>
    <w:rsid w:val="48C1669C"/>
    <w:rsid w:val="4B1F2343"/>
    <w:rsid w:val="4B2A5BF0"/>
    <w:rsid w:val="4BE46A5A"/>
    <w:rsid w:val="4C301B40"/>
    <w:rsid w:val="4C4F22D0"/>
    <w:rsid w:val="4F8B705F"/>
    <w:rsid w:val="503B11A8"/>
    <w:rsid w:val="51395122"/>
    <w:rsid w:val="51FD2C30"/>
    <w:rsid w:val="533772AE"/>
    <w:rsid w:val="53661F43"/>
    <w:rsid w:val="559F6535"/>
    <w:rsid w:val="561E57B6"/>
    <w:rsid w:val="57FD7A38"/>
    <w:rsid w:val="580A42AA"/>
    <w:rsid w:val="5A0020A1"/>
    <w:rsid w:val="5A0F4143"/>
    <w:rsid w:val="5A65183D"/>
    <w:rsid w:val="5AD304C7"/>
    <w:rsid w:val="5AE04AD2"/>
    <w:rsid w:val="5B5A7B12"/>
    <w:rsid w:val="5C0366E8"/>
    <w:rsid w:val="5D120924"/>
    <w:rsid w:val="5D7B376A"/>
    <w:rsid w:val="5FDD6D62"/>
    <w:rsid w:val="5FF81215"/>
    <w:rsid w:val="60992AF7"/>
    <w:rsid w:val="60FF514B"/>
    <w:rsid w:val="631E73DD"/>
    <w:rsid w:val="63DA5FA2"/>
    <w:rsid w:val="645E524F"/>
    <w:rsid w:val="64934F8F"/>
    <w:rsid w:val="65A63B2D"/>
    <w:rsid w:val="66EA7ABB"/>
    <w:rsid w:val="67A95FEE"/>
    <w:rsid w:val="68715B2F"/>
    <w:rsid w:val="69944323"/>
    <w:rsid w:val="6A46326E"/>
    <w:rsid w:val="6A7B7DFB"/>
    <w:rsid w:val="6AD04AF1"/>
    <w:rsid w:val="6C427A88"/>
    <w:rsid w:val="6CEC34E2"/>
    <w:rsid w:val="6FA347A6"/>
    <w:rsid w:val="702143A0"/>
    <w:rsid w:val="72326A5D"/>
    <w:rsid w:val="738151D6"/>
    <w:rsid w:val="758F69B1"/>
    <w:rsid w:val="75A16B05"/>
    <w:rsid w:val="769528E7"/>
    <w:rsid w:val="769D4781"/>
    <w:rsid w:val="77ED4690"/>
    <w:rsid w:val="7A9115F6"/>
    <w:rsid w:val="7AE547E6"/>
    <w:rsid w:val="7C871AFA"/>
    <w:rsid w:val="7CF7644E"/>
    <w:rsid w:val="7D5A28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link w:val="101"/>
    <w:qFormat/>
    <w:uiPriority w:val="0"/>
    <w:pPr>
      <w:ind w:left="113"/>
      <w:outlineLvl w:val="0"/>
    </w:pPr>
    <w:rPr>
      <w:rFonts w:ascii="宋体" w:hAnsi="宋体" w:eastAsia="宋体"/>
      <w:b/>
      <w:bCs/>
      <w:sz w:val="32"/>
      <w:szCs w:val="32"/>
    </w:rPr>
  </w:style>
  <w:style w:type="paragraph" w:styleId="4">
    <w:name w:val="heading 2"/>
    <w:basedOn w:val="1"/>
    <w:next w:val="1"/>
    <w:link w:val="102"/>
    <w:qFormat/>
    <w:uiPriority w:val="0"/>
    <w:pPr>
      <w:spacing w:before="14"/>
      <w:ind w:left="4"/>
      <w:outlineLvl w:val="1"/>
    </w:pPr>
    <w:rPr>
      <w:rFonts w:ascii="黑体" w:hAnsi="黑体" w:eastAsia="黑体"/>
      <w:sz w:val="28"/>
      <w:szCs w:val="28"/>
    </w:rPr>
  </w:style>
  <w:style w:type="paragraph" w:styleId="5">
    <w:name w:val="heading 3"/>
    <w:basedOn w:val="1"/>
    <w:next w:val="1"/>
    <w:link w:val="103"/>
    <w:qFormat/>
    <w:uiPriority w:val="0"/>
    <w:pPr>
      <w:spacing w:before="34"/>
      <w:ind w:left="113"/>
      <w:outlineLvl w:val="2"/>
    </w:pPr>
    <w:rPr>
      <w:rFonts w:ascii="宋体" w:hAnsi="宋体" w:eastAsia="宋体"/>
      <w:b/>
      <w:bCs/>
      <w:sz w:val="24"/>
      <w:szCs w:val="24"/>
    </w:rPr>
  </w:style>
  <w:style w:type="paragraph" w:styleId="6">
    <w:name w:val="heading 4"/>
    <w:basedOn w:val="1"/>
    <w:next w:val="1"/>
    <w:link w:val="8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82"/>
    <w:qFormat/>
    <w:uiPriority w:val="0"/>
    <w:pPr>
      <w:keepNext/>
      <w:keepLines/>
      <w:widowControl/>
      <w:tabs>
        <w:tab w:val="left" w:pos="1008"/>
      </w:tabs>
      <w:spacing w:before="280" w:after="290" w:line="372" w:lineRule="auto"/>
      <w:ind w:left="1008" w:hanging="1008"/>
      <w:outlineLvl w:val="4"/>
    </w:pPr>
    <w:rPr>
      <w:rFonts w:ascii="Times New Roman" w:hAnsi="Times New Roman" w:eastAsia="宋体" w:cs="Times New Roman"/>
      <w:b/>
      <w:bCs/>
      <w:sz w:val="28"/>
      <w:szCs w:val="28"/>
      <w:lang w:eastAsia="zh-CN"/>
    </w:rPr>
  </w:style>
  <w:style w:type="paragraph" w:styleId="8">
    <w:name w:val="heading 6"/>
    <w:basedOn w:val="1"/>
    <w:next w:val="1"/>
    <w:link w:val="83"/>
    <w:qFormat/>
    <w:uiPriority w:val="0"/>
    <w:pPr>
      <w:keepNext/>
      <w:keepLines/>
      <w:widowControl/>
      <w:tabs>
        <w:tab w:val="left" w:pos="1440"/>
      </w:tabs>
      <w:spacing w:before="240" w:after="64" w:line="320" w:lineRule="auto"/>
      <w:ind w:left="1152" w:hanging="1152"/>
      <w:outlineLvl w:val="5"/>
    </w:pPr>
    <w:rPr>
      <w:rFonts w:ascii="Arial" w:hAnsi="Arial" w:eastAsia="黑体" w:cs="Times New Roman"/>
      <w:b/>
      <w:bCs/>
      <w:sz w:val="24"/>
      <w:szCs w:val="24"/>
      <w:lang w:eastAsia="zh-CN"/>
    </w:rPr>
  </w:style>
  <w:style w:type="paragraph" w:styleId="9">
    <w:name w:val="heading 7"/>
    <w:basedOn w:val="1"/>
    <w:next w:val="1"/>
    <w:link w:val="84"/>
    <w:qFormat/>
    <w:uiPriority w:val="0"/>
    <w:pPr>
      <w:keepNext/>
      <w:keepLines/>
      <w:widowControl/>
      <w:tabs>
        <w:tab w:val="left" w:pos="2520"/>
      </w:tabs>
      <w:spacing w:before="240" w:after="64" w:line="320" w:lineRule="auto"/>
      <w:ind w:left="1296" w:hanging="1296"/>
      <w:outlineLvl w:val="6"/>
    </w:pPr>
    <w:rPr>
      <w:rFonts w:ascii="Times New Roman" w:hAnsi="Times New Roman" w:eastAsia="宋体" w:cs="Times New Roman"/>
      <w:b/>
      <w:bCs/>
      <w:sz w:val="24"/>
      <w:szCs w:val="24"/>
      <w:lang w:eastAsia="zh-CN"/>
    </w:rPr>
  </w:style>
  <w:style w:type="paragraph" w:styleId="10">
    <w:name w:val="heading 8"/>
    <w:basedOn w:val="1"/>
    <w:next w:val="1"/>
    <w:link w:val="85"/>
    <w:qFormat/>
    <w:uiPriority w:val="0"/>
    <w:pPr>
      <w:keepNext/>
      <w:keepLines/>
      <w:widowControl/>
      <w:tabs>
        <w:tab w:val="left" w:pos="1440"/>
      </w:tabs>
      <w:spacing w:before="240" w:after="64" w:line="320" w:lineRule="auto"/>
      <w:ind w:left="1440" w:hanging="1440"/>
      <w:outlineLvl w:val="7"/>
    </w:pPr>
    <w:rPr>
      <w:rFonts w:ascii="Arial" w:hAnsi="Arial" w:eastAsia="黑体" w:cs="Times New Roman"/>
      <w:sz w:val="24"/>
      <w:szCs w:val="24"/>
      <w:lang w:eastAsia="zh-CN"/>
    </w:rPr>
  </w:style>
  <w:style w:type="paragraph" w:styleId="11">
    <w:name w:val="heading 9"/>
    <w:basedOn w:val="1"/>
    <w:next w:val="1"/>
    <w:link w:val="86"/>
    <w:qFormat/>
    <w:uiPriority w:val="0"/>
    <w:pPr>
      <w:keepNext/>
      <w:keepLines/>
      <w:widowControl/>
      <w:tabs>
        <w:tab w:val="left" w:pos="1584"/>
      </w:tabs>
      <w:spacing w:before="240" w:after="64" w:line="320" w:lineRule="auto"/>
      <w:ind w:left="1584" w:hanging="1584"/>
      <w:outlineLvl w:val="8"/>
    </w:pPr>
    <w:rPr>
      <w:rFonts w:ascii="Arial" w:hAnsi="Arial" w:eastAsia="黑体" w:cs="Times New Roman"/>
      <w:sz w:val="21"/>
      <w:szCs w:val="21"/>
      <w:lang w:eastAsia="zh-CN"/>
    </w:rPr>
  </w:style>
  <w:style w:type="character" w:default="1" w:styleId="58">
    <w:name w:val="Default Paragraph Font"/>
    <w:semiHidden/>
    <w:unhideWhenUsed/>
    <w:uiPriority w:val="1"/>
  </w:style>
  <w:style w:type="table" w:default="1" w:styleId="56">
    <w:name w:val="Normal Table"/>
    <w:semiHidden/>
    <w:unhideWhenUsed/>
    <w:uiPriority w:val="99"/>
    <w:tblPr>
      <w:tblCellMar>
        <w:top w:w="0" w:type="dxa"/>
        <w:left w:w="108" w:type="dxa"/>
        <w:bottom w:w="0" w:type="dxa"/>
        <w:right w:w="108" w:type="dxa"/>
      </w:tblCellMar>
    </w:tblPr>
  </w:style>
  <w:style w:type="paragraph" w:styleId="2">
    <w:name w:val="toc 1"/>
    <w:basedOn w:val="1"/>
    <w:next w:val="1"/>
    <w:qFormat/>
    <w:uiPriority w:val="39"/>
    <w:pPr>
      <w:spacing w:before="154"/>
      <w:ind w:left="6"/>
    </w:pPr>
    <w:rPr>
      <w:rFonts w:ascii="宋体" w:hAnsi="宋体" w:eastAsia="宋体"/>
      <w:sz w:val="24"/>
      <w:szCs w:val="24"/>
    </w:rPr>
  </w:style>
  <w:style w:type="paragraph" w:styleId="12">
    <w:name w:val="List 3"/>
    <w:basedOn w:val="1"/>
    <w:qFormat/>
    <w:uiPriority w:val="0"/>
    <w:pPr>
      <w:ind w:left="100" w:leftChars="400" w:hanging="200" w:hangingChars="200"/>
      <w:jc w:val="both"/>
    </w:pPr>
    <w:rPr>
      <w:rFonts w:ascii="宋体" w:hAnsi="Times New Roman" w:eastAsia="宋体" w:cs="Times New Roman"/>
      <w:sz w:val="21"/>
      <w:szCs w:val="20"/>
      <w:lang w:eastAsia="zh-CN"/>
    </w:rPr>
  </w:style>
  <w:style w:type="paragraph" w:styleId="13">
    <w:name w:val="toc 7"/>
    <w:basedOn w:val="1"/>
    <w:next w:val="1"/>
    <w:qFormat/>
    <w:uiPriority w:val="0"/>
    <w:pPr>
      <w:ind w:left="1680"/>
    </w:pPr>
    <w:rPr>
      <w:rFonts w:ascii="宋体" w:hAnsi="Times New Roman" w:eastAsia="宋体" w:cs="Times New Roman"/>
      <w:sz w:val="18"/>
      <w:szCs w:val="18"/>
      <w:lang w:eastAsia="zh-CN"/>
    </w:rPr>
  </w:style>
  <w:style w:type="paragraph" w:styleId="14">
    <w:name w:val="List Number 2"/>
    <w:basedOn w:val="1"/>
    <w:qFormat/>
    <w:uiPriority w:val="0"/>
    <w:pPr>
      <w:widowControl/>
      <w:tabs>
        <w:tab w:val="left" w:pos="432"/>
      </w:tabs>
      <w:spacing w:before="40" w:after="160" w:line="360" w:lineRule="auto"/>
      <w:ind w:left="432"/>
      <w:contextualSpacing/>
    </w:pPr>
    <w:rPr>
      <w:rFonts w:ascii="Cambria" w:hAnsi="Cambria" w:eastAsia="宋体" w:cs="黑体"/>
      <w:kern w:val="20"/>
      <w:sz w:val="24"/>
      <w:szCs w:val="20"/>
      <w:lang w:val="zh-CN" w:eastAsia="zh-CN"/>
    </w:rPr>
  </w:style>
  <w:style w:type="paragraph" w:styleId="15">
    <w:name w:val="List Number"/>
    <w:basedOn w:val="1"/>
    <w:qFormat/>
    <w:uiPriority w:val="0"/>
    <w:pPr>
      <w:widowControl/>
      <w:spacing w:before="40" w:after="160" w:line="360" w:lineRule="auto"/>
      <w:ind w:left="360"/>
      <w:contextualSpacing/>
    </w:pPr>
    <w:rPr>
      <w:rFonts w:ascii="Cambria" w:hAnsi="Cambria" w:eastAsia="宋体" w:cs="黑体"/>
      <w:kern w:val="20"/>
      <w:sz w:val="24"/>
      <w:szCs w:val="20"/>
      <w:lang w:val="zh-CN" w:eastAsia="zh-CN"/>
    </w:rPr>
  </w:style>
  <w:style w:type="paragraph" w:styleId="16">
    <w:name w:val="Normal Indent"/>
    <w:basedOn w:val="1"/>
    <w:link w:val="104"/>
    <w:qFormat/>
    <w:uiPriority w:val="0"/>
    <w:pPr>
      <w:ind w:firstLine="420"/>
      <w:jc w:val="both"/>
    </w:pPr>
    <w:rPr>
      <w:rFonts w:ascii="Times New Roman" w:hAnsi="Times New Roman" w:eastAsia="方正仿宋简体" w:cs="Times New Roman"/>
      <w:kern w:val="2"/>
      <w:sz w:val="21"/>
      <w:szCs w:val="20"/>
      <w:lang w:eastAsia="zh-CN"/>
    </w:rPr>
  </w:style>
  <w:style w:type="paragraph" w:styleId="17">
    <w:name w:val="caption"/>
    <w:basedOn w:val="1"/>
    <w:next w:val="1"/>
    <w:qFormat/>
    <w:uiPriority w:val="0"/>
    <w:pPr>
      <w:spacing w:before="152" w:after="160"/>
      <w:jc w:val="both"/>
    </w:pPr>
    <w:rPr>
      <w:rFonts w:ascii="Arial" w:hAnsi="Arial" w:eastAsia="黑体" w:cs="Arial"/>
      <w:sz w:val="20"/>
      <w:szCs w:val="20"/>
      <w:lang w:eastAsia="zh-CN"/>
    </w:rPr>
  </w:style>
  <w:style w:type="paragraph" w:styleId="18">
    <w:name w:val="List Bullet"/>
    <w:basedOn w:val="1"/>
    <w:qFormat/>
    <w:uiPriority w:val="0"/>
    <w:pPr>
      <w:tabs>
        <w:tab w:val="left" w:pos="360"/>
      </w:tabs>
      <w:jc w:val="both"/>
    </w:pPr>
    <w:rPr>
      <w:rFonts w:ascii="Times New Roman" w:hAnsi="Times New Roman" w:eastAsia="宋体" w:cs="Times New Roman"/>
      <w:kern w:val="2"/>
      <w:sz w:val="21"/>
      <w:szCs w:val="24"/>
      <w:lang w:eastAsia="zh-CN"/>
    </w:rPr>
  </w:style>
  <w:style w:type="paragraph" w:styleId="19">
    <w:name w:val="Document Map"/>
    <w:basedOn w:val="1"/>
    <w:link w:val="87"/>
    <w:qFormat/>
    <w:uiPriority w:val="0"/>
    <w:pPr>
      <w:shd w:val="clear" w:color="auto" w:fill="000080"/>
      <w:jc w:val="both"/>
    </w:pPr>
    <w:rPr>
      <w:rFonts w:ascii="Times New Roman" w:hAnsi="Times New Roman" w:eastAsia="宋体" w:cs="Times New Roman"/>
      <w:kern w:val="2"/>
      <w:sz w:val="21"/>
      <w:szCs w:val="24"/>
      <w:lang w:eastAsia="zh-CN"/>
    </w:rPr>
  </w:style>
  <w:style w:type="paragraph" w:styleId="20">
    <w:name w:val="annotation text"/>
    <w:basedOn w:val="1"/>
    <w:link w:val="79"/>
    <w:unhideWhenUsed/>
    <w:qFormat/>
    <w:uiPriority w:val="0"/>
  </w:style>
  <w:style w:type="paragraph" w:styleId="21">
    <w:name w:val="Body Text 3"/>
    <w:basedOn w:val="1"/>
    <w:link w:val="106"/>
    <w:qFormat/>
    <w:uiPriority w:val="0"/>
    <w:pPr>
      <w:jc w:val="both"/>
    </w:pPr>
    <w:rPr>
      <w:rFonts w:ascii="宋体" w:hAnsi="Times New Roman" w:eastAsia="宋体" w:cs="Times New Roman"/>
      <w:kern w:val="2"/>
      <w:sz w:val="24"/>
      <w:szCs w:val="20"/>
      <w:lang w:eastAsia="zh-CN"/>
    </w:rPr>
  </w:style>
  <w:style w:type="paragraph" w:styleId="22">
    <w:name w:val="Body Text"/>
    <w:basedOn w:val="1"/>
    <w:link w:val="475"/>
    <w:qFormat/>
    <w:uiPriority w:val="0"/>
    <w:pPr>
      <w:spacing w:before="34"/>
      <w:ind w:left="593"/>
    </w:pPr>
    <w:rPr>
      <w:rFonts w:ascii="宋体" w:hAnsi="宋体" w:eastAsia="宋体"/>
      <w:sz w:val="24"/>
      <w:szCs w:val="24"/>
    </w:rPr>
  </w:style>
  <w:style w:type="paragraph" w:styleId="23">
    <w:name w:val="Body Text Indent"/>
    <w:basedOn w:val="1"/>
    <w:link w:val="72"/>
    <w:unhideWhenUsed/>
    <w:qFormat/>
    <w:uiPriority w:val="0"/>
    <w:pPr>
      <w:spacing w:after="120"/>
      <w:ind w:left="420" w:leftChars="200"/>
    </w:pPr>
  </w:style>
  <w:style w:type="paragraph" w:styleId="24">
    <w:name w:val="List Number 3"/>
    <w:basedOn w:val="1"/>
    <w:qFormat/>
    <w:uiPriority w:val="0"/>
    <w:pPr>
      <w:widowControl/>
      <w:spacing w:before="40" w:after="160" w:line="360" w:lineRule="auto"/>
      <w:ind w:left="792"/>
      <w:contextualSpacing/>
    </w:pPr>
    <w:rPr>
      <w:rFonts w:ascii="Cambria" w:hAnsi="Cambria" w:eastAsia="宋体" w:cs="黑体"/>
      <w:kern w:val="20"/>
      <w:sz w:val="24"/>
      <w:szCs w:val="20"/>
      <w:lang w:val="zh-CN" w:eastAsia="zh-CN"/>
    </w:rPr>
  </w:style>
  <w:style w:type="paragraph" w:styleId="25">
    <w:name w:val="List 2"/>
    <w:basedOn w:val="1"/>
    <w:qFormat/>
    <w:uiPriority w:val="0"/>
    <w:pPr>
      <w:ind w:left="100" w:leftChars="200" w:hanging="200" w:hangingChars="200"/>
      <w:jc w:val="both"/>
    </w:pPr>
    <w:rPr>
      <w:rFonts w:ascii="宋体" w:hAnsi="Times New Roman" w:eastAsia="宋体" w:cs="Times New Roman"/>
      <w:sz w:val="21"/>
      <w:szCs w:val="20"/>
      <w:lang w:eastAsia="zh-CN"/>
    </w:rPr>
  </w:style>
  <w:style w:type="paragraph" w:styleId="26">
    <w:name w:val="Block Text"/>
    <w:basedOn w:val="1"/>
    <w:qFormat/>
    <w:uiPriority w:val="0"/>
    <w:pPr>
      <w:autoSpaceDE w:val="0"/>
      <w:autoSpaceDN w:val="0"/>
      <w:adjustRightInd w:val="0"/>
      <w:spacing w:line="500" w:lineRule="exact"/>
      <w:ind w:left="391" w:right="246"/>
      <w:jc w:val="both"/>
    </w:pPr>
    <w:rPr>
      <w:rFonts w:ascii="仿宋_GB2312" w:hAnsi="Times New Roman" w:eastAsia="仿宋_GB2312" w:cs="Times New Roman"/>
      <w:sz w:val="24"/>
      <w:szCs w:val="24"/>
      <w:lang w:eastAsia="zh-CN"/>
    </w:rPr>
  </w:style>
  <w:style w:type="paragraph" w:styleId="27">
    <w:name w:val="List Bullet 2"/>
    <w:basedOn w:val="1"/>
    <w:qFormat/>
    <w:uiPriority w:val="0"/>
    <w:pPr>
      <w:widowControl/>
      <w:tabs>
        <w:tab w:val="left" w:pos="1550"/>
      </w:tabs>
      <w:adjustRightInd w:val="0"/>
      <w:snapToGrid w:val="0"/>
      <w:spacing w:before="120" w:line="360" w:lineRule="auto"/>
      <w:ind w:left="1550" w:hanging="990"/>
    </w:pPr>
    <w:rPr>
      <w:rFonts w:ascii="宋体" w:hAnsi="宋体" w:eastAsia="宋体" w:cs="Times New Roman"/>
      <w:spacing w:val="-5"/>
      <w:sz w:val="21"/>
      <w:szCs w:val="20"/>
      <w:lang w:eastAsia="zh-CN"/>
    </w:rPr>
  </w:style>
  <w:style w:type="paragraph" w:styleId="28">
    <w:name w:val="index 4"/>
    <w:basedOn w:val="1"/>
    <w:next w:val="1"/>
    <w:qFormat/>
    <w:uiPriority w:val="0"/>
    <w:pPr>
      <w:ind w:left="600" w:leftChars="600"/>
      <w:jc w:val="both"/>
    </w:pPr>
    <w:rPr>
      <w:rFonts w:ascii="Times New Roman" w:hAnsi="Times New Roman" w:eastAsia="宋体" w:cs="Times New Roman"/>
      <w:kern w:val="2"/>
      <w:sz w:val="21"/>
      <w:szCs w:val="24"/>
      <w:lang w:eastAsia="zh-CN"/>
    </w:rPr>
  </w:style>
  <w:style w:type="paragraph" w:styleId="29">
    <w:name w:val="toc 5"/>
    <w:basedOn w:val="1"/>
    <w:next w:val="1"/>
    <w:qFormat/>
    <w:uiPriority w:val="0"/>
    <w:pPr>
      <w:ind w:left="1120"/>
    </w:pPr>
    <w:rPr>
      <w:rFonts w:ascii="宋体" w:hAnsi="Times New Roman" w:eastAsia="宋体" w:cs="Times New Roman"/>
      <w:sz w:val="18"/>
      <w:szCs w:val="18"/>
      <w:lang w:eastAsia="zh-CN"/>
    </w:rPr>
  </w:style>
  <w:style w:type="paragraph" w:styleId="30">
    <w:name w:val="toc 3"/>
    <w:basedOn w:val="1"/>
    <w:next w:val="1"/>
    <w:qFormat/>
    <w:uiPriority w:val="0"/>
    <w:pPr>
      <w:ind w:left="840" w:leftChars="400"/>
      <w:jc w:val="both"/>
    </w:pPr>
    <w:rPr>
      <w:rFonts w:ascii="Times New Roman" w:hAnsi="Times New Roman" w:eastAsia="宋体" w:cs="Times New Roman"/>
      <w:kern w:val="2"/>
      <w:sz w:val="21"/>
      <w:szCs w:val="24"/>
      <w:lang w:eastAsia="zh-CN"/>
    </w:rPr>
  </w:style>
  <w:style w:type="paragraph" w:styleId="31">
    <w:name w:val="Plain Text"/>
    <w:basedOn w:val="1"/>
    <w:link w:val="74"/>
    <w:qFormat/>
    <w:uiPriority w:val="0"/>
    <w:pPr>
      <w:spacing w:line="305" w:lineRule="auto"/>
      <w:ind w:firstLine="420"/>
      <w:jc w:val="both"/>
    </w:pPr>
    <w:rPr>
      <w:rFonts w:ascii="宋体" w:hAnsi="Courier New" w:eastAsia="宋体" w:cs="Courier New"/>
      <w:szCs w:val="21"/>
    </w:rPr>
  </w:style>
  <w:style w:type="paragraph" w:styleId="32">
    <w:name w:val="toc 8"/>
    <w:basedOn w:val="1"/>
    <w:next w:val="1"/>
    <w:qFormat/>
    <w:uiPriority w:val="0"/>
    <w:pPr>
      <w:ind w:left="1960"/>
    </w:pPr>
    <w:rPr>
      <w:rFonts w:ascii="宋体" w:hAnsi="Times New Roman" w:eastAsia="宋体" w:cs="Times New Roman"/>
      <w:sz w:val="18"/>
      <w:szCs w:val="18"/>
      <w:lang w:eastAsia="zh-CN"/>
    </w:rPr>
  </w:style>
  <w:style w:type="paragraph" w:styleId="33">
    <w:name w:val="Date"/>
    <w:basedOn w:val="1"/>
    <w:next w:val="1"/>
    <w:link w:val="89"/>
    <w:qFormat/>
    <w:uiPriority w:val="0"/>
    <w:pPr>
      <w:autoSpaceDE w:val="0"/>
      <w:autoSpaceDN w:val="0"/>
      <w:ind w:left="100" w:leftChars="2500"/>
    </w:pPr>
    <w:rPr>
      <w:rFonts w:ascii="宋体" w:hAnsi="宋体" w:eastAsia="宋体" w:cs="宋体"/>
    </w:rPr>
  </w:style>
  <w:style w:type="paragraph" w:styleId="34">
    <w:name w:val="Body Text Indent 2"/>
    <w:basedOn w:val="1"/>
    <w:link w:val="90"/>
    <w:qFormat/>
    <w:uiPriority w:val="0"/>
    <w:pPr>
      <w:spacing w:line="305" w:lineRule="auto"/>
      <w:ind w:left="420" w:hanging="420" w:hangingChars="200"/>
      <w:jc w:val="both"/>
    </w:pPr>
    <w:rPr>
      <w:rFonts w:ascii="宋体" w:hAnsi="Times New Roman" w:eastAsia="宋体" w:cs="Times New Roman"/>
      <w:sz w:val="21"/>
      <w:szCs w:val="20"/>
      <w:lang w:eastAsia="zh-CN"/>
    </w:rPr>
  </w:style>
  <w:style w:type="paragraph" w:styleId="35">
    <w:name w:val="endnote text"/>
    <w:basedOn w:val="1"/>
    <w:link w:val="91"/>
    <w:qFormat/>
    <w:uiPriority w:val="0"/>
    <w:pPr>
      <w:snapToGrid w:val="0"/>
      <w:spacing w:line="360" w:lineRule="auto"/>
    </w:pPr>
    <w:rPr>
      <w:rFonts w:ascii="宋体" w:hAnsi="Times New Roman" w:eastAsia="宋体" w:cs="Times New Roman"/>
      <w:sz w:val="24"/>
      <w:szCs w:val="20"/>
      <w:lang w:eastAsia="zh-CN"/>
    </w:rPr>
  </w:style>
  <w:style w:type="paragraph" w:styleId="36">
    <w:name w:val="Balloon Text"/>
    <w:basedOn w:val="1"/>
    <w:link w:val="69"/>
    <w:unhideWhenUsed/>
    <w:qFormat/>
    <w:uiPriority w:val="0"/>
    <w:rPr>
      <w:sz w:val="18"/>
      <w:szCs w:val="18"/>
    </w:rPr>
  </w:style>
  <w:style w:type="paragraph" w:styleId="37">
    <w:name w:val="footer"/>
    <w:basedOn w:val="1"/>
    <w:link w:val="71"/>
    <w:unhideWhenUsed/>
    <w:qFormat/>
    <w:uiPriority w:val="99"/>
    <w:pPr>
      <w:tabs>
        <w:tab w:val="center" w:pos="4153"/>
        <w:tab w:val="right" w:pos="8306"/>
      </w:tabs>
      <w:snapToGrid w:val="0"/>
    </w:pPr>
    <w:rPr>
      <w:sz w:val="18"/>
      <w:szCs w:val="18"/>
    </w:rPr>
  </w:style>
  <w:style w:type="paragraph" w:styleId="38">
    <w:name w:val="header"/>
    <w:basedOn w:val="1"/>
    <w:link w:val="474"/>
    <w:unhideWhenUsed/>
    <w:qFormat/>
    <w:uiPriority w:val="99"/>
    <w:pPr>
      <w:pBdr>
        <w:bottom w:val="single" w:color="auto" w:sz="6" w:space="1"/>
      </w:pBdr>
      <w:tabs>
        <w:tab w:val="center" w:pos="4153"/>
        <w:tab w:val="right" w:pos="8306"/>
      </w:tabs>
      <w:snapToGrid w:val="0"/>
      <w:jc w:val="center"/>
    </w:pPr>
    <w:rPr>
      <w:sz w:val="18"/>
      <w:szCs w:val="18"/>
    </w:rPr>
  </w:style>
  <w:style w:type="paragraph" w:styleId="39">
    <w:name w:val="Signature"/>
    <w:basedOn w:val="1"/>
    <w:link w:val="92"/>
    <w:qFormat/>
    <w:uiPriority w:val="0"/>
    <w:pPr>
      <w:widowControl/>
      <w:spacing w:before="720" w:line="312" w:lineRule="auto"/>
      <w:ind w:firstLine="1680" w:firstLineChars="200"/>
      <w:contextualSpacing/>
    </w:pPr>
    <w:rPr>
      <w:rFonts w:ascii="Times New Roman" w:hAnsi="Times New Roman" w:eastAsia="宋体" w:cs="Times New Roman"/>
      <w:kern w:val="20"/>
      <w:sz w:val="20"/>
      <w:szCs w:val="20"/>
      <w:lang w:eastAsia="zh-CN"/>
    </w:rPr>
  </w:style>
  <w:style w:type="paragraph" w:styleId="40">
    <w:name w:val="toc 4"/>
    <w:basedOn w:val="1"/>
    <w:next w:val="1"/>
    <w:qFormat/>
    <w:uiPriority w:val="0"/>
    <w:pPr>
      <w:ind w:left="840"/>
    </w:pPr>
    <w:rPr>
      <w:rFonts w:ascii="宋体" w:hAnsi="Times New Roman" w:eastAsia="宋体" w:cs="Times New Roman"/>
      <w:sz w:val="18"/>
      <w:szCs w:val="18"/>
      <w:lang w:eastAsia="zh-CN"/>
    </w:rPr>
  </w:style>
  <w:style w:type="paragraph" w:styleId="41">
    <w:name w:val="Subtitle"/>
    <w:basedOn w:val="1"/>
    <w:next w:val="1"/>
    <w:link w:val="107"/>
    <w:qFormat/>
    <w:uiPriority w:val="0"/>
    <w:pPr>
      <w:spacing w:before="240" w:after="60" w:line="312" w:lineRule="auto"/>
      <w:jc w:val="center"/>
      <w:outlineLvl w:val="1"/>
    </w:pPr>
    <w:rPr>
      <w:rFonts w:ascii="Cambria" w:hAnsi="Cambria" w:eastAsia="华文楷体" w:cs="Times New Roman"/>
      <w:b/>
      <w:bCs/>
      <w:kern w:val="28"/>
      <w:sz w:val="32"/>
      <w:szCs w:val="32"/>
      <w:lang w:eastAsia="zh-CN"/>
    </w:rPr>
  </w:style>
  <w:style w:type="paragraph" w:styleId="42">
    <w:name w:val="List"/>
    <w:basedOn w:val="1"/>
    <w:qFormat/>
    <w:uiPriority w:val="0"/>
    <w:pPr>
      <w:tabs>
        <w:tab w:val="left" w:pos="964"/>
      </w:tabs>
      <w:spacing w:line="360" w:lineRule="auto"/>
      <w:ind w:left="964" w:hanging="284"/>
      <w:jc w:val="both"/>
    </w:pPr>
    <w:rPr>
      <w:rFonts w:ascii="宋体" w:hAnsi="Times New Roman" w:eastAsia="宋体" w:cs="Times New Roman"/>
      <w:sz w:val="24"/>
      <w:szCs w:val="20"/>
      <w:lang w:eastAsia="zh-CN"/>
    </w:rPr>
  </w:style>
  <w:style w:type="paragraph" w:styleId="43">
    <w:name w:val="toc 6"/>
    <w:basedOn w:val="1"/>
    <w:next w:val="1"/>
    <w:qFormat/>
    <w:uiPriority w:val="0"/>
    <w:pPr>
      <w:ind w:left="1400"/>
    </w:pPr>
    <w:rPr>
      <w:rFonts w:ascii="宋体" w:hAnsi="Times New Roman" w:eastAsia="宋体" w:cs="Times New Roman"/>
      <w:sz w:val="18"/>
      <w:szCs w:val="18"/>
      <w:lang w:eastAsia="zh-CN"/>
    </w:rPr>
  </w:style>
  <w:style w:type="paragraph" w:styleId="44">
    <w:name w:val="Body Text Indent 3"/>
    <w:basedOn w:val="1"/>
    <w:link w:val="73"/>
    <w:qFormat/>
    <w:uiPriority w:val="99"/>
    <w:pPr>
      <w:spacing w:after="120"/>
      <w:ind w:left="420" w:leftChars="200"/>
      <w:jc w:val="both"/>
    </w:pPr>
    <w:rPr>
      <w:rFonts w:eastAsia="宋体"/>
      <w:sz w:val="16"/>
      <w:szCs w:val="16"/>
    </w:rPr>
  </w:style>
  <w:style w:type="paragraph" w:styleId="45">
    <w:name w:val="table of figures"/>
    <w:basedOn w:val="1"/>
    <w:next w:val="1"/>
    <w:qFormat/>
    <w:uiPriority w:val="0"/>
    <w:pPr>
      <w:spacing w:line="360" w:lineRule="auto"/>
      <w:ind w:left="200" w:leftChars="200" w:hanging="200" w:hangingChars="200"/>
      <w:jc w:val="both"/>
    </w:pPr>
    <w:rPr>
      <w:rFonts w:ascii="宋体" w:hAnsi="Times New Roman" w:eastAsia="宋体" w:cs="Times New Roman"/>
      <w:sz w:val="24"/>
      <w:szCs w:val="20"/>
      <w:lang w:eastAsia="zh-CN"/>
    </w:rPr>
  </w:style>
  <w:style w:type="paragraph" w:styleId="46">
    <w:name w:val="toc 2"/>
    <w:basedOn w:val="1"/>
    <w:next w:val="1"/>
    <w:qFormat/>
    <w:uiPriority w:val="0"/>
    <w:pPr>
      <w:tabs>
        <w:tab w:val="right" w:leader="dot" w:pos="8296"/>
      </w:tabs>
      <w:ind w:left="420" w:leftChars="200"/>
      <w:jc w:val="both"/>
    </w:pPr>
    <w:rPr>
      <w:rFonts w:ascii="宋体" w:hAnsi="宋体" w:eastAsia="宋体" w:cs="Times New Roman"/>
      <w:kern w:val="2"/>
      <w:sz w:val="21"/>
      <w:szCs w:val="21"/>
      <w:lang w:eastAsia="zh-CN"/>
    </w:rPr>
  </w:style>
  <w:style w:type="paragraph" w:styleId="47">
    <w:name w:val="toc 9"/>
    <w:basedOn w:val="1"/>
    <w:next w:val="1"/>
    <w:qFormat/>
    <w:uiPriority w:val="0"/>
    <w:pPr>
      <w:ind w:left="2240"/>
    </w:pPr>
    <w:rPr>
      <w:rFonts w:ascii="宋体" w:hAnsi="Times New Roman" w:eastAsia="宋体" w:cs="Times New Roman"/>
      <w:sz w:val="18"/>
      <w:szCs w:val="18"/>
      <w:lang w:eastAsia="zh-CN"/>
    </w:rPr>
  </w:style>
  <w:style w:type="paragraph" w:styleId="48">
    <w:name w:val="Body Text 2"/>
    <w:basedOn w:val="1"/>
    <w:link w:val="94"/>
    <w:qFormat/>
    <w:uiPriority w:val="0"/>
    <w:pPr>
      <w:spacing w:after="120" w:line="480" w:lineRule="auto"/>
      <w:jc w:val="both"/>
    </w:pPr>
    <w:rPr>
      <w:rFonts w:ascii="Times New Roman" w:hAnsi="Times New Roman" w:eastAsia="宋体" w:cs="Times New Roman"/>
      <w:sz w:val="28"/>
      <w:szCs w:val="20"/>
      <w:lang w:eastAsia="zh-CN"/>
    </w:rPr>
  </w:style>
  <w:style w:type="paragraph" w:styleId="49">
    <w:name w:val="HTML Preformatted"/>
    <w:basedOn w:val="1"/>
    <w:link w:val="9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eastAsia="宋体" w:cs="Times New Roman"/>
      <w:sz w:val="24"/>
      <w:szCs w:val="24"/>
      <w:lang w:eastAsia="zh-CN"/>
    </w:rPr>
  </w:style>
  <w:style w:type="paragraph" w:styleId="50">
    <w:name w:val="Normal (Web)"/>
    <w:basedOn w:val="1"/>
    <w:unhideWhenUsed/>
    <w:qFormat/>
    <w:uiPriority w:val="99"/>
    <w:pPr>
      <w:widowControl/>
      <w:spacing w:before="100" w:beforeAutospacing="1" w:after="100" w:afterAutospacing="1"/>
    </w:pPr>
    <w:rPr>
      <w:rFonts w:ascii="宋体" w:hAnsi="宋体" w:eastAsia="宋体" w:cs="宋体"/>
      <w:sz w:val="24"/>
      <w:szCs w:val="24"/>
      <w:lang w:eastAsia="zh-CN"/>
    </w:rPr>
  </w:style>
  <w:style w:type="paragraph" w:styleId="51">
    <w:name w:val="index 1"/>
    <w:basedOn w:val="1"/>
    <w:next w:val="1"/>
    <w:qFormat/>
    <w:uiPriority w:val="0"/>
    <w:pPr>
      <w:spacing w:line="220" w:lineRule="exact"/>
      <w:jc w:val="center"/>
    </w:pPr>
    <w:rPr>
      <w:rFonts w:ascii="仿宋_GB2312" w:hAnsi="Times New Roman" w:eastAsia="仿宋_GB2312" w:cs="Times New Roman"/>
      <w:kern w:val="2"/>
      <w:sz w:val="21"/>
      <w:szCs w:val="21"/>
      <w:lang w:eastAsia="zh-CN"/>
    </w:rPr>
  </w:style>
  <w:style w:type="paragraph" w:styleId="52">
    <w:name w:val="Title"/>
    <w:basedOn w:val="1"/>
    <w:link w:val="96"/>
    <w:qFormat/>
    <w:uiPriority w:val="0"/>
    <w:pPr>
      <w:adjustRightInd w:val="0"/>
      <w:spacing w:before="240" w:after="60" w:line="420" w:lineRule="atLeast"/>
      <w:jc w:val="center"/>
      <w:textAlignment w:val="baseline"/>
      <w:outlineLvl w:val="0"/>
    </w:pPr>
    <w:rPr>
      <w:rFonts w:ascii="Arial" w:hAnsi="Arial" w:eastAsia="宋体" w:cs="Times New Roman"/>
      <w:b/>
      <w:sz w:val="32"/>
      <w:szCs w:val="20"/>
      <w:lang w:eastAsia="zh-CN"/>
    </w:rPr>
  </w:style>
  <w:style w:type="paragraph" w:styleId="53">
    <w:name w:val="annotation subject"/>
    <w:basedOn w:val="20"/>
    <w:next w:val="20"/>
    <w:link w:val="80"/>
    <w:unhideWhenUsed/>
    <w:qFormat/>
    <w:uiPriority w:val="0"/>
    <w:rPr>
      <w:b/>
      <w:bCs/>
    </w:rPr>
  </w:style>
  <w:style w:type="paragraph" w:styleId="54">
    <w:name w:val="Body Text First Indent"/>
    <w:basedOn w:val="22"/>
    <w:link w:val="98"/>
    <w:qFormat/>
    <w:uiPriority w:val="0"/>
    <w:pPr>
      <w:spacing w:before="0" w:after="120"/>
      <w:ind w:left="0" w:firstLine="420" w:firstLineChars="100"/>
      <w:jc w:val="both"/>
    </w:pPr>
    <w:rPr>
      <w:rFonts w:ascii="Times New Roman" w:hAnsi="Times New Roman" w:cs="Times New Roman"/>
      <w:kern w:val="2"/>
      <w:sz w:val="21"/>
      <w:lang w:eastAsia="zh-CN"/>
    </w:rPr>
  </w:style>
  <w:style w:type="paragraph" w:styleId="55">
    <w:name w:val="Body Text First Indent 2"/>
    <w:basedOn w:val="23"/>
    <w:link w:val="99"/>
    <w:qFormat/>
    <w:uiPriority w:val="0"/>
    <w:pPr>
      <w:ind w:firstLine="420" w:firstLineChars="200"/>
      <w:jc w:val="both"/>
    </w:pPr>
    <w:rPr>
      <w:rFonts w:ascii="Times New Roman" w:hAnsi="Times New Roman" w:eastAsia="宋体" w:cs="Times New Roman"/>
      <w:sz w:val="28"/>
      <w:szCs w:val="24"/>
      <w:lang w:eastAsia="zh-CN"/>
    </w:rPr>
  </w:style>
  <w:style w:type="table" w:styleId="57">
    <w:name w:val="Table Grid"/>
    <w:basedOn w:val="5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qFormat/>
    <w:uiPriority w:val="22"/>
    <w:rPr>
      <w:b/>
      <w:bCs/>
    </w:rPr>
  </w:style>
  <w:style w:type="character" w:styleId="60">
    <w:name w:val="endnote reference"/>
    <w:qFormat/>
    <w:uiPriority w:val="0"/>
    <w:rPr>
      <w:rFonts w:ascii="Times New Roman" w:hAnsi="Times New Roman" w:eastAsia="宋体" w:cs="Times New Roman"/>
      <w:vertAlign w:val="superscript"/>
    </w:rPr>
  </w:style>
  <w:style w:type="character" w:styleId="61">
    <w:name w:val="page number"/>
    <w:basedOn w:val="58"/>
    <w:qFormat/>
    <w:uiPriority w:val="0"/>
  </w:style>
  <w:style w:type="character" w:styleId="62">
    <w:name w:val="FollowedHyperlink"/>
    <w:qFormat/>
    <w:uiPriority w:val="0"/>
    <w:rPr>
      <w:color w:val="800080"/>
      <w:u w:val="single"/>
    </w:rPr>
  </w:style>
  <w:style w:type="character" w:styleId="63">
    <w:name w:val="Emphasis"/>
    <w:qFormat/>
    <w:uiPriority w:val="0"/>
    <w:rPr>
      <w:rFonts w:ascii="Times New Roman" w:hAnsi="Times New Roman" w:eastAsia="宋体" w:cs="Times New Roman"/>
      <w:i/>
      <w:iCs/>
    </w:rPr>
  </w:style>
  <w:style w:type="character" w:styleId="64">
    <w:name w:val="Hyperlink"/>
    <w:qFormat/>
    <w:uiPriority w:val="99"/>
    <w:rPr>
      <w:color w:val="0000FF"/>
      <w:u w:val="single"/>
    </w:rPr>
  </w:style>
  <w:style w:type="character" w:styleId="65">
    <w:name w:val="annotation reference"/>
    <w:basedOn w:val="58"/>
    <w:unhideWhenUsed/>
    <w:qFormat/>
    <w:uiPriority w:val="0"/>
    <w:rPr>
      <w:sz w:val="21"/>
      <w:szCs w:val="21"/>
    </w:rPr>
  </w:style>
  <w:style w:type="table" w:customStyle="1" w:styleId="66">
    <w:name w:val="Table Normal"/>
    <w:semiHidden/>
    <w:unhideWhenUsed/>
    <w:qFormat/>
    <w:uiPriority w:val="2"/>
    <w:tblPr>
      <w:tblCellMar>
        <w:top w:w="0" w:type="dxa"/>
        <w:left w:w="0" w:type="dxa"/>
        <w:bottom w:w="0" w:type="dxa"/>
        <w:right w:w="0" w:type="dxa"/>
      </w:tblCellMar>
    </w:tblPr>
  </w:style>
  <w:style w:type="paragraph" w:styleId="67">
    <w:name w:val="List Paragraph"/>
    <w:basedOn w:val="1"/>
    <w:link w:val="108"/>
    <w:qFormat/>
    <w:uiPriority w:val="1"/>
  </w:style>
  <w:style w:type="paragraph" w:customStyle="1" w:styleId="68">
    <w:name w:val="Table Paragraph"/>
    <w:basedOn w:val="1"/>
    <w:qFormat/>
    <w:uiPriority w:val="1"/>
  </w:style>
  <w:style w:type="character" w:customStyle="1" w:styleId="69">
    <w:name w:val="批注框文本 字符"/>
    <w:basedOn w:val="58"/>
    <w:link w:val="36"/>
    <w:qFormat/>
    <w:uiPriority w:val="0"/>
    <w:rPr>
      <w:sz w:val="18"/>
      <w:szCs w:val="18"/>
    </w:rPr>
  </w:style>
  <w:style w:type="character" w:customStyle="1" w:styleId="70">
    <w:name w:val="页眉 Char"/>
    <w:basedOn w:val="58"/>
    <w:qFormat/>
    <w:uiPriority w:val="99"/>
    <w:rPr>
      <w:sz w:val="18"/>
      <w:szCs w:val="18"/>
    </w:rPr>
  </w:style>
  <w:style w:type="character" w:customStyle="1" w:styleId="71">
    <w:name w:val="页脚 字符"/>
    <w:basedOn w:val="58"/>
    <w:link w:val="37"/>
    <w:qFormat/>
    <w:uiPriority w:val="99"/>
    <w:rPr>
      <w:sz w:val="18"/>
      <w:szCs w:val="18"/>
    </w:rPr>
  </w:style>
  <w:style w:type="character" w:customStyle="1" w:styleId="72">
    <w:name w:val="正文文本缩进 字符"/>
    <w:basedOn w:val="58"/>
    <w:link w:val="23"/>
    <w:qFormat/>
    <w:uiPriority w:val="0"/>
  </w:style>
  <w:style w:type="character" w:customStyle="1" w:styleId="73">
    <w:name w:val="正文文本缩进 3 字符"/>
    <w:link w:val="44"/>
    <w:qFormat/>
    <w:uiPriority w:val="99"/>
    <w:rPr>
      <w:rFonts w:eastAsia="宋体"/>
      <w:sz w:val="16"/>
      <w:szCs w:val="16"/>
    </w:rPr>
  </w:style>
  <w:style w:type="character" w:customStyle="1" w:styleId="74">
    <w:name w:val="纯文本 字符"/>
    <w:link w:val="31"/>
    <w:qFormat/>
    <w:uiPriority w:val="0"/>
    <w:rPr>
      <w:rFonts w:ascii="宋体" w:hAnsi="Courier New" w:eastAsia="宋体" w:cs="Courier New"/>
      <w:szCs w:val="21"/>
    </w:rPr>
  </w:style>
  <w:style w:type="character" w:customStyle="1" w:styleId="75">
    <w:name w:val="纯文本 Char"/>
    <w:basedOn w:val="58"/>
    <w:qFormat/>
    <w:uiPriority w:val="0"/>
    <w:rPr>
      <w:rFonts w:ascii="宋体" w:hAnsi="Courier New" w:eastAsia="宋体" w:cs="Courier New"/>
      <w:sz w:val="21"/>
      <w:szCs w:val="21"/>
    </w:rPr>
  </w:style>
  <w:style w:type="character" w:customStyle="1" w:styleId="76">
    <w:name w:val="正文文本缩进 3 Char1"/>
    <w:basedOn w:val="58"/>
    <w:qFormat/>
    <w:uiPriority w:val="99"/>
    <w:rPr>
      <w:sz w:val="16"/>
      <w:szCs w:val="16"/>
    </w:rPr>
  </w:style>
  <w:style w:type="paragraph" w:customStyle="1" w:styleId="77">
    <w:name w:val="样式 标题 2 + Times New Roman 四号 非加粗 段前: 5 磅 段后: 0 磅 行距: 固定值 20..."/>
    <w:basedOn w:val="4"/>
    <w:qFormat/>
    <w:uiPriority w:val="0"/>
    <w:pPr>
      <w:keepNext/>
      <w:keepLines/>
      <w:spacing w:before="100" w:line="400" w:lineRule="exact"/>
      <w:ind w:left="0"/>
      <w:jc w:val="both"/>
    </w:pPr>
    <w:rPr>
      <w:rFonts w:ascii="Times New Roman" w:hAnsi="Times New Roman" w:cs="宋体"/>
      <w:kern w:val="2"/>
      <w:szCs w:val="20"/>
      <w:lang w:val="zh-CN" w:eastAsia="zh-CN"/>
    </w:rPr>
  </w:style>
  <w:style w:type="paragraph" w:customStyle="1" w:styleId="78">
    <w:name w:val="样式 标题 3 + (中文) 黑体 小四 非加粗 段前: 7.8 磅 段后: 0 磅 行距: 固定值 20 磅"/>
    <w:basedOn w:val="5"/>
    <w:qFormat/>
    <w:uiPriority w:val="0"/>
    <w:pPr>
      <w:keepNext/>
      <w:keepLines/>
      <w:spacing w:before="0" w:line="400" w:lineRule="exact"/>
      <w:ind w:left="0"/>
      <w:jc w:val="both"/>
    </w:pPr>
    <w:rPr>
      <w:rFonts w:ascii="Times New Roman" w:hAnsi="Times New Roman" w:eastAsia="黑体" w:cs="宋体"/>
      <w:b w:val="0"/>
      <w:bCs w:val="0"/>
      <w:kern w:val="2"/>
      <w:szCs w:val="20"/>
      <w:lang w:eastAsia="zh-CN"/>
    </w:rPr>
  </w:style>
  <w:style w:type="character" w:customStyle="1" w:styleId="79">
    <w:name w:val="批注文字 字符"/>
    <w:basedOn w:val="58"/>
    <w:link w:val="20"/>
    <w:qFormat/>
    <w:uiPriority w:val="0"/>
    <w:rPr>
      <w:rFonts w:asciiTheme="minorHAnsi" w:hAnsiTheme="minorHAnsi" w:eastAsiaTheme="minorEastAsia" w:cstheme="minorBidi"/>
      <w:sz w:val="22"/>
      <w:szCs w:val="22"/>
      <w:lang w:eastAsia="en-US"/>
    </w:rPr>
  </w:style>
  <w:style w:type="character" w:customStyle="1" w:styleId="80">
    <w:name w:val="批注主题 字符"/>
    <w:basedOn w:val="79"/>
    <w:link w:val="53"/>
    <w:qFormat/>
    <w:uiPriority w:val="0"/>
    <w:rPr>
      <w:rFonts w:asciiTheme="minorHAnsi" w:hAnsiTheme="minorHAnsi" w:eastAsiaTheme="minorEastAsia" w:cstheme="minorBidi"/>
      <w:b/>
      <w:bCs/>
      <w:sz w:val="22"/>
      <w:szCs w:val="22"/>
      <w:lang w:eastAsia="en-US"/>
    </w:rPr>
  </w:style>
  <w:style w:type="character" w:customStyle="1" w:styleId="81">
    <w:name w:val="标题 4 字符"/>
    <w:basedOn w:val="58"/>
    <w:link w:val="6"/>
    <w:qFormat/>
    <w:uiPriority w:val="0"/>
    <w:rPr>
      <w:rFonts w:asciiTheme="majorHAnsi" w:hAnsiTheme="majorHAnsi" w:eastAsiaTheme="majorEastAsia" w:cstheme="majorBidi"/>
      <w:b/>
      <w:bCs/>
      <w:sz w:val="28"/>
      <w:szCs w:val="28"/>
      <w:lang w:eastAsia="en-US"/>
    </w:rPr>
  </w:style>
  <w:style w:type="character" w:customStyle="1" w:styleId="82">
    <w:name w:val="标题 5 字符"/>
    <w:basedOn w:val="58"/>
    <w:link w:val="7"/>
    <w:qFormat/>
    <w:uiPriority w:val="0"/>
    <w:rPr>
      <w:b/>
      <w:bCs/>
      <w:sz w:val="28"/>
      <w:szCs w:val="28"/>
    </w:rPr>
  </w:style>
  <w:style w:type="character" w:customStyle="1" w:styleId="83">
    <w:name w:val="标题 6 字符"/>
    <w:basedOn w:val="58"/>
    <w:link w:val="8"/>
    <w:qFormat/>
    <w:uiPriority w:val="0"/>
    <w:rPr>
      <w:rFonts w:ascii="Arial" w:hAnsi="Arial" w:eastAsia="黑体"/>
      <w:b/>
      <w:bCs/>
      <w:sz w:val="24"/>
      <w:szCs w:val="24"/>
    </w:rPr>
  </w:style>
  <w:style w:type="character" w:customStyle="1" w:styleId="84">
    <w:name w:val="标题 7 字符"/>
    <w:basedOn w:val="58"/>
    <w:link w:val="9"/>
    <w:qFormat/>
    <w:uiPriority w:val="0"/>
    <w:rPr>
      <w:b/>
      <w:bCs/>
      <w:sz w:val="24"/>
      <w:szCs w:val="24"/>
    </w:rPr>
  </w:style>
  <w:style w:type="character" w:customStyle="1" w:styleId="85">
    <w:name w:val="标题 8 字符"/>
    <w:basedOn w:val="58"/>
    <w:link w:val="10"/>
    <w:qFormat/>
    <w:uiPriority w:val="0"/>
    <w:rPr>
      <w:rFonts w:ascii="Arial" w:hAnsi="Arial" w:eastAsia="黑体"/>
      <w:sz w:val="24"/>
      <w:szCs w:val="24"/>
    </w:rPr>
  </w:style>
  <w:style w:type="character" w:customStyle="1" w:styleId="86">
    <w:name w:val="标题 9 字符"/>
    <w:basedOn w:val="58"/>
    <w:link w:val="11"/>
    <w:qFormat/>
    <w:uiPriority w:val="0"/>
    <w:rPr>
      <w:rFonts w:ascii="Arial" w:hAnsi="Arial" w:eastAsia="黑体"/>
      <w:sz w:val="21"/>
      <w:szCs w:val="21"/>
    </w:rPr>
  </w:style>
  <w:style w:type="character" w:customStyle="1" w:styleId="87">
    <w:name w:val="文档结构图 字符"/>
    <w:basedOn w:val="58"/>
    <w:link w:val="19"/>
    <w:qFormat/>
    <w:uiPriority w:val="0"/>
    <w:rPr>
      <w:kern w:val="2"/>
      <w:sz w:val="21"/>
      <w:szCs w:val="24"/>
      <w:shd w:val="clear" w:color="auto" w:fill="000080"/>
    </w:rPr>
  </w:style>
  <w:style w:type="character" w:customStyle="1" w:styleId="88">
    <w:name w:val="正文文本 3 Char"/>
    <w:basedOn w:val="58"/>
    <w:qFormat/>
    <w:uiPriority w:val="0"/>
    <w:rPr>
      <w:rFonts w:asciiTheme="minorHAnsi" w:hAnsiTheme="minorHAnsi" w:eastAsiaTheme="minorEastAsia" w:cstheme="minorBidi"/>
      <w:sz w:val="16"/>
      <w:szCs w:val="16"/>
      <w:lang w:eastAsia="en-US"/>
    </w:rPr>
  </w:style>
  <w:style w:type="character" w:customStyle="1" w:styleId="89">
    <w:name w:val="日期 字符"/>
    <w:basedOn w:val="58"/>
    <w:link w:val="33"/>
    <w:qFormat/>
    <w:uiPriority w:val="0"/>
    <w:rPr>
      <w:rFonts w:ascii="宋体" w:hAnsi="宋体" w:cs="宋体"/>
      <w:sz w:val="22"/>
      <w:szCs w:val="22"/>
      <w:lang w:eastAsia="en-US"/>
    </w:rPr>
  </w:style>
  <w:style w:type="character" w:customStyle="1" w:styleId="90">
    <w:name w:val="正文文本缩进 2 字符"/>
    <w:basedOn w:val="58"/>
    <w:link w:val="34"/>
    <w:qFormat/>
    <w:uiPriority w:val="0"/>
    <w:rPr>
      <w:rFonts w:ascii="宋体"/>
      <w:sz w:val="21"/>
    </w:rPr>
  </w:style>
  <w:style w:type="character" w:customStyle="1" w:styleId="91">
    <w:name w:val="尾注文本 字符"/>
    <w:basedOn w:val="58"/>
    <w:link w:val="35"/>
    <w:qFormat/>
    <w:uiPriority w:val="0"/>
    <w:rPr>
      <w:rFonts w:ascii="宋体"/>
      <w:sz w:val="24"/>
    </w:rPr>
  </w:style>
  <w:style w:type="character" w:customStyle="1" w:styleId="92">
    <w:name w:val="签名 字符"/>
    <w:basedOn w:val="58"/>
    <w:link w:val="39"/>
    <w:qFormat/>
    <w:uiPriority w:val="0"/>
    <w:rPr>
      <w:kern w:val="20"/>
    </w:rPr>
  </w:style>
  <w:style w:type="character" w:customStyle="1" w:styleId="93">
    <w:name w:val="副标题 Char"/>
    <w:basedOn w:val="58"/>
    <w:qFormat/>
    <w:uiPriority w:val="0"/>
    <w:rPr>
      <w:rFonts w:asciiTheme="majorHAnsi" w:hAnsiTheme="majorHAnsi" w:cstheme="majorBidi"/>
      <w:b/>
      <w:bCs/>
      <w:kern w:val="28"/>
      <w:sz w:val="32"/>
      <w:szCs w:val="32"/>
      <w:lang w:eastAsia="en-US"/>
    </w:rPr>
  </w:style>
  <w:style w:type="character" w:customStyle="1" w:styleId="94">
    <w:name w:val="正文文本 2 字符"/>
    <w:basedOn w:val="58"/>
    <w:link w:val="48"/>
    <w:qFormat/>
    <w:uiPriority w:val="0"/>
    <w:rPr>
      <w:sz w:val="28"/>
    </w:rPr>
  </w:style>
  <w:style w:type="character" w:customStyle="1" w:styleId="95">
    <w:name w:val="HTML 预设格式 字符"/>
    <w:basedOn w:val="58"/>
    <w:link w:val="49"/>
    <w:qFormat/>
    <w:uiPriority w:val="0"/>
    <w:rPr>
      <w:rFonts w:ascii="Arial" w:hAnsi="Arial"/>
      <w:sz w:val="24"/>
      <w:szCs w:val="24"/>
    </w:rPr>
  </w:style>
  <w:style w:type="character" w:customStyle="1" w:styleId="96">
    <w:name w:val="标题 字符"/>
    <w:basedOn w:val="58"/>
    <w:link w:val="52"/>
    <w:qFormat/>
    <w:uiPriority w:val="0"/>
    <w:rPr>
      <w:rFonts w:ascii="Arial" w:hAnsi="Arial"/>
      <w:b/>
      <w:sz w:val="32"/>
    </w:rPr>
  </w:style>
  <w:style w:type="character" w:customStyle="1" w:styleId="97">
    <w:name w:val="正文文本 Char"/>
    <w:basedOn w:val="58"/>
    <w:qFormat/>
    <w:uiPriority w:val="0"/>
    <w:rPr>
      <w:rFonts w:ascii="宋体" w:hAnsi="宋体" w:cstheme="minorBidi"/>
      <w:sz w:val="24"/>
      <w:szCs w:val="24"/>
      <w:lang w:eastAsia="en-US"/>
    </w:rPr>
  </w:style>
  <w:style w:type="character" w:customStyle="1" w:styleId="98">
    <w:name w:val="正文文本首行缩进 字符"/>
    <w:basedOn w:val="97"/>
    <w:link w:val="54"/>
    <w:qFormat/>
    <w:uiPriority w:val="0"/>
    <w:rPr>
      <w:rFonts w:ascii="宋体" w:hAnsi="宋体" w:cstheme="minorBidi"/>
      <w:kern w:val="2"/>
      <w:sz w:val="21"/>
      <w:szCs w:val="24"/>
      <w:lang w:eastAsia="en-US"/>
    </w:rPr>
  </w:style>
  <w:style w:type="character" w:customStyle="1" w:styleId="99">
    <w:name w:val="正文文本首行缩进 2 字符"/>
    <w:basedOn w:val="72"/>
    <w:link w:val="55"/>
    <w:qFormat/>
    <w:uiPriority w:val="0"/>
    <w:rPr>
      <w:sz w:val="28"/>
      <w:szCs w:val="24"/>
    </w:rPr>
  </w:style>
  <w:style w:type="paragraph" w:customStyle="1" w:styleId="100">
    <w:name w:val="首行缩进"/>
    <w:basedOn w:val="1"/>
    <w:qFormat/>
    <w:uiPriority w:val="0"/>
    <w:pPr>
      <w:autoSpaceDE w:val="0"/>
      <w:autoSpaceDN w:val="0"/>
      <w:spacing w:line="360" w:lineRule="auto"/>
      <w:ind w:firstLine="480" w:firstLineChars="200"/>
    </w:pPr>
    <w:rPr>
      <w:rFonts w:ascii="宋体" w:hAnsi="宋体" w:eastAsia="宋体" w:cs="宋体"/>
      <w:sz w:val="24"/>
    </w:rPr>
  </w:style>
  <w:style w:type="character" w:customStyle="1" w:styleId="101">
    <w:name w:val="标题 1 字符"/>
    <w:basedOn w:val="58"/>
    <w:link w:val="3"/>
    <w:qFormat/>
    <w:uiPriority w:val="0"/>
    <w:rPr>
      <w:rFonts w:ascii="宋体" w:hAnsi="宋体" w:cstheme="minorBidi"/>
      <w:b/>
      <w:bCs/>
      <w:sz w:val="32"/>
      <w:szCs w:val="32"/>
      <w:lang w:eastAsia="en-US"/>
    </w:rPr>
  </w:style>
  <w:style w:type="character" w:customStyle="1" w:styleId="102">
    <w:name w:val="标题 2 字符"/>
    <w:basedOn w:val="58"/>
    <w:link w:val="4"/>
    <w:qFormat/>
    <w:uiPriority w:val="0"/>
    <w:rPr>
      <w:rFonts w:ascii="黑体" w:hAnsi="黑体" w:eastAsia="黑体" w:cstheme="minorBidi"/>
      <w:sz w:val="28"/>
      <w:szCs w:val="28"/>
      <w:lang w:eastAsia="en-US"/>
    </w:rPr>
  </w:style>
  <w:style w:type="character" w:customStyle="1" w:styleId="103">
    <w:name w:val="标题 3 字符"/>
    <w:link w:val="5"/>
    <w:qFormat/>
    <w:uiPriority w:val="0"/>
    <w:rPr>
      <w:rFonts w:ascii="宋体" w:hAnsi="宋体" w:cstheme="minorBidi"/>
      <w:b/>
      <w:bCs/>
      <w:sz w:val="24"/>
      <w:szCs w:val="24"/>
      <w:lang w:eastAsia="en-US"/>
    </w:rPr>
  </w:style>
  <w:style w:type="character" w:customStyle="1" w:styleId="104">
    <w:name w:val="正文缩进 字符"/>
    <w:link w:val="16"/>
    <w:qFormat/>
    <w:uiPriority w:val="0"/>
    <w:rPr>
      <w:rFonts w:eastAsia="方正仿宋简体"/>
      <w:kern w:val="2"/>
      <w:sz w:val="21"/>
    </w:rPr>
  </w:style>
  <w:style w:type="character" w:customStyle="1" w:styleId="105">
    <w:name w:val="批注文字 Char1"/>
    <w:basedOn w:val="58"/>
    <w:qFormat/>
    <w:uiPriority w:val="99"/>
    <w:rPr>
      <w:rFonts w:ascii="宋体" w:hAnsi="宋体" w:cs="宋体"/>
      <w:sz w:val="22"/>
      <w:szCs w:val="22"/>
      <w:lang w:eastAsia="en-US"/>
    </w:rPr>
  </w:style>
  <w:style w:type="character" w:customStyle="1" w:styleId="106">
    <w:name w:val="正文文本 3 字符"/>
    <w:basedOn w:val="58"/>
    <w:link w:val="21"/>
    <w:qFormat/>
    <w:uiPriority w:val="0"/>
    <w:rPr>
      <w:rFonts w:ascii="宋体"/>
      <w:kern w:val="2"/>
      <w:sz w:val="24"/>
    </w:rPr>
  </w:style>
  <w:style w:type="character" w:customStyle="1" w:styleId="107">
    <w:name w:val="副标题 字符"/>
    <w:basedOn w:val="58"/>
    <w:link w:val="41"/>
    <w:qFormat/>
    <w:uiPriority w:val="0"/>
    <w:rPr>
      <w:rFonts w:ascii="Cambria" w:hAnsi="Cambria" w:eastAsia="华文楷体"/>
      <w:b/>
      <w:bCs/>
      <w:kern w:val="28"/>
      <w:sz w:val="32"/>
      <w:szCs w:val="32"/>
    </w:rPr>
  </w:style>
  <w:style w:type="character" w:customStyle="1" w:styleId="108">
    <w:name w:val="列表段落 字符"/>
    <w:link w:val="67"/>
    <w:qFormat/>
    <w:uiPriority w:val="1"/>
    <w:rPr>
      <w:rFonts w:asciiTheme="minorHAnsi" w:hAnsiTheme="minorHAnsi" w:eastAsiaTheme="minorEastAsia" w:cstheme="minorBidi"/>
      <w:sz w:val="22"/>
      <w:szCs w:val="22"/>
      <w:lang w:eastAsia="en-US"/>
    </w:rPr>
  </w:style>
  <w:style w:type="paragraph" w:customStyle="1" w:styleId="109">
    <w:name w:val="标题 31"/>
    <w:basedOn w:val="1"/>
    <w:qFormat/>
    <w:uiPriority w:val="1"/>
    <w:pPr>
      <w:autoSpaceDE w:val="0"/>
      <w:autoSpaceDN w:val="0"/>
      <w:outlineLvl w:val="3"/>
    </w:pPr>
    <w:rPr>
      <w:rFonts w:ascii="Microsoft JhengHei" w:hAnsi="Microsoft JhengHei" w:eastAsia="Microsoft JhengHei" w:cs="Microsoft JhengHei"/>
      <w:b/>
      <w:bCs/>
      <w:sz w:val="28"/>
      <w:szCs w:val="28"/>
    </w:rPr>
  </w:style>
  <w:style w:type="character" w:customStyle="1" w:styleId="110">
    <w:name w:val="fontstyle01"/>
    <w:basedOn w:val="58"/>
    <w:qFormat/>
    <w:uiPriority w:val="0"/>
    <w:rPr>
      <w:rFonts w:hint="eastAsia" w:ascii="宋体" w:hAnsi="宋体" w:eastAsia="宋体"/>
      <w:color w:val="000000"/>
      <w:sz w:val="18"/>
      <w:szCs w:val="18"/>
    </w:rPr>
  </w:style>
  <w:style w:type="paragraph" w:customStyle="1" w:styleId="111">
    <w:name w:val="标题 21"/>
    <w:basedOn w:val="1"/>
    <w:qFormat/>
    <w:uiPriority w:val="1"/>
    <w:pPr>
      <w:autoSpaceDE w:val="0"/>
      <w:autoSpaceDN w:val="0"/>
      <w:spacing w:line="457" w:lineRule="exact"/>
      <w:outlineLvl w:val="2"/>
    </w:pPr>
    <w:rPr>
      <w:rFonts w:ascii="Microsoft JhengHei" w:hAnsi="Microsoft JhengHei" w:eastAsia="Microsoft JhengHei" w:cs="Microsoft JhengHei"/>
      <w:b/>
      <w:bCs/>
      <w:sz w:val="32"/>
      <w:szCs w:val="32"/>
    </w:rPr>
  </w:style>
  <w:style w:type="paragraph" w:customStyle="1" w:styleId="112">
    <w:name w:val="标题 41"/>
    <w:basedOn w:val="1"/>
    <w:qFormat/>
    <w:uiPriority w:val="1"/>
    <w:pPr>
      <w:autoSpaceDE w:val="0"/>
      <w:autoSpaceDN w:val="0"/>
      <w:ind w:left="790"/>
      <w:outlineLvl w:val="4"/>
    </w:pPr>
    <w:rPr>
      <w:rFonts w:ascii="Microsoft JhengHei" w:hAnsi="Microsoft JhengHei" w:eastAsia="Microsoft JhengHei" w:cs="Microsoft JhengHei"/>
      <w:b/>
      <w:bCs/>
      <w:sz w:val="24"/>
      <w:szCs w:val="24"/>
    </w:rPr>
  </w:style>
  <w:style w:type="paragraph" w:customStyle="1" w:styleId="113">
    <w:name w:val="TOC 标题1"/>
    <w:basedOn w:val="3"/>
    <w:next w:val="1"/>
    <w:qFormat/>
    <w:uiPriority w:val="0"/>
    <w:pPr>
      <w:keepNext/>
      <w:keepLines/>
      <w:widowControl/>
      <w:spacing w:before="480" w:line="276" w:lineRule="auto"/>
      <w:ind w:left="0"/>
      <w:outlineLvl w:val="9"/>
    </w:pPr>
    <w:rPr>
      <w:rFonts w:ascii="Cambria" w:hAnsi="Cambria" w:cs="Times New Roman"/>
      <w:color w:val="365F91"/>
      <w:sz w:val="28"/>
      <w:szCs w:val="28"/>
    </w:rPr>
  </w:style>
  <w:style w:type="paragraph" w:customStyle="1" w:styleId="114">
    <w:name w:val="p0"/>
    <w:basedOn w:val="1"/>
    <w:qFormat/>
    <w:uiPriority w:val="0"/>
    <w:pPr>
      <w:widowControl/>
      <w:spacing w:line="240" w:lineRule="exact"/>
    </w:pPr>
    <w:rPr>
      <w:rFonts w:ascii="Times New Roman" w:hAnsi="Times New Roman" w:eastAsia="宋体" w:cs="Times New Roman"/>
      <w:sz w:val="21"/>
      <w:szCs w:val="21"/>
      <w:lang w:eastAsia="zh-CN"/>
    </w:rPr>
  </w:style>
  <w:style w:type="character" w:customStyle="1" w:styleId="115">
    <w:name w:val="Char Char4"/>
    <w:qFormat/>
    <w:uiPriority w:val="0"/>
    <w:rPr>
      <w:kern w:val="2"/>
      <w:sz w:val="21"/>
      <w:szCs w:val="24"/>
    </w:rPr>
  </w:style>
  <w:style w:type="character" w:customStyle="1" w:styleId="116">
    <w:name w:val="明显强调1"/>
    <w:qFormat/>
    <w:uiPriority w:val="0"/>
    <w:rPr>
      <w:rFonts w:eastAsia="仿宋_GB2312"/>
      <w:bCs/>
      <w:iCs/>
      <w:color w:val="auto"/>
      <w:sz w:val="32"/>
    </w:rPr>
  </w:style>
  <w:style w:type="character" w:customStyle="1" w:styleId="117">
    <w:name w:val="font161"/>
    <w:qFormat/>
    <w:uiPriority w:val="0"/>
    <w:rPr>
      <w:b/>
      <w:bCs/>
      <w:sz w:val="32"/>
      <w:szCs w:val="32"/>
    </w:rPr>
  </w:style>
  <w:style w:type="character" w:customStyle="1" w:styleId="118">
    <w:name w:val="fontstyle21"/>
    <w:qFormat/>
    <w:uiPriority w:val="0"/>
    <w:rPr>
      <w:rFonts w:hint="default" w:ascii="Calibri" w:hAnsi="Calibri"/>
      <w:color w:val="000000"/>
      <w:sz w:val="22"/>
      <w:szCs w:val="22"/>
    </w:rPr>
  </w:style>
  <w:style w:type="character" w:customStyle="1" w:styleId="119">
    <w:name w:val="unnamed11"/>
    <w:qFormat/>
    <w:uiPriority w:val="0"/>
  </w:style>
  <w:style w:type="paragraph" w:customStyle="1" w:styleId="12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21">
    <w:name w:val="Char1"/>
    <w:basedOn w:val="54"/>
    <w:qFormat/>
    <w:uiPriority w:val="0"/>
    <w:pPr>
      <w:spacing w:after="0" w:line="360" w:lineRule="auto"/>
      <w:ind w:firstLine="200" w:firstLineChars="200"/>
    </w:pPr>
    <w:rPr>
      <w:rFonts w:ascii="Tahoma" w:hAnsi="Tahoma"/>
      <w:sz w:val="36"/>
      <w:szCs w:val="36"/>
    </w:rPr>
  </w:style>
  <w:style w:type="paragraph" w:customStyle="1" w:styleId="122">
    <w:name w:val="font8"/>
    <w:basedOn w:val="1"/>
    <w:qFormat/>
    <w:uiPriority w:val="0"/>
    <w:pPr>
      <w:widowControl/>
      <w:spacing w:before="100" w:beforeAutospacing="1" w:after="100" w:afterAutospacing="1"/>
    </w:pPr>
    <w:rPr>
      <w:rFonts w:ascii="Times New Roman" w:hAnsi="Times New Roman" w:eastAsia="宋体" w:cs="Times New Roman"/>
      <w:sz w:val="20"/>
      <w:szCs w:val="20"/>
      <w:lang w:eastAsia="zh-CN"/>
    </w:rPr>
  </w:style>
  <w:style w:type="paragraph" w:customStyle="1" w:styleId="123">
    <w:name w:val="默认段落字体 Para Char Char Char Char"/>
    <w:basedOn w:val="1"/>
    <w:qFormat/>
    <w:uiPriority w:val="0"/>
    <w:pPr>
      <w:spacing w:line="240" w:lineRule="atLeast"/>
      <w:ind w:left="420" w:firstLine="420"/>
      <w:jc w:val="both"/>
    </w:pPr>
    <w:rPr>
      <w:rFonts w:ascii="Calibri" w:hAnsi="Calibri" w:eastAsia="宋体" w:cs="Times New Roman"/>
      <w:kern w:val="2"/>
      <w:sz w:val="21"/>
      <w:lang w:eastAsia="zh-CN"/>
    </w:rPr>
  </w:style>
  <w:style w:type="paragraph" w:customStyle="1" w:styleId="12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25">
    <w:name w:val="6'"/>
    <w:basedOn w:val="1"/>
    <w:qFormat/>
    <w:uiPriority w:val="0"/>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 w:val="21"/>
      <w:szCs w:val="20"/>
      <w:lang w:eastAsia="zh-CN"/>
    </w:rPr>
  </w:style>
  <w:style w:type="paragraph" w:customStyle="1" w:styleId="12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27">
    <w:name w:val="font5"/>
    <w:basedOn w:val="1"/>
    <w:qFormat/>
    <w:uiPriority w:val="0"/>
    <w:pPr>
      <w:widowControl/>
      <w:spacing w:before="100" w:beforeAutospacing="1" w:after="100" w:afterAutospacing="1"/>
    </w:pPr>
    <w:rPr>
      <w:rFonts w:hint="eastAsia" w:ascii="宋体" w:hAnsi="宋体" w:eastAsia="宋体" w:cs="Times New Roman"/>
      <w:sz w:val="18"/>
      <w:szCs w:val="18"/>
      <w:lang w:eastAsia="zh-CN"/>
    </w:rPr>
  </w:style>
  <w:style w:type="paragraph" w:customStyle="1" w:styleId="128">
    <w:name w:val="表标题"/>
    <w:basedOn w:val="1"/>
    <w:qFormat/>
    <w:uiPriority w:val="0"/>
    <w:pPr>
      <w:spacing w:line="305" w:lineRule="auto"/>
      <w:ind w:firstLine="50" w:firstLineChars="50"/>
      <w:jc w:val="both"/>
    </w:pPr>
    <w:rPr>
      <w:rFonts w:ascii="黑体" w:hAnsi="宋体" w:eastAsia="黑体" w:cs="Times New Roman"/>
      <w:kern w:val="44"/>
      <w:sz w:val="24"/>
      <w:szCs w:val="24"/>
      <w:lang w:eastAsia="zh-CN"/>
    </w:rPr>
  </w:style>
  <w:style w:type="paragraph" w:customStyle="1" w:styleId="129">
    <w:name w:val="xl35"/>
    <w:basedOn w:val="1"/>
    <w:qFormat/>
    <w:uiPriority w:val="0"/>
    <w:pPr>
      <w:widowControl/>
      <w:spacing w:before="100" w:beforeAutospacing="1" w:after="100" w:afterAutospacing="1"/>
      <w:jc w:val="center"/>
    </w:pPr>
    <w:rPr>
      <w:rFonts w:ascii="宋体" w:hAnsi="宋体" w:eastAsia="宋体" w:cs="Times New Roman"/>
      <w:b/>
      <w:bCs/>
      <w:sz w:val="36"/>
      <w:szCs w:val="36"/>
      <w:lang w:eastAsia="zh-CN"/>
    </w:rPr>
  </w:style>
  <w:style w:type="paragraph" w:customStyle="1" w:styleId="130">
    <w:name w:val="Char"/>
    <w:basedOn w:val="1"/>
    <w:link w:val="131"/>
    <w:qFormat/>
    <w:uiPriority w:val="0"/>
    <w:pPr>
      <w:jc w:val="both"/>
    </w:pPr>
    <w:rPr>
      <w:rFonts w:ascii="Times New Roman" w:hAnsi="Times New Roman" w:eastAsia="宋体" w:cs="Times New Roman"/>
      <w:kern w:val="2"/>
      <w:sz w:val="21"/>
      <w:szCs w:val="24"/>
      <w:lang w:eastAsia="zh-CN"/>
    </w:rPr>
  </w:style>
  <w:style w:type="character" w:customStyle="1" w:styleId="131">
    <w:name w:val="Char Char10"/>
    <w:link w:val="130"/>
    <w:qFormat/>
    <w:uiPriority w:val="0"/>
    <w:rPr>
      <w:kern w:val="2"/>
      <w:sz w:val="21"/>
      <w:szCs w:val="24"/>
    </w:rPr>
  </w:style>
  <w:style w:type="paragraph" w:customStyle="1" w:styleId="132">
    <w:name w:val="xl51"/>
    <w:basedOn w:val="1"/>
    <w:qFormat/>
    <w:uiPriority w:val="0"/>
    <w:pPr>
      <w:widowControl/>
      <w:pBdr>
        <w:bottom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3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3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35">
    <w:name w:val="font6"/>
    <w:basedOn w:val="1"/>
    <w:qFormat/>
    <w:uiPriority w:val="0"/>
    <w:pPr>
      <w:widowControl/>
      <w:spacing w:before="100" w:beforeAutospacing="1" w:after="100" w:afterAutospacing="1"/>
    </w:pPr>
    <w:rPr>
      <w:rFonts w:hint="eastAsia" w:ascii="宋体" w:hAnsi="宋体" w:eastAsia="宋体" w:cs="Times New Roman"/>
      <w:sz w:val="20"/>
      <w:szCs w:val="20"/>
      <w:lang w:eastAsia="zh-CN"/>
    </w:rPr>
  </w:style>
  <w:style w:type="paragraph" w:customStyle="1" w:styleId="13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3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宋体" w:cs="Times New Roman"/>
      <w:sz w:val="20"/>
      <w:szCs w:val="20"/>
      <w:lang w:eastAsia="zh-CN"/>
    </w:rPr>
  </w:style>
  <w:style w:type="paragraph" w:customStyle="1" w:styleId="13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39">
    <w:name w:val="表格文字"/>
    <w:basedOn w:val="1"/>
    <w:qFormat/>
    <w:uiPriority w:val="0"/>
    <w:pPr>
      <w:adjustRightInd w:val="0"/>
      <w:spacing w:line="420" w:lineRule="atLeast"/>
      <w:textAlignment w:val="baseline"/>
    </w:pPr>
    <w:rPr>
      <w:rFonts w:ascii="Times New Roman" w:hAnsi="Times New Roman" w:eastAsia="宋体" w:cs="Times New Roman"/>
      <w:sz w:val="21"/>
      <w:szCs w:val="20"/>
      <w:lang w:eastAsia="zh-CN"/>
    </w:rPr>
  </w:style>
  <w:style w:type="paragraph" w:customStyle="1" w:styleId="14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41">
    <w:name w:val="font7"/>
    <w:basedOn w:val="1"/>
    <w:qFormat/>
    <w:uiPriority w:val="0"/>
    <w:pPr>
      <w:widowControl/>
      <w:spacing w:before="100" w:beforeAutospacing="1" w:after="100" w:afterAutospacing="1"/>
    </w:pPr>
    <w:rPr>
      <w:rFonts w:hint="eastAsia" w:ascii="宋体" w:hAnsi="宋体" w:eastAsia="宋体" w:cs="Times New Roman"/>
      <w:sz w:val="20"/>
      <w:szCs w:val="20"/>
      <w:lang w:eastAsia="zh-CN"/>
    </w:rPr>
  </w:style>
  <w:style w:type="paragraph" w:customStyle="1" w:styleId="142">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4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44">
    <w:name w:val="条款节部分"/>
    <w:basedOn w:val="1"/>
    <w:qFormat/>
    <w:uiPriority w:val="0"/>
    <w:pPr>
      <w:tabs>
        <w:tab w:val="left" w:pos="2850"/>
      </w:tabs>
      <w:jc w:val="both"/>
    </w:pPr>
    <w:rPr>
      <w:rFonts w:ascii="Times New Roman" w:hAnsi="Times New Roman" w:eastAsia="仿宋_GB2312" w:cs="Times New Roman"/>
      <w:kern w:val="2"/>
      <w:sz w:val="32"/>
      <w:szCs w:val="32"/>
      <w:lang w:eastAsia="zh-CN"/>
    </w:rPr>
  </w:style>
  <w:style w:type="paragraph" w:customStyle="1" w:styleId="145">
    <w:name w:val="样式 标题 1 + 黑体 三号 非加粗 居中 段前: 6 磅 段后: 6 磅 行距: 固定值 20 磅"/>
    <w:basedOn w:val="3"/>
    <w:qFormat/>
    <w:uiPriority w:val="0"/>
    <w:pPr>
      <w:keepNext/>
      <w:keepLines/>
      <w:spacing w:before="120" w:after="120" w:line="400" w:lineRule="exact"/>
      <w:ind w:left="0"/>
      <w:jc w:val="center"/>
    </w:pPr>
    <w:rPr>
      <w:rFonts w:ascii="黑体" w:hAnsi="黑体" w:eastAsia="黑体" w:cs="宋体"/>
      <w:b w:val="0"/>
      <w:bCs w:val="0"/>
      <w:kern w:val="44"/>
      <w:szCs w:val="20"/>
      <w:lang w:eastAsia="zh-CN"/>
    </w:rPr>
  </w:style>
  <w:style w:type="paragraph" w:customStyle="1" w:styleId="146">
    <w:name w:val="纯文本1"/>
    <w:basedOn w:val="1"/>
    <w:qFormat/>
    <w:uiPriority w:val="0"/>
    <w:pPr>
      <w:widowControl/>
      <w:adjustRightInd w:val="0"/>
      <w:spacing w:line="305" w:lineRule="auto"/>
      <w:ind w:firstLine="420"/>
      <w:jc w:val="both"/>
      <w:textAlignment w:val="baseline"/>
    </w:pPr>
    <w:rPr>
      <w:rFonts w:ascii="宋体" w:hAnsi="Courier New" w:eastAsia="宋体" w:cs="Times New Roman"/>
      <w:kern w:val="2"/>
      <w:sz w:val="21"/>
      <w:szCs w:val="20"/>
      <w:lang w:eastAsia="zh-CN"/>
    </w:rPr>
  </w:style>
  <w:style w:type="paragraph" w:customStyle="1" w:styleId="147">
    <w:name w:val="文"/>
    <w:basedOn w:val="1"/>
    <w:qFormat/>
    <w:uiPriority w:val="0"/>
    <w:pPr>
      <w:tabs>
        <w:tab w:val="left" w:pos="1134"/>
      </w:tabs>
      <w:spacing w:before="20" w:after="40" w:line="300" w:lineRule="auto"/>
      <w:ind w:left="1134" w:firstLine="420"/>
      <w:jc w:val="both"/>
    </w:pPr>
    <w:rPr>
      <w:rFonts w:ascii="Arial" w:hAnsi="Arial" w:eastAsia="宋体" w:cs="Times New Roman"/>
      <w:kern w:val="2"/>
      <w:sz w:val="21"/>
      <w:szCs w:val="20"/>
      <w:lang w:eastAsia="zh-CN"/>
    </w:rPr>
  </w:style>
  <w:style w:type="paragraph" w:customStyle="1" w:styleId="148">
    <w:name w:val="1"/>
    <w:basedOn w:val="1"/>
    <w:next w:val="1"/>
    <w:qFormat/>
    <w:uiPriority w:val="0"/>
    <w:pPr>
      <w:jc w:val="both"/>
    </w:pPr>
    <w:rPr>
      <w:rFonts w:ascii="Times New Roman" w:hAnsi="Times New Roman" w:eastAsia="宋体" w:cs="Times New Roman"/>
      <w:kern w:val="2"/>
      <w:sz w:val="21"/>
      <w:szCs w:val="24"/>
      <w:lang w:eastAsia="zh-CN"/>
    </w:rPr>
  </w:style>
  <w:style w:type="paragraph" w:customStyle="1" w:styleId="149">
    <w:name w:val="表格"/>
    <w:basedOn w:val="1"/>
    <w:link w:val="150"/>
    <w:qFormat/>
    <w:uiPriority w:val="0"/>
    <w:pPr>
      <w:jc w:val="center"/>
      <w:textAlignment w:val="center"/>
    </w:pPr>
    <w:rPr>
      <w:rFonts w:ascii="华文细黑" w:hAnsi="华文细黑" w:eastAsia="宋体" w:cs="Times New Roman"/>
      <w:sz w:val="21"/>
      <w:szCs w:val="20"/>
      <w:lang w:eastAsia="zh-CN"/>
    </w:rPr>
  </w:style>
  <w:style w:type="character" w:customStyle="1" w:styleId="150">
    <w:name w:val="表格 Char Char"/>
    <w:link w:val="149"/>
    <w:qFormat/>
    <w:uiPriority w:val="0"/>
    <w:rPr>
      <w:rFonts w:ascii="华文细黑" w:hAnsi="华文细黑"/>
      <w:sz w:val="21"/>
    </w:rPr>
  </w:style>
  <w:style w:type="paragraph" w:customStyle="1" w:styleId="15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52">
    <w:name w:val="xl34"/>
    <w:basedOn w:val="1"/>
    <w:qFormat/>
    <w:uiPriority w:val="0"/>
    <w:pPr>
      <w:widowControl/>
      <w:spacing w:before="100" w:beforeAutospacing="1" w:after="100" w:afterAutospacing="1"/>
    </w:pPr>
    <w:rPr>
      <w:rFonts w:ascii="宋体" w:hAnsi="宋体" w:eastAsia="宋体" w:cs="Times New Roman"/>
      <w:b/>
      <w:bCs/>
      <w:sz w:val="24"/>
      <w:szCs w:val="24"/>
      <w:lang w:eastAsia="zh-CN"/>
    </w:rPr>
  </w:style>
  <w:style w:type="paragraph" w:customStyle="1" w:styleId="15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54">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5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b/>
      <w:bCs/>
      <w:sz w:val="20"/>
      <w:szCs w:val="20"/>
      <w:lang w:eastAsia="zh-CN"/>
    </w:rPr>
  </w:style>
  <w:style w:type="paragraph" w:customStyle="1" w:styleId="156">
    <w:name w:val="Char11"/>
    <w:basedOn w:val="54"/>
    <w:qFormat/>
    <w:uiPriority w:val="0"/>
    <w:pPr>
      <w:spacing w:after="0" w:line="360" w:lineRule="auto"/>
      <w:ind w:firstLine="200" w:firstLineChars="200"/>
    </w:pPr>
    <w:rPr>
      <w:rFonts w:ascii="Tahoma" w:hAnsi="Tahoma"/>
      <w:sz w:val="36"/>
      <w:szCs w:val="36"/>
    </w:rPr>
  </w:style>
  <w:style w:type="paragraph" w:customStyle="1" w:styleId="157">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58">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lang w:eastAsia="zh-CN"/>
    </w:rPr>
  </w:style>
  <w:style w:type="paragraph" w:customStyle="1" w:styleId="15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6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61">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62">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63">
    <w:name w:val="xl45"/>
    <w:basedOn w:val="1"/>
    <w:qFormat/>
    <w:uiPriority w:val="0"/>
    <w:pPr>
      <w:widowControl/>
      <w:spacing w:before="100" w:beforeAutospacing="1" w:after="100" w:afterAutospacing="1"/>
      <w:jc w:val="right"/>
    </w:pPr>
    <w:rPr>
      <w:rFonts w:ascii="宋体" w:hAnsi="宋体" w:eastAsia="宋体" w:cs="Times New Roman"/>
      <w:sz w:val="24"/>
      <w:szCs w:val="24"/>
      <w:lang w:eastAsia="zh-CN"/>
    </w:rPr>
  </w:style>
  <w:style w:type="paragraph" w:customStyle="1" w:styleId="164">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65">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lang w:eastAsia="zh-CN"/>
    </w:rPr>
  </w:style>
  <w:style w:type="paragraph" w:customStyle="1" w:styleId="16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lang w:eastAsia="zh-CN"/>
    </w:rPr>
  </w:style>
  <w:style w:type="paragraph" w:customStyle="1" w:styleId="167">
    <w:name w:val="xl50"/>
    <w:basedOn w:val="1"/>
    <w:qFormat/>
    <w:uiPriority w:val="0"/>
    <w:pPr>
      <w:widowControl/>
      <w:spacing w:before="100" w:beforeAutospacing="1" w:after="100" w:afterAutospacing="1"/>
      <w:jc w:val="center"/>
    </w:pPr>
    <w:rPr>
      <w:rFonts w:ascii="宋体" w:hAnsi="宋体" w:eastAsia="宋体" w:cs="Times New Roman"/>
      <w:sz w:val="20"/>
      <w:szCs w:val="20"/>
      <w:lang w:eastAsia="zh-CN"/>
    </w:rPr>
  </w:style>
  <w:style w:type="paragraph" w:customStyle="1" w:styleId="168">
    <w:name w:val="列出段落1"/>
    <w:basedOn w:val="1"/>
    <w:qFormat/>
    <w:uiPriority w:val="0"/>
    <w:pPr>
      <w:ind w:firstLine="852" w:firstLineChars="303"/>
    </w:pPr>
    <w:rPr>
      <w:rFonts w:ascii="Calibri" w:hAnsi="Calibri" w:eastAsia="宋体" w:cs="Times New Roman"/>
      <w:b/>
      <w:kern w:val="2"/>
      <w:sz w:val="28"/>
      <w:szCs w:val="28"/>
      <w:lang w:eastAsia="zh-CN"/>
    </w:rPr>
  </w:style>
  <w:style w:type="paragraph" w:customStyle="1" w:styleId="169">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70">
    <w:name w:val="fontstyle11"/>
    <w:basedOn w:val="58"/>
    <w:qFormat/>
    <w:uiPriority w:val="0"/>
    <w:rPr>
      <w:rFonts w:hint="eastAsia" w:ascii="宋体" w:hAnsi="宋体" w:eastAsia="宋体"/>
      <w:b/>
      <w:bCs/>
      <w:color w:val="000000"/>
      <w:sz w:val="24"/>
      <w:szCs w:val="24"/>
    </w:rPr>
  </w:style>
  <w:style w:type="character" w:customStyle="1" w:styleId="171">
    <w:name w:val="fontstyle41"/>
    <w:basedOn w:val="58"/>
    <w:qFormat/>
    <w:uiPriority w:val="0"/>
    <w:rPr>
      <w:rFonts w:hint="eastAsia" w:ascii="仿宋_GB2312" w:eastAsia="仿宋_GB2312"/>
      <w:color w:val="000000"/>
      <w:sz w:val="22"/>
      <w:szCs w:val="22"/>
    </w:rPr>
  </w:style>
  <w:style w:type="character" w:customStyle="1" w:styleId="172">
    <w:name w:val="fontstyle51"/>
    <w:basedOn w:val="58"/>
    <w:qFormat/>
    <w:uiPriority w:val="0"/>
    <w:rPr>
      <w:rFonts w:hint="default" w:ascii="TimesNewRoman" w:hAnsi="TimesNewRoman"/>
      <w:color w:val="000000"/>
      <w:sz w:val="18"/>
      <w:szCs w:val="18"/>
    </w:rPr>
  </w:style>
  <w:style w:type="character" w:customStyle="1" w:styleId="173">
    <w:name w:val="Char Char41"/>
    <w:qFormat/>
    <w:uiPriority w:val="0"/>
    <w:rPr>
      <w:kern w:val="2"/>
      <w:sz w:val="21"/>
      <w:szCs w:val="24"/>
    </w:rPr>
  </w:style>
  <w:style w:type="paragraph" w:customStyle="1" w:styleId="174">
    <w:name w:val="Char12"/>
    <w:basedOn w:val="54"/>
    <w:qFormat/>
    <w:uiPriority w:val="0"/>
    <w:pPr>
      <w:spacing w:after="0" w:line="360" w:lineRule="auto"/>
      <w:ind w:firstLine="200" w:firstLineChars="200"/>
    </w:pPr>
    <w:rPr>
      <w:rFonts w:ascii="Tahoma" w:hAnsi="Tahoma"/>
      <w:sz w:val="36"/>
      <w:szCs w:val="36"/>
    </w:rPr>
  </w:style>
  <w:style w:type="paragraph" w:customStyle="1" w:styleId="175">
    <w:name w:val="Char2"/>
    <w:basedOn w:val="1"/>
    <w:qFormat/>
    <w:uiPriority w:val="0"/>
    <w:pPr>
      <w:jc w:val="both"/>
    </w:pPr>
    <w:rPr>
      <w:rFonts w:ascii="Times New Roman" w:hAnsi="Times New Roman" w:eastAsia="宋体" w:cs="Times New Roman"/>
      <w:kern w:val="2"/>
      <w:sz w:val="21"/>
      <w:szCs w:val="24"/>
      <w:lang w:eastAsia="zh-CN"/>
    </w:rPr>
  </w:style>
  <w:style w:type="paragraph" w:customStyle="1" w:styleId="176">
    <w:name w:val="纯文本2"/>
    <w:basedOn w:val="1"/>
    <w:qFormat/>
    <w:uiPriority w:val="0"/>
    <w:pPr>
      <w:widowControl/>
      <w:adjustRightInd w:val="0"/>
      <w:spacing w:line="305" w:lineRule="auto"/>
      <w:ind w:firstLine="420"/>
      <w:jc w:val="both"/>
      <w:textAlignment w:val="baseline"/>
    </w:pPr>
    <w:rPr>
      <w:rFonts w:ascii="宋体" w:hAnsi="Courier New" w:eastAsia="宋体" w:cs="Times New Roman"/>
      <w:kern w:val="2"/>
      <w:sz w:val="21"/>
      <w:szCs w:val="20"/>
      <w:lang w:eastAsia="zh-CN"/>
    </w:rPr>
  </w:style>
  <w:style w:type="paragraph" w:customStyle="1" w:styleId="177">
    <w:name w:val="列出段落2"/>
    <w:basedOn w:val="1"/>
    <w:qFormat/>
    <w:uiPriority w:val="0"/>
    <w:pPr>
      <w:ind w:firstLine="852" w:firstLineChars="303"/>
    </w:pPr>
    <w:rPr>
      <w:rFonts w:ascii="Calibri" w:hAnsi="Calibri" w:eastAsia="宋体" w:cs="Times New Roman"/>
      <w:b/>
      <w:kern w:val="2"/>
      <w:sz w:val="28"/>
      <w:szCs w:val="28"/>
      <w:lang w:eastAsia="zh-CN"/>
    </w:rPr>
  </w:style>
  <w:style w:type="paragraph" w:customStyle="1" w:styleId="178">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179">
    <w:name w:val="Char Char8"/>
    <w:qFormat/>
    <w:uiPriority w:val="0"/>
    <w:rPr>
      <w:rFonts w:ascii="Times New Roman" w:hAnsi="Times New Roman" w:eastAsia="宋体" w:cs="Times New Roman"/>
      <w:kern w:val="2"/>
      <w:sz w:val="28"/>
    </w:rPr>
  </w:style>
  <w:style w:type="character" w:customStyle="1" w:styleId="180">
    <w:name w:val="明显参考1"/>
    <w:qFormat/>
    <w:uiPriority w:val="0"/>
    <w:rPr>
      <w:rFonts w:ascii="Times New Roman" w:hAnsi="Times New Roman" w:eastAsia="宋体" w:cs="Times New Roman"/>
      <w:b/>
      <w:bCs/>
      <w:smallCaps/>
      <w:color w:val="C0504D"/>
      <w:spacing w:val="5"/>
      <w:u w:val="single"/>
    </w:rPr>
  </w:style>
  <w:style w:type="character" w:customStyle="1" w:styleId="181">
    <w:name w:val="文字 Char Char"/>
    <w:link w:val="182"/>
    <w:qFormat/>
    <w:uiPriority w:val="0"/>
    <w:rPr>
      <w:rFonts w:ascii="宋体"/>
      <w:sz w:val="28"/>
    </w:rPr>
  </w:style>
  <w:style w:type="paragraph" w:customStyle="1" w:styleId="182">
    <w:name w:val="文字"/>
    <w:basedOn w:val="1"/>
    <w:link w:val="181"/>
    <w:qFormat/>
    <w:uiPriority w:val="0"/>
    <w:pPr>
      <w:tabs>
        <w:tab w:val="left" w:pos="8520"/>
      </w:tabs>
      <w:spacing w:line="312" w:lineRule="auto"/>
      <w:ind w:right="-210" w:firstLine="556"/>
      <w:jc w:val="both"/>
    </w:pPr>
    <w:rPr>
      <w:rFonts w:ascii="宋体" w:hAnsi="Times New Roman" w:eastAsia="宋体" w:cs="Times New Roman"/>
      <w:sz w:val="28"/>
      <w:szCs w:val="20"/>
      <w:lang w:eastAsia="zh-CN"/>
    </w:rPr>
  </w:style>
  <w:style w:type="character" w:customStyle="1" w:styleId="183">
    <w:name w:val="verdana14ptboldblack1"/>
    <w:qFormat/>
    <w:uiPriority w:val="0"/>
    <w:rPr>
      <w:rFonts w:hint="default" w:ascii="Verdana" w:hAnsi="Verdana" w:eastAsia="宋体" w:cs="Times New Roman"/>
      <w:b/>
      <w:bCs/>
      <w:color w:val="000000"/>
      <w:sz w:val="22"/>
      <w:szCs w:val="22"/>
    </w:rPr>
  </w:style>
  <w:style w:type="character" w:customStyle="1" w:styleId="184">
    <w:name w:val="增强"/>
    <w:qFormat/>
    <w:uiPriority w:val="0"/>
    <w:rPr>
      <w:rFonts w:ascii="Times New Roman" w:hAnsi="Times New Roman" w:eastAsia="宋体" w:cs="Times New Roman"/>
      <w:b/>
      <w:bCs/>
    </w:rPr>
  </w:style>
  <w:style w:type="character" w:customStyle="1" w:styleId="185">
    <w:name w:val="明显引用 Char1"/>
    <w:qFormat/>
    <w:uiPriority w:val="0"/>
    <w:rPr>
      <w:rFonts w:ascii="Times New Roman" w:hAnsi="Times New Roman" w:eastAsia="宋体" w:cs="Times New Roman"/>
      <w:b/>
      <w:bCs/>
      <w:i/>
      <w:iCs/>
      <w:color w:val="4F81BD"/>
      <w:kern w:val="2"/>
      <w:sz w:val="21"/>
      <w:szCs w:val="24"/>
    </w:rPr>
  </w:style>
  <w:style w:type="character" w:customStyle="1" w:styleId="186">
    <w:name w:val="ca-12"/>
    <w:qFormat/>
    <w:uiPriority w:val="0"/>
    <w:rPr>
      <w:rFonts w:ascii="Times New Roman" w:hAnsi="Times New Roman" w:eastAsia="宋体" w:cs="Times New Roman"/>
    </w:rPr>
  </w:style>
  <w:style w:type="character" w:customStyle="1" w:styleId="187">
    <w:name w:val="Char Char11"/>
    <w:qFormat/>
    <w:uiPriority w:val="0"/>
    <w:rPr>
      <w:rFonts w:ascii="Times New Roman" w:hAnsi="Times New Roman" w:eastAsia="宋体" w:cs="Times New Roman"/>
      <w:kern w:val="2"/>
      <w:sz w:val="28"/>
      <w:szCs w:val="24"/>
    </w:rPr>
  </w:style>
  <w:style w:type="character" w:customStyle="1" w:styleId="188">
    <w:name w:val="font51"/>
    <w:qFormat/>
    <w:uiPriority w:val="0"/>
    <w:rPr>
      <w:rFonts w:hint="eastAsia" w:ascii="宋体" w:hAnsi="宋体" w:eastAsia="宋体" w:cs="宋体"/>
      <w:color w:val="000000"/>
      <w:sz w:val="24"/>
      <w:szCs w:val="24"/>
      <w:u w:val="none"/>
    </w:rPr>
  </w:style>
  <w:style w:type="character" w:customStyle="1" w:styleId="189">
    <w:name w:val="HTML 预设格式 Char1"/>
    <w:qFormat/>
    <w:uiPriority w:val="0"/>
    <w:rPr>
      <w:rFonts w:ascii="Courier New" w:hAnsi="Courier New" w:eastAsia="宋体" w:cs="Courier New"/>
      <w:kern w:val="2"/>
    </w:rPr>
  </w:style>
  <w:style w:type="character" w:customStyle="1" w:styleId="190">
    <w:name w:val="Char Char33"/>
    <w:qFormat/>
    <w:uiPriority w:val="0"/>
    <w:rPr>
      <w:rFonts w:ascii="Times New Roman" w:hAnsi="Times New Roman" w:eastAsia="宋体" w:cs="Times New Roman"/>
      <w:kern w:val="2"/>
      <w:sz w:val="21"/>
      <w:szCs w:val="24"/>
      <w:lang w:val="en-US" w:eastAsia="zh-CN" w:bidi="ar-SA"/>
    </w:rPr>
  </w:style>
  <w:style w:type="character" w:customStyle="1" w:styleId="191">
    <w:name w:val="样式 正文缩进 + 首行缩进:  2 字符 Char Char"/>
    <w:link w:val="192"/>
    <w:qFormat/>
    <w:uiPriority w:val="0"/>
    <w:rPr>
      <w:sz w:val="24"/>
    </w:rPr>
  </w:style>
  <w:style w:type="paragraph" w:customStyle="1" w:styleId="192">
    <w:name w:val="样式 正文缩进 + 首行缩进:  2 字符"/>
    <w:basedOn w:val="16"/>
    <w:link w:val="191"/>
    <w:qFormat/>
    <w:uiPriority w:val="0"/>
    <w:pPr>
      <w:spacing w:line="360" w:lineRule="auto"/>
      <w:ind w:firstLine="200" w:firstLineChars="200"/>
    </w:pPr>
    <w:rPr>
      <w:rFonts w:eastAsia="宋体"/>
      <w:kern w:val="0"/>
      <w:sz w:val="24"/>
    </w:rPr>
  </w:style>
  <w:style w:type="character" w:customStyle="1" w:styleId="193">
    <w:name w:val="常用正文 Char Char"/>
    <w:link w:val="194"/>
    <w:qFormat/>
    <w:uiPriority w:val="0"/>
    <w:rPr>
      <w:rFonts w:ascii="Arial" w:hAnsi="Arial" w:eastAsia="楷体_GB2312"/>
      <w:sz w:val="24"/>
    </w:rPr>
  </w:style>
  <w:style w:type="paragraph" w:customStyle="1" w:styleId="194">
    <w:name w:val="常用正文"/>
    <w:link w:val="193"/>
    <w:qFormat/>
    <w:uiPriority w:val="0"/>
    <w:pPr>
      <w:widowControl w:val="0"/>
      <w:spacing w:line="360" w:lineRule="auto"/>
      <w:ind w:firstLine="200" w:firstLineChars="200"/>
      <w:textAlignment w:val="bottom"/>
    </w:pPr>
    <w:rPr>
      <w:rFonts w:ascii="Arial" w:hAnsi="Arial" w:eastAsia="楷体_GB2312" w:cs="Times New Roman"/>
      <w:sz w:val="24"/>
      <w:lang w:val="en-US" w:eastAsia="zh-CN" w:bidi="ar-SA"/>
    </w:rPr>
  </w:style>
  <w:style w:type="character" w:customStyle="1" w:styleId="195">
    <w:name w:val="标题5 Char Char"/>
    <w:link w:val="196"/>
    <w:qFormat/>
    <w:uiPriority w:val="0"/>
    <w:rPr>
      <w:rFonts w:ascii="Arial" w:hAnsi="Arial"/>
      <w:b/>
      <w:bCs/>
      <w:sz w:val="24"/>
      <w:szCs w:val="32"/>
    </w:rPr>
  </w:style>
  <w:style w:type="paragraph" w:customStyle="1" w:styleId="196">
    <w:name w:val="标题5"/>
    <w:basedOn w:val="5"/>
    <w:link w:val="195"/>
    <w:qFormat/>
    <w:uiPriority w:val="0"/>
    <w:pPr>
      <w:keepNext/>
      <w:keepLines/>
      <w:spacing w:before="260" w:after="260" w:line="413" w:lineRule="auto"/>
      <w:ind w:left="0"/>
      <w:jc w:val="both"/>
    </w:pPr>
    <w:rPr>
      <w:rFonts w:ascii="Arial" w:hAnsi="Arial" w:cs="Times New Roman"/>
      <w:szCs w:val="32"/>
      <w:lang w:eastAsia="zh-CN"/>
    </w:rPr>
  </w:style>
  <w:style w:type="character" w:customStyle="1" w:styleId="197">
    <w:name w:val="普通文字 Char Char1"/>
    <w:qFormat/>
    <w:uiPriority w:val="0"/>
    <w:rPr>
      <w:rFonts w:ascii="宋体" w:hAnsi="Courier New" w:eastAsia="宋体" w:cs="Courier New"/>
      <w:kern w:val="2"/>
      <w:sz w:val="21"/>
      <w:szCs w:val="21"/>
    </w:rPr>
  </w:style>
  <w:style w:type="character" w:customStyle="1" w:styleId="198">
    <w:name w:val="正文文本缩进 Char1"/>
    <w:qFormat/>
    <w:uiPriority w:val="0"/>
    <w:rPr>
      <w:rFonts w:ascii="Times New Roman" w:hAnsi="Times New Roman" w:eastAsia="宋体" w:cs="Times New Roman"/>
      <w:kern w:val="2"/>
      <w:sz w:val="30"/>
      <w:szCs w:val="24"/>
    </w:rPr>
  </w:style>
  <w:style w:type="character" w:customStyle="1" w:styleId="199">
    <w:name w:val="正文要点 Char"/>
    <w:qFormat/>
    <w:uiPriority w:val="0"/>
    <w:rPr>
      <w:rFonts w:ascii="Times New Roman" w:hAnsi="Times New Roman" w:eastAsia="宋体" w:cs="Times New Roman"/>
      <w:sz w:val="21"/>
      <w:szCs w:val="24"/>
    </w:rPr>
  </w:style>
  <w:style w:type="character" w:customStyle="1" w:styleId="200">
    <w:name w:val="h3 Char"/>
    <w:qFormat/>
    <w:uiPriority w:val="0"/>
    <w:rPr>
      <w:rFonts w:ascii="Times New Roman" w:hAnsi="Times New Roman" w:eastAsia="宋体" w:cs="Times New Roman"/>
      <w:kern w:val="2"/>
      <w:sz w:val="24"/>
    </w:rPr>
  </w:style>
  <w:style w:type="character" w:customStyle="1" w:styleId="201">
    <w:name w:val="Char Char25"/>
    <w:qFormat/>
    <w:uiPriority w:val="0"/>
    <w:rPr>
      <w:rFonts w:ascii="Arial" w:hAnsi="Arial" w:eastAsia="宋体" w:cs="Times New Roman"/>
      <w:kern w:val="2"/>
      <w:sz w:val="24"/>
    </w:rPr>
  </w:style>
  <w:style w:type="character" w:customStyle="1" w:styleId="202">
    <w:name w:val="Char Char18"/>
    <w:qFormat/>
    <w:uiPriority w:val="0"/>
    <w:rPr>
      <w:rFonts w:ascii="Times New Roman" w:hAnsi="Times New Roman" w:eastAsia="宋体" w:cs="Times New Roman"/>
      <w:kern w:val="2"/>
      <w:sz w:val="18"/>
      <w:szCs w:val="18"/>
    </w:rPr>
  </w:style>
  <w:style w:type="character" w:customStyle="1" w:styleId="203">
    <w:name w:val="my正文 Char Char"/>
    <w:link w:val="204"/>
    <w:qFormat/>
    <w:uiPriority w:val="0"/>
    <w:rPr>
      <w:sz w:val="24"/>
      <w:szCs w:val="24"/>
    </w:rPr>
  </w:style>
  <w:style w:type="paragraph" w:customStyle="1" w:styleId="204">
    <w:name w:val="my正文"/>
    <w:basedOn w:val="1"/>
    <w:link w:val="203"/>
    <w:qFormat/>
    <w:uiPriority w:val="0"/>
    <w:pPr>
      <w:spacing w:line="360" w:lineRule="auto"/>
      <w:ind w:firstLine="480" w:firstLineChars="200"/>
      <w:jc w:val="both"/>
    </w:pPr>
    <w:rPr>
      <w:rFonts w:ascii="Times New Roman" w:hAnsi="Times New Roman" w:eastAsia="宋体" w:cs="Times New Roman"/>
      <w:sz w:val="24"/>
      <w:szCs w:val="24"/>
      <w:lang w:eastAsia="zh-CN"/>
    </w:rPr>
  </w:style>
  <w:style w:type="character" w:customStyle="1" w:styleId="205">
    <w:name w:val="标题 4 Char Char"/>
    <w:qFormat/>
    <w:uiPriority w:val="0"/>
    <w:rPr>
      <w:rFonts w:ascii="Arial" w:hAnsi="Arial" w:eastAsia="黑体" w:cs="Times New Roman"/>
      <w:b/>
      <w:bCs/>
      <w:kern w:val="2"/>
      <w:sz w:val="28"/>
      <w:szCs w:val="28"/>
      <w:lang w:val="en-US" w:eastAsia="zh-CN" w:bidi="ar-SA"/>
    </w:rPr>
  </w:style>
  <w:style w:type="character" w:customStyle="1" w:styleId="206">
    <w:name w:val="txt1"/>
    <w:qFormat/>
    <w:uiPriority w:val="0"/>
    <w:rPr>
      <w:rFonts w:hint="default" w:ascii="ˎ̥" w:hAnsi="ˎ̥" w:eastAsia="宋体" w:cs="Times New Roman"/>
      <w:sz w:val="18"/>
      <w:szCs w:val="18"/>
    </w:rPr>
  </w:style>
  <w:style w:type="character" w:customStyle="1" w:styleId="207">
    <w:name w:val="引用 Char1"/>
    <w:qFormat/>
    <w:uiPriority w:val="0"/>
    <w:rPr>
      <w:rFonts w:ascii="Times New Roman" w:hAnsi="Times New Roman" w:eastAsia="宋体" w:cs="Times New Roman"/>
      <w:i/>
      <w:iCs/>
      <w:color w:val="000000"/>
      <w:kern w:val="2"/>
      <w:sz w:val="21"/>
      <w:szCs w:val="24"/>
    </w:rPr>
  </w:style>
  <w:style w:type="character" w:customStyle="1" w:styleId="208">
    <w:name w:val="highlight1"/>
    <w:qFormat/>
    <w:uiPriority w:val="0"/>
    <w:rPr>
      <w:rFonts w:ascii="Times New Roman" w:hAnsi="Times New Roman" w:eastAsia="宋体" w:cs="Times New Roman"/>
      <w:sz w:val="21"/>
      <w:szCs w:val="21"/>
    </w:rPr>
  </w:style>
  <w:style w:type="character" w:customStyle="1" w:styleId="209">
    <w:name w:val="Char Char26"/>
    <w:qFormat/>
    <w:uiPriority w:val="0"/>
    <w:rPr>
      <w:rFonts w:ascii="Arial" w:hAnsi="Arial" w:eastAsia="黑体" w:cs="Times New Roman"/>
      <w:b/>
      <w:bCs/>
      <w:kern w:val="2"/>
      <w:sz w:val="32"/>
      <w:szCs w:val="32"/>
    </w:rPr>
  </w:style>
  <w:style w:type="character" w:customStyle="1" w:styleId="210">
    <w:name w:val="Char Char101"/>
    <w:qFormat/>
    <w:uiPriority w:val="0"/>
    <w:rPr>
      <w:rFonts w:ascii="Times New Roman" w:hAnsi="Times New Roman" w:eastAsia="宋体" w:cs="Times New Roman"/>
      <w:sz w:val="18"/>
    </w:rPr>
  </w:style>
  <w:style w:type="character" w:customStyle="1" w:styleId="211">
    <w:name w:val="font"/>
    <w:qFormat/>
    <w:uiPriority w:val="0"/>
    <w:rPr>
      <w:rFonts w:ascii="Times New Roman" w:hAnsi="Times New Roman" w:eastAsia="宋体" w:cs="Times New Roman"/>
    </w:rPr>
  </w:style>
  <w:style w:type="character" w:customStyle="1" w:styleId="212">
    <w:name w:val="正文缩进1 Char1"/>
    <w:qFormat/>
    <w:uiPriority w:val="0"/>
    <w:rPr>
      <w:rFonts w:ascii="Times New Roman" w:hAnsi="Times New Roman" w:eastAsia="宋体" w:cs="Times New Roman"/>
      <w:kern w:val="2"/>
      <w:sz w:val="21"/>
    </w:rPr>
  </w:style>
  <w:style w:type="character" w:customStyle="1" w:styleId="213">
    <w:name w:val="Char Char12"/>
    <w:qFormat/>
    <w:uiPriority w:val="0"/>
    <w:rPr>
      <w:rFonts w:ascii="Times New Roman" w:hAnsi="Times New Roman" w:eastAsia="宋体" w:cs="Times New Roman"/>
      <w:kern w:val="2"/>
      <w:sz w:val="18"/>
      <w:szCs w:val="18"/>
    </w:rPr>
  </w:style>
  <w:style w:type="character" w:customStyle="1" w:styleId="214">
    <w:name w:val="font41"/>
    <w:qFormat/>
    <w:uiPriority w:val="0"/>
    <w:rPr>
      <w:rFonts w:hint="default" w:ascii="Arial" w:hAnsi="Arial" w:eastAsia="宋体" w:cs="Arial"/>
      <w:b/>
      <w:color w:val="000000"/>
      <w:sz w:val="24"/>
      <w:szCs w:val="24"/>
      <w:u w:val="none"/>
    </w:rPr>
  </w:style>
  <w:style w:type="character" w:customStyle="1" w:styleId="215">
    <w:name w:val="标题 3 Char Char"/>
    <w:qFormat/>
    <w:uiPriority w:val="0"/>
    <w:rPr>
      <w:rFonts w:ascii="Times New Roman" w:hAnsi="Times New Roman" w:eastAsia="宋体" w:cs="Times New Roman"/>
      <w:b/>
      <w:bCs/>
      <w:kern w:val="2"/>
      <w:sz w:val="32"/>
      <w:szCs w:val="32"/>
      <w:lang w:val="en-US" w:eastAsia="zh-CN" w:bidi="ar-SA"/>
    </w:rPr>
  </w:style>
  <w:style w:type="character" w:customStyle="1" w:styleId="216">
    <w:name w:val="文档正文 Char Char"/>
    <w:link w:val="217"/>
    <w:qFormat/>
    <w:uiPriority w:val="0"/>
    <w:rPr>
      <w:rFonts w:ascii="长城仿宋"/>
      <w:sz w:val="24"/>
    </w:rPr>
  </w:style>
  <w:style w:type="paragraph" w:customStyle="1" w:styleId="217">
    <w:name w:val="文档正文"/>
    <w:basedOn w:val="1"/>
    <w:link w:val="216"/>
    <w:qFormat/>
    <w:uiPriority w:val="0"/>
    <w:pPr>
      <w:adjustRightInd w:val="0"/>
      <w:spacing w:line="480" w:lineRule="atLeast"/>
      <w:ind w:firstLine="567"/>
      <w:jc w:val="both"/>
      <w:textAlignment w:val="baseline"/>
    </w:pPr>
    <w:rPr>
      <w:rFonts w:ascii="长城仿宋" w:hAnsi="Times New Roman" w:eastAsia="宋体" w:cs="Times New Roman"/>
      <w:sz w:val="24"/>
      <w:szCs w:val="20"/>
      <w:lang w:eastAsia="zh-CN"/>
    </w:rPr>
  </w:style>
  <w:style w:type="character" w:customStyle="1" w:styleId="218">
    <w:name w:val="签名 Char1"/>
    <w:qFormat/>
    <w:uiPriority w:val="0"/>
    <w:rPr>
      <w:rFonts w:ascii="Times New Roman" w:hAnsi="Times New Roman" w:eastAsia="宋体" w:cs="Times New Roman"/>
      <w:kern w:val="2"/>
      <w:sz w:val="21"/>
      <w:szCs w:val="24"/>
    </w:rPr>
  </w:style>
  <w:style w:type="character" w:customStyle="1" w:styleId="219">
    <w:name w:val="skip_21"/>
    <w:qFormat/>
    <w:uiPriority w:val="0"/>
    <w:rPr>
      <w:rFonts w:ascii="Times New Roman" w:hAnsi="Times New Roman" w:eastAsia="宋体" w:cs="Times New Roman"/>
      <w:color w:val="333333"/>
      <w:sz w:val="18"/>
      <w:szCs w:val="18"/>
      <w:u w:val="none"/>
    </w:rPr>
  </w:style>
  <w:style w:type="character" w:customStyle="1" w:styleId="220">
    <w:name w:val="msonormal"/>
    <w:qFormat/>
    <w:uiPriority w:val="0"/>
    <w:rPr>
      <w:rFonts w:ascii="Times New Roman" w:hAnsi="Times New Roman" w:eastAsia="宋体" w:cs="Times New Roman"/>
    </w:rPr>
  </w:style>
  <w:style w:type="character" w:customStyle="1" w:styleId="221">
    <w:name w:val="正文缩进[1] Char Char Char"/>
    <w:link w:val="222"/>
    <w:qFormat/>
    <w:uiPriority w:val="0"/>
  </w:style>
  <w:style w:type="paragraph" w:customStyle="1" w:styleId="222">
    <w:name w:val="正文缩进[1] Char"/>
    <w:basedOn w:val="1"/>
    <w:link w:val="221"/>
    <w:qFormat/>
    <w:uiPriority w:val="0"/>
    <w:pPr>
      <w:spacing w:beforeLines="20" w:afterLines="20" w:line="300" w:lineRule="auto"/>
      <w:ind w:firstLine="420"/>
      <w:jc w:val="both"/>
    </w:pPr>
    <w:rPr>
      <w:rFonts w:ascii="Times New Roman" w:hAnsi="Times New Roman" w:eastAsia="宋体" w:cs="Times New Roman"/>
      <w:sz w:val="20"/>
      <w:szCs w:val="20"/>
      <w:lang w:eastAsia="zh-CN"/>
    </w:rPr>
  </w:style>
  <w:style w:type="character" w:customStyle="1" w:styleId="223">
    <w:name w:val="引言字符"/>
    <w:link w:val="224"/>
    <w:qFormat/>
    <w:uiPriority w:val="0"/>
    <w:rPr>
      <w:rFonts w:ascii="Cambria" w:hAnsi="Cambria"/>
      <w:i/>
      <w:iCs/>
      <w:color w:val="7E97AD"/>
      <w:kern w:val="20"/>
      <w:sz w:val="28"/>
      <w:lang w:val="zh-CN"/>
    </w:rPr>
  </w:style>
  <w:style w:type="paragraph" w:customStyle="1" w:styleId="224">
    <w:name w:val="引言"/>
    <w:basedOn w:val="1"/>
    <w:next w:val="1"/>
    <w:link w:val="223"/>
    <w:qFormat/>
    <w:uiPriority w:val="0"/>
    <w:pPr>
      <w:widowControl/>
      <w:spacing w:before="240" w:after="240" w:line="360" w:lineRule="auto"/>
      <w:ind w:left="720" w:right="720" w:firstLine="1680" w:firstLineChars="200"/>
    </w:pPr>
    <w:rPr>
      <w:rFonts w:ascii="Cambria" w:hAnsi="Cambria" w:eastAsia="宋体" w:cs="Times New Roman"/>
      <w:i/>
      <w:iCs/>
      <w:color w:val="7E97AD"/>
      <w:kern w:val="20"/>
      <w:sz w:val="28"/>
      <w:szCs w:val="20"/>
      <w:lang w:val="zh-CN" w:eastAsia="zh-CN"/>
    </w:rPr>
  </w:style>
  <w:style w:type="character" w:customStyle="1" w:styleId="225">
    <w:name w:val="Char Char"/>
    <w:qFormat/>
    <w:uiPriority w:val="0"/>
    <w:rPr>
      <w:rFonts w:ascii="Calibri" w:hAnsi="Calibri" w:eastAsia="宋体" w:cs="黑体"/>
      <w:caps/>
      <w:color w:val="7E97AD"/>
      <w:kern w:val="20"/>
      <w:sz w:val="56"/>
    </w:rPr>
  </w:style>
  <w:style w:type="character" w:customStyle="1" w:styleId="226">
    <w:name w:val="Char Char17"/>
    <w:qFormat/>
    <w:uiPriority w:val="0"/>
    <w:rPr>
      <w:rFonts w:ascii="Times New Roman" w:hAnsi="Times New Roman" w:eastAsia="宋体" w:cs="Times New Roman"/>
      <w:kern w:val="2"/>
      <w:sz w:val="18"/>
      <w:szCs w:val="18"/>
    </w:rPr>
  </w:style>
  <w:style w:type="character" w:customStyle="1" w:styleId="227">
    <w:name w:val="Char Char16"/>
    <w:qFormat/>
    <w:uiPriority w:val="0"/>
    <w:rPr>
      <w:rFonts w:ascii="Times New Roman" w:hAnsi="Times New Roman" w:eastAsia="宋体" w:cs="Times New Roman"/>
      <w:kern w:val="2"/>
      <w:sz w:val="21"/>
      <w:szCs w:val="24"/>
    </w:rPr>
  </w:style>
  <w:style w:type="character" w:customStyle="1" w:styleId="228">
    <w:name w:val="content1"/>
    <w:qFormat/>
    <w:uiPriority w:val="0"/>
    <w:rPr>
      <w:rFonts w:ascii="Times New Roman" w:hAnsi="Times New Roman" w:eastAsia="宋体" w:cs="Times New Roman"/>
      <w:sz w:val="21"/>
      <w:szCs w:val="21"/>
    </w:rPr>
  </w:style>
  <w:style w:type="character" w:customStyle="1" w:styleId="229">
    <w:name w:val="Blockquote Char"/>
    <w:link w:val="230"/>
    <w:qFormat/>
    <w:uiPriority w:val="0"/>
    <w:rPr>
      <w:sz w:val="24"/>
    </w:rPr>
  </w:style>
  <w:style w:type="paragraph" w:customStyle="1" w:styleId="230">
    <w:name w:val="Blockquote"/>
    <w:basedOn w:val="1"/>
    <w:link w:val="229"/>
    <w:qFormat/>
    <w:uiPriority w:val="0"/>
    <w:pPr>
      <w:autoSpaceDE w:val="0"/>
      <w:autoSpaceDN w:val="0"/>
      <w:adjustRightInd w:val="0"/>
      <w:spacing w:before="100" w:after="100"/>
      <w:ind w:left="360" w:right="360"/>
    </w:pPr>
    <w:rPr>
      <w:rFonts w:ascii="Times New Roman" w:hAnsi="Times New Roman" w:eastAsia="宋体" w:cs="Times New Roman"/>
      <w:sz w:val="24"/>
      <w:szCs w:val="20"/>
      <w:lang w:eastAsia="zh-CN"/>
    </w:rPr>
  </w:style>
  <w:style w:type="character" w:customStyle="1" w:styleId="231">
    <w:name w:val="引用 字符"/>
    <w:link w:val="232"/>
    <w:qFormat/>
    <w:uiPriority w:val="0"/>
    <w:rPr>
      <w:i/>
      <w:iCs/>
      <w:color w:val="000000"/>
    </w:rPr>
  </w:style>
  <w:style w:type="paragraph" w:styleId="232">
    <w:name w:val="Quote"/>
    <w:basedOn w:val="1"/>
    <w:next w:val="1"/>
    <w:link w:val="231"/>
    <w:qFormat/>
    <w:uiPriority w:val="0"/>
    <w:pPr>
      <w:jc w:val="both"/>
    </w:pPr>
    <w:rPr>
      <w:rFonts w:ascii="Times New Roman" w:hAnsi="Times New Roman" w:eastAsia="宋体" w:cs="Times New Roman"/>
      <w:i/>
      <w:iCs/>
      <w:color w:val="000000"/>
      <w:sz w:val="20"/>
      <w:szCs w:val="20"/>
      <w:lang w:eastAsia="zh-CN"/>
    </w:rPr>
  </w:style>
  <w:style w:type="character" w:customStyle="1" w:styleId="233">
    <w:name w:val="引用 Char2"/>
    <w:basedOn w:val="58"/>
    <w:qFormat/>
    <w:uiPriority w:val="29"/>
    <w:rPr>
      <w:rFonts w:asciiTheme="minorHAnsi" w:hAnsiTheme="minorHAnsi" w:eastAsiaTheme="minorEastAsia" w:cstheme="minorBidi"/>
      <w:i/>
      <w:iCs/>
      <w:color w:val="000000" w:themeColor="text1"/>
      <w:sz w:val="22"/>
      <w:szCs w:val="22"/>
      <w:lang w:eastAsia="en-US"/>
      <w14:textFill>
        <w14:solidFill>
          <w14:schemeClr w14:val="tx1"/>
        </w14:solidFill>
      </w14:textFill>
    </w:rPr>
  </w:style>
  <w:style w:type="character" w:customStyle="1" w:styleId="234">
    <w:name w:val="Char Char2"/>
    <w:qFormat/>
    <w:uiPriority w:val="0"/>
    <w:rPr>
      <w:rFonts w:ascii="宋体" w:hAnsi="Arial" w:eastAsia="宋体" w:cs="Times New Roman"/>
      <w:b/>
      <w:kern w:val="28"/>
      <w:sz w:val="32"/>
    </w:rPr>
  </w:style>
  <w:style w:type="character" w:customStyle="1" w:styleId="235">
    <w:name w:val="普通文字 Char"/>
    <w:qFormat/>
    <w:uiPriority w:val="0"/>
    <w:rPr>
      <w:rFonts w:ascii="宋体" w:hAnsi="Courier New" w:eastAsia="宋体" w:cs="Courier New"/>
      <w:kern w:val="2"/>
      <w:sz w:val="21"/>
      <w:szCs w:val="21"/>
      <w:lang w:val="en-US" w:eastAsia="zh-CN" w:bidi="ar-SA"/>
    </w:rPr>
  </w:style>
  <w:style w:type="character" w:customStyle="1" w:styleId="236">
    <w:name w:val="批注主题 Char1"/>
    <w:qFormat/>
    <w:uiPriority w:val="0"/>
    <w:rPr>
      <w:rFonts w:ascii="Times New Roman" w:hAnsi="Times New Roman" w:eastAsia="宋体" w:cs="Times New Roman"/>
      <w:b/>
      <w:bCs/>
      <w:kern w:val="2"/>
      <w:sz w:val="21"/>
      <w:szCs w:val="22"/>
    </w:rPr>
  </w:style>
  <w:style w:type="character" w:customStyle="1" w:styleId="237">
    <w:name w:val="不明显参考1"/>
    <w:qFormat/>
    <w:uiPriority w:val="0"/>
    <w:rPr>
      <w:rFonts w:ascii="Times New Roman" w:hAnsi="Times New Roman" w:eastAsia="宋体" w:cs="Times New Roman"/>
      <w:smallCaps/>
      <w:color w:val="C0504D"/>
      <w:u w:val="single"/>
    </w:rPr>
  </w:style>
  <w:style w:type="character" w:customStyle="1" w:styleId="238">
    <w:name w:val="文档结构图 Char1"/>
    <w:qFormat/>
    <w:uiPriority w:val="0"/>
    <w:rPr>
      <w:rFonts w:ascii="宋体" w:hAnsi="Times New Roman" w:eastAsia="宋体" w:cs="Times New Roman"/>
      <w:kern w:val="2"/>
      <w:sz w:val="18"/>
      <w:szCs w:val="18"/>
    </w:rPr>
  </w:style>
  <w:style w:type="character" w:customStyle="1" w:styleId="239">
    <w:name w:val="Char Char27"/>
    <w:qFormat/>
    <w:uiPriority w:val="0"/>
    <w:rPr>
      <w:rFonts w:ascii="Times New Roman" w:hAnsi="Times New Roman" w:eastAsia="宋体" w:cs="Times New Roman"/>
      <w:b/>
      <w:bCs/>
      <w:kern w:val="44"/>
      <w:sz w:val="44"/>
      <w:szCs w:val="44"/>
      <w:lang w:bidi="ar-SA"/>
    </w:rPr>
  </w:style>
  <w:style w:type="character" w:customStyle="1" w:styleId="240">
    <w:name w:val="明显强调2"/>
    <w:qFormat/>
    <w:uiPriority w:val="0"/>
    <w:rPr>
      <w:rFonts w:ascii="Times New Roman" w:hAnsi="Times New Roman" w:eastAsia="仿宋_GB2312" w:cs="Times New Roman"/>
      <w:bCs/>
      <w:iCs/>
      <w:color w:val="auto"/>
      <w:sz w:val="32"/>
    </w:rPr>
  </w:style>
  <w:style w:type="character" w:customStyle="1" w:styleId="241">
    <w:name w:val="Char Char Char Char Char Char Char Char Char Char Char Char Char Char Char"/>
    <w:qFormat/>
    <w:uiPriority w:val="0"/>
    <w:rPr>
      <w:rFonts w:ascii="Times New Roman" w:hAnsi="Times New Roman" w:eastAsia="宋体" w:cs="Times New Roman"/>
      <w:kern w:val="2"/>
      <w:sz w:val="21"/>
      <w:lang w:val="en-US" w:eastAsia="zh-CN" w:bidi="ar-SA"/>
    </w:rPr>
  </w:style>
  <w:style w:type="character" w:customStyle="1" w:styleId="242">
    <w:name w:val="标题4 Char Char"/>
    <w:link w:val="243"/>
    <w:qFormat/>
    <w:uiPriority w:val="0"/>
    <w:rPr>
      <w:rFonts w:ascii="Arial" w:hAnsi="Arial"/>
      <w:b/>
      <w:bCs/>
      <w:sz w:val="24"/>
      <w:szCs w:val="32"/>
    </w:rPr>
  </w:style>
  <w:style w:type="paragraph" w:customStyle="1" w:styleId="243">
    <w:name w:val="标题4"/>
    <w:basedOn w:val="4"/>
    <w:next w:val="28"/>
    <w:link w:val="242"/>
    <w:qFormat/>
    <w:uiPriority w:val="0"/>
    <w:pPr>
      <w:keepNext/>
      <w:keepLines/>
      <w:spacing w:before="260" w:after="260" w:line="413" w:lineRule="auto"/>
      <w:ind w:left="0"/>
      <w:jc w:val="both"/>
    </w:pPr>
    <w:rPr>
      <w:rFonts w:ascii="Arial" w:hAnsi="Arial" w:eastAsia="宋体" w:cs="Times New Roman"/>
      <w:b/>
      <w:bCs/>
      <w:sz w:val="24"/>
      <w:szCs w:val="32"/>
      <w:lang w:eastAsia="zh-CN"/>
    </w:rPr>
  </w:style>
  <w:style w:type="character" w:customStyle="1" w:styleId="244">
    <w:name w:val="正文文本 Char1"/>
    <w:qFormat/>
    <w:uiPriority w:val="99"/>
    <w:rPr>
      <w:rFonts w:ascii="Times New Roman" w:hAnsi="Times New Roman" w:eastAsia="宋体" w:cs="Times New Roman"/>
      <w:kern w:val="2"/>
      <w:sz w:val="30"/>
      <w:szCs w:val="24"/>
    </w:rPr>
  </w:style>
  <w:style w:type="character" w:customStyle="1" w:styleId="245">
    <w:name w:val="a9"/>
    <w:qFormat/>
    <w:uiPriority w:val="0"/>
    <w:rPr>
      <w:rFonts w:ascii="Times New Roman" w:hAnsi="Times New Roman" w:eastAsia="宋体" w:cs="Times New Roman"/>
    </w:rPr>
  </w:style>
  <w:style w:type="character" w:customStyle="1" w:styleId="246">
    <w:name w:val="mytext Char Char"/>
    <w:link w:val="247"/>
    <w:qFormat/>
    <w:uiPriority w:val="0"/>
    <w:rPr>
      <w:sz w:val="24"/>
    </w:rPr>
  </w:style>
  <w:style w:type="paragraph" w:customStyle="1" w:styleId="247">
    <w:name w:val="mytext"/>
    <w:basedOn w:val="1"/>
    <w:link w:val="246"/>
    <w:qFormat/>
    <w:uiPriority w:val="0"/>
    <w:pPr>
      <w:spacing w:line="300" w:lineRule="auto"/>
      <w:ind w:firstLine="480" w:firstLineChars="200"/>
      <w:jc w:val="both"/>
    </w:pPr>
    <w:rPr>
      <w:rFonts w:ascii="Times New Roman" w:hAnsi="Times New Roman" w:eastAsia="宋体" w:cs="Times New Roman"/>
      <w:sz w:val="24"/>
      <w:szCs w:val="20"/>
      <w:lang w:eastAsia="zh-CN"/>
    </w:rPr>
  </w:style>
  <w:style w:type="character" w:customStyle="1" w:styleId="248">
    <w:name w:val="不明显强调1"/>
    <w:qFormat/>
    <w:uiPriority w:val="0"/>
    <w:rPr>
      <w:rFonts w:ascii="Times New Roman" w:hAnsi="Times New Roman" w:eastAsia="宋体" w:cs="Times New Roman"/>
      <w:i/>
      <w:iCs/>
      <w:color w:val="808080"/>
    </w:rPr>
  </w:style>
  <w:style w:type="character" w:customStyle="1" w:styleId="249">
    <w:name w:val="正文文字4 Char2"/>
    <w:qFormat/>
    <w:uiPriority w:val="0"/>
    <w:rPr>
      <w:rFonts w:ascii="Times New Roman" w:hAnsi="Times New Roman" w:eastAsia="宋体" w:cs="Times New Roman"/>
      <w:kern w:val="2"/>
      <w:sz w:val="21"/>
      <w:szCs w:val="24"/>
    </w:rPr>
  </w:style>
  <w:style w:type="character" w:customStyle="1" w:styleId="250">
    <w:name w:val="标题 Char1"/>
    <w:qFormat/>
    <w:uiPriority w:val="0"/>
    <w:rPr>
      <w:rFonts w:ascii="Cambria" w:hAnsi="Cambria" w:eastAsia="宋体" w:cs="Times New Roman"/>
      <w:b/>
      <w:bCs/>
      <w:kern w:val="2"/>
      <w:sz w:val="32"/>
      <w:szCs w:val="32"/>
    </w:rPr>
  </w:style>
  <w:style w:type="character" w:customStyle="1" w:styleId="251">
    <w:name w:val="Char Char7"/>
    <w:qFormat/>
    <w:uiPriority w:val="0"/>
    <w:rPr>
      <w:rFonts w:ascii="Times New Roman" w:hAnsi="Times New Roman" w:eastAsia="宋体" w:cs="Times New Roman"/>
      <w:kern w:val="2"/>
      <w:sz w:val="28"/>
      <w:shd w:val="clear" w:color="auto" w:fill="000080"/>
    </w:rPr>
  </w:style>
  <w:style w:type="character" w:customStyle="1" w:styleId="252">
    <w:name w:val="apple-converted-space"/>
    <w:qFormat/>
    <w:uiPriority w:val="0"/>
    <w:rPr>
      <w:rFonts w:ascii="Times New Roman" w:hAnsi="Times New Roman" w:eastAsia="宋体" w:cs="Times New Roman"/>
    </w:rPr>
  </w:style>
  <w:style w:type="character" w:customStyle="1" w:styleId="253">
    <w:name w:val="正文文本缩进 Char2"/>
    <w:qFormat/>
    <w:uiPriority w:val="0"/>
    <w:rPr>
      <w:rFonts w:ascii="Times New Roman" w:hAnsi="Times New Roman" w:eastAsia="宋体" w:cs="Times New Roman"/>
      <w:kern w:val="2"/>
      <w:sz w:val="21"/>
      <w:szCs w:val="24"/>
      <w:lang w:val="en-US" w:eastAsia="zh-CN" w:bidi="ar-SA"/>
    </w:rPr>
  </w:style>
  <w:style w:type="character" w:customStyle="1" w:styleId="254">
    <w:name w:val="批注框文本 Char1"/>
    <w:qFormat/>
    <w:uiPriority w:val="0"/>
    <w:rPr>
      <w:rFonts w:ascii="Times New Roman" w:hAnsi="Times New Roman" w:eastAsia="宋体" w:cs="Times New Roman"/>
      <w:kern w:val="2"/>
      <w:sz w:val="18"/>
      <w:szCs w:val="18"/>
    </w:rPr>
  </w:style>
  <w:style w:type="character" w:customStyle="1" w:styleId="255">
    <w:name w:val="批注文字 Char Char"/>
    <w:qFormat/>
    <w:uiPriority w:val="0"/>
    <w:rPr>
      <w:rFonts w:ascii="宋体" w:hAnsi="Times New Roman" w:eastAsia="宋体" w:cs="Times New Roman"/>
      <w:sz w:val="28"/>
      <w:szCs w:val="20"/>
    </w:rPr>
  </w:style>
  <w:style w:type="character" w:customStyle="1" w:styleId="256">
    <w:name w:val="pt101"/>
    <w:qFormat/>
    <w:uiPriority w:val="0"/>
    <w:rPr>
      <w:rFonts w:ascii="Times New Roman" w:hAnsi="Times New Roman" w:eastAsia="宋体" w:cs="Times New Roman"/>
      <w:sz w:val="14"/>
      <w:szCs w:val="14"/>
    </w:rPr>
  </w:style>
  <w:style w:type="character" w:customStyle="1" w:styleId="257">
    <w:name w:val="正文首行缩进 Char1"/>
    <w:qFormat/>
    <w:uiPriority w:val="0"/>
    <w:rPr>
      <w:rFonts w:ascii="Times New Roman" w:hAnsi="Times New Roman" w:eastAsia="宋体" w:cs="Times New Roman"/>
      <w:kern w:val="2"/>
      <w:sz w:val="28"/>
      <w:szCs w:val="24"/>
      <w:lang w:bidi="ar-SA"/>
    </w:rPr>
  </w:style>
  <w:style w:type="character" w:customStyle="1" w:styleId="258">
    <w:name w:val="ca-22"/>
    <w:qFormat/>
    <w:uiPriority w:val="0"/>
    <w:rPr>
      <w:rFonts w:ascii="Times New Roman" w:hAnsi="Times New Roman" w:eastAsia="宋体" w:cs="Times New Roman"/>
    </w:rPr>
  </w:style>
  <w:style w:type="character" w:customStyle="1" w:styleId="259">
    <w:name w:val="text-4"/>
    <w:qFormat/>
    <w:uiPriority w:val="0"/>
    <w:rPr>
      <w:rFonts w:ascii="Times New Roman" w:hAnsi="Times New Roman" w:eastAsia="宋体" w:cs="Times New Roman"/>
    </w:rPr>
  </w:style>
  <w:style w:type="character" w:customStyle="1" w:styleId="260">
    <w:name w:val="标书正文 Char Char"/>
    <w:link w:val="261"/>
    <w:qFormat/>
    <w:uiPriority w:val="0"/>
    <w:rPr>
      <w:rFonts w:eastAsia="仿宋_GB2312"/>
      <w:sz w:val="28"/>
      <w:szCs w:val="24"/>
    </w:rPr>
  </w:style>
  <w:style w:type="paragraph" w:customStyle="1" w:styleId="261">
    <w:name w:val="标书正文"/>
    <w:basedOn w:val="1"/>
    <w:link w:val="260"/>
    <w:qFormat/>
    <w:uiPriority w:val="0"/>
    <w:pPr>
      <w:ind w:firstLine="200" w:firstLineChars="200"/>
      <w:jc w:val="both"/>
    </w:pPr>
    <w:rPr>
      <w:rFonts w:ascii="Times New Roman" w:hAnsi="Times New Roman" w:eastAsia="仿宋_GB2312" w:cs="Times New Roman"/>
      <w:sz w:val="28"/>
      <w:szCs w:val="24"/>
      <w:lang w:eastAsia="zh-CN"/>
    </w:rPr>
  </w:style>
  <w:style w:type="character" w:customStyle="1" w:styleId="262">
    <w:name w:val="wenben1"/>
    <w:qFormat/>
    <w:uiPriority w:val="0"/>
    <w:rPr>
      <w:rFonts w:ascii="Times New Roman" w:hAnsi="Times New Roman" w:eastAsia="宋体" w:cs="Times New Roman"/>
      <w:u w:val="none"/>
    </w:rPr>
  </w:style>
  <w:style w:type="character" w:customStyle="1" w:styleId="263">
    <w:name w:val="Char Char13"/>
    <w:qFormat/>
    <w:uiPriority w:val="0"/>
    <w:rPr>
      <w:rFonts w:ascii="Times New Roman" w:hAnsi="Times New Roman" w:eastAsia="宋体" w:cs="Times New Roman"/>
      <w:b/>
      <w:bCs/>
      <w:kern w:val="2"/>
      <w:sz w:val="21"/>
      <w:szCs w:val="24"/>
    </w:rPr>
  </w:style>
  <w:style w:type="character" w:customStyle="1" w:styleId="264">
    <w:name w:val="正文要点 Char Char"/>
    <w:link w:val="265"/>
    <w:qFormat/>
    <w:uiPriority w:val="0"/>
    <w:rPr>
      <w:szCs w:val="24"/>
    </w:rPr>
  </w:style>
  <w:style w:type="paragraph" w:customStyle="1" w:styleId="265">
    <w:name w:val="正文要点"/>
    <w:basedOn w:val="1"/>
    <w:next w:val="266"/>
    <w:link w:val="264"/>
    <w:qFormat/>
    <w:uiPriority w:val="0"/>
    <w:pPr>
      <w:tabs>
        <w:tab w:val="left" w:pos="420"/>
      </w:tabs>
      <w:spacing w:line="360" w:lineRule="auto"/>
      <w:jc w:val="both"/>
    </w:pPr>
    <w:rPr>
      <w:rFonts w:ascii="Times New Roman" w:hAnsi="Times New Roman" w:eastAsia="宋体" w:cs="Times New Roman"/>
      <w:sz w:val="20"/>
      <w:szCs w:val="24"/>
      <w:lang w:eastAsia="zh-CN"/>
    </w:rPr>
  </w:style>
  <w:style w:type="paragraph" w:customStyle="1" w:styleId="266">
    <w:name w:val="正文要点内容"/>
    <w:basedOn w:val="265"/>
    <w:link w:val="267"/>
    <w:qFormat/>
    <w:uiPriority w:val="0"/>
    <w:pPr>
      <w:ind w:left="400" w:leftChars="400" w:firstLine="200" w:firstLineChars="200"/>
    </w:pPr>
  </w:style>
  <w:style w:type="character" w:customStyle="1" w:styleId="267">
    <w:name w:val="正文要点内容 Char Char"/>
    <w:link w:val="266"/>
    <w:qFormat/>
    <w:uiPriority w:val="0"/>
    <w:rPr>
      <w:szCs w:val="24"/>
    </w:rPr>
  </w:style>
  <w:style w:type="character" w:customStyle="1" w:styleId="268">
    <w:name w:val="case31"/>
    <w:qFormat/>
    <w:uiPriority w:val="0"/>
    <w:rPr>
      <w:rFonts w:hint="default" w:eastAsia="宋体" w:cs="Times New Roman"/>
      <w:kern w:val="2"/>
      <w:sz w:val="21"/>
      <w:lang w:val="en-US" w:eastAsia="zh-CN"/>
    </w:rPr>
  </w:style>
  <w:style w:type="character" w:customStyle="1" w:styleId="269">
    <w:name w:val="日期 Char1"/>
    <w:qFormat/>
    <w:uiPriority w:val="0"/>
    <w:rPr>
      <w:rFonts w:ascii="Times New Roman" w:hAnsi="Times New Roman" w:eastAsia="宋体" w:cs="Times New Roman"/>
      <w:kern w:val="2"/>
      <w:sz w:val="21"/>
      <w:szCs w:val="22"/>
    </w:rPr>
  </w:style>
  <w:style w:type="character" w:customStyle="1" w:styleId="270">
    <w:name w:val="标题 2 Char Char"/>
    <w:qFormat/>
    <w:uiPriority w:val="0"/>
    <w:rPr>
      <w:rFonts w:ascii="Arial" w:hAnsi="Arial" w:eastAsia="黑体" w:cs="Times New Roman"/>
      <w:b/>
      <w:bCs/>
      <w:kern w:val="2"/>
      <w:sz w:val="32"/>
      <w:szCs w:val="32"/>
      <w:lang w:val="en-US" w:eastAsia="zh-CN" w:bidi="ar-SA"/>
    </w:rPr>
  </w:style>
  <w:style w:type="character" w:customStyle="1" w:styleId="271">
    <w:name w:val="textcontents"/>
    <w:qFormat/>
    <w:uiPriority w:val="0"/>
    <w:rPr>
      <w:rFonts w:ascii="Times New Roman" w:hAnsi="Times New Roman" w:eastAsia="宋体" w:cs="Times New Roman"/>
    </w:rPr>
  </w:style>
  <w:style w:type="character" w:customStyle="1" w:styleId="272">
    <w:name w:val="blacktext"/>
    <w:qFormat/>
    <w:uiPriority w:val="0"/>
    <w:rPr>
      <w:rFonts w:ascii="Times New Roman" w:hAnsi="Times New Roman" w:eastAsia="宋体" w:cs="Times New Roman"/>
    </w:rPr>
  </w:style>
  <w:style w:type="character" w:customStyle="1" w:styleId="273">
    <w:name w:val="H2 Char"/>
    <w:qFormat/>
    <w:uiPriority w:val="0"/>
    <w:rPr>
      <w:rFonts w:ascii="Arial" w:hAnsi="Arial" w:eastAsia="仿宋_GB2312" w:cs="Times New Roman"/>
      <w:b/>
      <w:kern w:val="2"/>
      <w:sz w:val="28"/>
      <w:lang w:val="en-US" w:eastAsia="zh-CN" w:bidi="ar-SA"/>
    </w:rPr>
  </w:style>
  <w:style w:type="character" w:customStyle="1" w:styleId="274">
    <w:name w:val="boldtitle1"/>
    <w:qFormat/>
    <w:uiPriority w:val="0"/>
    <w:rPr>
      <w:rFonts w:hint="default" w:ascii="Arial Black" w:hAnsi="Arial Black" w:eastAsia="宋体" w:cs="Times New Roman"/>
      <w:sz w:val="36"/>
    </w:rPr>
  </w:style>
  <w:style w:type="character" w:customStyle="1" w:styleId="275">
    <w:name w:val="正文2 Char Char Char Char"/>
    <w:qFormat/>
    <w:uiPriority w:val="0"/>
    <w:rPr>
      <w:rFonts w:ascii="Times New Roman" w:hAnsi="Times New Roman" w:eastAsia="仿宋_GB2312" w:cs="Times New Roman"/>
      <w:kern w:val="2"/>
      <w:sz w:val="28"/>
    </w:rPr>
  </w:style>
  <w:style w:type="character" w:customStyle="1" w:styleId="276">
    <w:name w:val="正文文本 2 Char1"/>
    <w:qFormat/>
    <w:uiPriority w:val="0"/>
    <w:rPr>
      <w:rFonts w:ascii="Times New Roman" w:hAnsi="Times New Roman" w:eastAsia="宋体" w:cs="Times New Roman"/>
      <w:kern w:val="2"/>
      <w:sz w:val="21"/>
      <w:szCs w:val="24"/>
    </w:rPr>
  </w:style>
  <w:style w:type="character" w:customStyle="1" w:styleId="277">
    <w:name w:val="手改 Char Char"/>
    <w:qFormat/>
    <w:uiPriority w:val="0"/>
    <w:rPr>
      <w:rFonts w:ascii="Times New Roman" w:hAnsi="Times New Roman" w:eastAsia="宋体" w:cs="Times New Roman"/>
      <w:kern w:val="2"/>
      <w:sz w:val="30"/>
      <w:szCs w:val="24"/>
    </w:rPr>
  </w:style>
  <w:style w:type="character" w:customStyle="1" w:styleId="278">
    <w:name w:val="yx_hl1"/>
    <w:qFormat/>
    <w:uiPriority w:val="0"/>
    <w:rPr>
      <w:rFonts w:ascii="Times New Roman" w:hAnsi="Times New Roman" w:eastAsia="宋体" w:cs="Times New Roman"/>
      <w:color w:val="FF0000"/>
    </w:rPr>
  </w:style>
  <w:style w:type="character" w:customStyle="1" w:styleId="279">
    <w:name w:val="正文首行缩进 2 Char1"/>
    <w:qFormat/>
    <w:uiPriority w:val="0"/>
    <w:rPr>
      <w:rFonts w:ascii="Times New Roman" w:hAnsi="Times New Roman" w:eastAsia="宋体" w:cs="Times New Roman"/>
      <w:kern w:val="2"/>
      <w:sz w:val="21"/>
      <w:szCs w:val="24"/>
      <w:lang w:val="en-US" w:eastAsia="zh-CN" w:bidi="ar-SA"/>
    </w:rPr>
  </w:style>
  <w:style w:type="character" w:customStyle="1" w:styleId="280">
    <w:name w:val="CD正文 Char Char"/>
    <w:link w:val="281"/>
    <w:qFormat/>
    <w:uiPriority w:val="0"/>
    <w:rPr>
      <w:sz w:val="30"/>
      <w:szCs w:val="28"/>
    </w:rPr>
  </w:style>
  <w:style w:type="paragraph" w:customStyle="1" w:styleId="281">
    <w:name w:val="CD正文"/>
    <w:basedOn w:val="1"/>
    <w:link w:val="280"/>
    <w:qFormat/>
    <w:uiPriority w:val="0"/>
    <w:pPr>
      <w:spacing w:line="360" w:lineRule="auto"/>
      <w:ind w:firstLine="493"/>
      <w:jc w:val="both"/>
    </w:pPr>
    <w:rPr>
      <w:rFonts w:ascii="Times New Roman" w:hAnsi="Times New Roman" w:eastAsia="宋体" w:cs="Times New Roman"/>
      <w:sz w:val="30"/>
      <w:szCs w:val="28"/>
      <w:lang w:eastAsia="zh-CN"/>
    </w:rPr>
  </w:style>
  <w:style w:type="character" w:customStyle="1" w:styleId="282">
    <w:name w:val="无间隔 字符"/>
    <w:link w:val="283"/>
    <w:qFormat/>
    <w:uiPriority w:val="0"/>
    <w:rPr>
      <w:rFonts w:ascii="Calibri" w:hAnsi="Calibri" w:eastAsia="Times New Roman"/>
      <w:sz w:val="22"/>
    </w:rPr>
  </w:style>
  <w:style w:type="paragraph" w:styleId="283">
    <w:name w:val="No Spacing"/>
    <w:link w:val="282"/>
    <w:qFormat/>
    <w:uiPriority w:val="0"/>
    <w:rPr>
      <w:rFonts w:ascii="Calibri" w:hAnsi="Calibri" w:eastAsia="Times New Roman" w:cs="Times New Roman"/>
      <w:sz w:val="22"/>
      <w:lang w:val="en-US" w:eastAsia="zh-CN" w:bidi="ar-SA"/>
    </w:rPr>
  </w:style>
  <w:style w:type="character" w:customStyle="1" w:styleId="284">
    <w:name w:val="正文文字 Char Char"/>
    <w:link w:val="285"/>
    <w:qFormat/>
    <w:uiPriority w:val="0"/>
    <w:rPr>
      <w:color w:val="000000"/>
      <w:sz w:val="28"/>
      <w:szCs w:val="28"/>
    </w:rPr>
  </w:style>
  <w:style w:type="paragraph" w:customStyle="1" w:styleId="285">
    <w:name w:val="正文文字"/>
    <w:basedOn w:val="1"/>
    <w:link w:val="284"/>
    <w:qFormat/>
    <w:uiPriority w:val="0"/>
    <w:pPr>
      <w:ind w:firstLine="482"/>
      <w:jc w:val="both"/>
    </w:pPr>
    <w:rPr>
      <w:rFonts w:ascii="Times New Roman" w:hAnsi="Times New Roman" w:eastAsia="宋体" w:cs="Times New Roman"/>
      <w:color w:val="000000"/>
      <w:sz w:val="28"/>
      <w:szCs w:val="28"/>
      <w:lang w:eastAsia="zh-CN"/>
    </w:rPr>
  </w:style>
  <w:style w:type="character" w:customStyle="1" w:styleId="286">
    <w:name w:val="正文文本 Char2"/>
    <w:qFormat/>
    <w:uiPriority w:val="0"/>
    <w:rPr>
      <w:rFonts w:ascii="Times New Roman" w:hAnsi="Times New Roman" w:eastAsia="宋体" w:cs="Times New Roman"/>
      <w:kern w:val="2"/>
      <w:sz w:val="30"/>
      <w:szCs w:val="24"/>
      <w:lang w:val="en-US" w:eastAsia="zh-CN" w:bidi="ar-SA"/>
    </w:rPr>
  </w:style>
  <w:style w:type="character" w:customStyle="1" w:styleId="287">
    <w:name w:val="明显引用 字符"/>
    <w:link w:val="288"/>
    <w:qFormat/>
    <w:uiPriority w:val="0"/>
    <w:rPr>
      <w:b/>
      <w:bCs/>
      <w:i/>
      <w:iCs/>
      <w:color w:val="4F81BD"/>
    </w:rPr>
  </w:style>
  <w:style w:type="paragraph" w:styleId="288">
    <w:name w:val="Intense Quote"/>
    <w:basedOn w:val="1"/>
    <w:next w:val="1"/>
    <w:link w:val="287"/>
    <w:qFormat/>
    <w:uiPriority w:val="0"/>
    <w:pPr>
      <w:pBdr>
        <w:bottom w:val="single" w:color="4F81BD" w:sz="4" w:space="4"/>
      </w:pBdr>
      <w:spacing w:before="200" w:after="280"/>
      <w:ind w:left="936" w:right="936"/>
      <w:jc w:val="both"/>
    </w:pPr>
    <w:rPr>
      <w:rFonts w:ascii="Times New Roman" w:hAnsi="Times New Roman" w:eastAsia="宋体" w:cs="Times New Roman"/>
      <w:b/>
      <w:bCs/>
      <w:i/>
      <w:iCs/>
      <w:color w:val="4F81BD"/>
      <w:sz w:val="20"/>
      <w:szCs w:val="20"/>
      <w:lang w:eastAsia="zh-CN"/>
    </w:rPr>
  </w:style>
  <w:style w:type="character" w:customStyle="1" w:styleId="289">
    <w:name w:val="明显引用 Char2"/>
    <w:basedOn w:val="58"/>
    <w:qFormat/>
    <w:uiPriority w:val="30"/>
    <w:rPr>
      <w:rFonts w:asciiTheme="minorHAnsi" w:hAnsiTheme="minorHAnsi" w:eastAsiaTheme="minorEastAsia" w:cstheme="minorBidi"/>
      <w:b/>
      <w:bCs/>
      <w:i/>
      <w:iCs/>
      <w:color w:val="4F81BD" w:themeColor="accent1"/>
      <w:sz w:val="22"/>
      <w:szCs w:val="22"/>
      <w:lang w:eastAsia="en-US"/>
      <w14:textFill>
        <w14:solidFill>
          <w14:schemeClr w14:val="accent1"/>
        </w14:solidFill>
      </w14:textFill>
    </w:rPr>
  </w:style>
  <w:style w:type="character" w:customStyle="1" w:styleId="290">
    <w:name w:val="署名 Char Char"/>
    <w:qFormat/>
    <w:uiPriority w:val="0"/>
    <w:rPr>
      <w:rFonts w:ascii="Times New Roman" w:hAnsi="Times New Roman" w:eastAsia="宋体" w:cs="Times New Roman"/>
      <w:kern w:val="2"/>
      <w:sz w:val="21"/>
    </w:rPr>
  </w:style>
  <w:style w:type="character" w:customStyle="1" w:styleId="291">
    <w:name w:val="正文缩进 Char Char1"/>
    <w:qFormat/>
    <w:uiPriority w:val="0"/>
    <w:rPr>
      <w:rFonts w:ascii="Times New Roman" w:hAnsi="Times New Roman" w:eastAsia="宋体" w:cs="Times New Roman"/>
      <w:kern w:val="2"/>
      <w:sz w:val="24"/>
      <w:szCs w:val="24"/>
      <w:lang w:val="en-US" w:eastAsia="zh-CN" w:bidi="ar-SA"/>
    </w:rPr>
  </w:style>
  <w:style w:type="character" w:customStyle="1" w:styleId="292">
    <w:name w:val="正文要点内容 Char"/>
    <w:qFormat/>
    <w:uiPriority w:val="0"/>
    <w:rPr>
      <w:rFonts w:ascii="Times New Roman" w:hAnsi="Times New Roman" w:eastAsia="宋体" w:cs="Times New Roman"/>
    </w:rPr>
  </w:style>
  <w:style w:type="character" w:customStyle="1" w:styleId="293">
    <w:name w:val="Body Char Char"/>
    <w:link w:val="294"/>
    <w:qFormat/>
    <w:uiPriority w:val="0"/>
    <w:rPr>
      <w:rFonts w:ascii="宋体" w:hAnsi="宋体"/>
      <w:sz w:val="24"/>
    </w:rPr>
  </w:style>
  <w:style w:type="paragraph" w:customStyle="1" w:styleId="294">
    <w:name w:val="Body"/>
    <w:basedOn w:val="1"/>
    <w:link w:val="293"/>
    <w:qFormat/>
    <w:uiPriority w:val="0"/>
    <w:pPr>
      <w:widowControl/>
      <w:tabs>
        <w:tab w:val="left" w:pos="9255"/>
      </w:tabs>
      <w:spacing w:beforeLines="50" w:afterLines="50" w:line="360" w:lineRule="auto"/>
      <w:jc w:val="both"/>
    </w:pPr>
    <w:rPr>
      <w:rFonts w:ascii="宋体" w:hAnsi="宋体" w:eastAsia="宋体" w:cs="Times New Roman"/>
      <w:sz w:val="24"/>
      <w:szCs w:val="20"/>
      <w:lang w:eastAsia="zh-CN"/>
    </w:rPr>
  </w:style>
  <w:style w:type="character" w:customStyle="1" w:styleId="295">
    <w:name w:val="正文缩进 Char1"/>
    <w:qFormat/>
    <w:uiPriority w:val="0"/>
    <w:rPr>
      <w:rFonts w:ascii="Times New Roman" w:hAnsi="Times New Roman" w:eastAsia="宋体" w:cs="Times New Roman"/>
      <w:kern w:val="2"/>
      <w:sz w:val="21"/>
    </w:rPr>
  </w:style>
  <w:style w:type="character" w:customStyle="1" w:styleId="296">
    <w:name w:val="纯文本 Char Char Char"/>
    <w:qFormat/>
    <w:uiPriority w:val="0"/>
    <w:rPr>
      <w:rFonts w:ascii="宋体" w:hAnsi="Courier New" w:eastAsia="宋体" w:cs="Courier New"/>
      <w:kern w:val="2"/>
      <w:sz w:val="21"/>
      <w:szCs w:val="21"/>
      <w:lang w:val="en-US" w:eastAsia="zh-CN" w:bidi="ar-SA"/>
    </w:rPr>
  </w:style>
  <w:style w:type="character" w:customStyle="1" w:styleId="297">
    <w:name w:val="无间距字符"/>
    <w:link w:val="298"/>
    <w:qFormat/>
    <w:uiPriority w:val="0"/>
    <w:rPr>
      <w:rFonts w:eastAsia="Times New Roman"/>
    </w:rPr>
  </w:style>
  <w:style w:type="paragraph" w:customStyle="1" w:styleId="298">
    <w:name w:val="无间距"/>
    <w:link w:val="297"/>
    <w:qFormat/>
    <w:uiPriority w:val="0"/>
    <w:rPr>
      <w:rFonts w:ascii="Times New Roman" w:hAnsi="Times New Roman" w:eastAsia="Times New Roman" w:cs="Times New Roman"/>
      <w:lang w:val="en-US" w:eastAsia="zh-CN" w:bidi="ar-SA"/>
    </w:rPr>
  </w:style>
  <w:style w:type="character" w:customStyle="1" w:styleId="299">
    <w:name w:val="手改 Char Char1"/>
    <w:qFormat/>
    <w:uiPriority w:val="0"/>
    <w:rPr>
      <w:rFonts w:ascii="Times New Roman" w:hAnsi="Times New Roman" w:eastAsia="宋体" w:cs="Times New Roman"/>
      <w:kern w:val="2"/>
      <w:sz w:val="30"/>
      <w:szCs w:val="24"/>
    </w:rPr>
  </w:style>
  <w:style w:type="character" w:customStyle="1" w:styleId="300">
    <w:name w:val="书籍标题1"/>
    <w:qFormat/>
    <w:uiPriority w:val="0"/>
    <w:rPr>
      <w:rFonts w:ascii="Times New Roman" w:hAnsi="Times New Roman" w:eastAsia="宋体" w:cs="Times New Roman"/>
      <w:b/>
      <w:bCs/>
      <w:smallCaps/>
      <w:spacing w:val="5"/>
    </w:rPr>
  </w:style>
  <w:style w:type="character" w:customStyle="1" w:styleId="301">
    <w:name w:val="Char Char15"/>
    <w:qFormat/>
    <w:uiPriority w:val="0"/>
    <w:rPr>
      <w:rFonts w:ascii="Times New Roman" w:hAnsi="Times New Roman" w:eastAsia="宋体" w:cs="Times New Roman"/>
      <w:kern w:val="2"/>
      <w:sz w:val="21"/>
      <w:szCs w:val="24"/>
    </w:rPr>
  </w:style>
  <w:style w:type="paragraph" w:customStyle="1" w:styleId="302">
    <w:name w:val="无间隔1"/>
    <w:qFormat/>
    <w:uiPriority w:val="0"/>
    <w:rPr>
      <w:rFonts w:ascii="Cambria" w:hAnsi="Cambria" w:eastAsia="黑体" w:cs="黑体"/>
      <w:color w:val="565656"/>
      <w:kern w:val="20"/>
      <w:lang w:val="zh-CN" w:eastAsia="zh-CN" w:bidi="ar-SA"/>
    </w:rPr>
  </w:style>
  <w:style w:type="paragraph" w:customStyle="1" w:styleId="303">
    <w:name w:val="表格反转标题"/>
    <w:basedOn w:val="1"/>
    <w:qFormat/>
    <w:uiPriority w:val="0"/>
    <w:pPr>
      <w:widowControl/>
      <w:spacing w:before="40" w:after="40"/>
      <w:ind w:left="144" w:right="144" w:firstLine="1680" w:firstLineChars="200"/>
    </w:pPr>
    <w:rPr>
      <w:rFonts w:ascii="Calibri" w:hAnsi="Calibri" w:eastAsia="宋体" w:cs="黑体"/>
      <w:caps/>
      <w:color w:val="FFFFFF"/>
      <w:kern w:val="20"/>
      <w:sz w:val="24"/>
      <w:szCs w:val="20"/>
      <w:lang w:val="zh-CN" w:eastAsia="zh-CN"/>
    </w:rPr>
  </w:style>
  <w:style w:type="paragraph" w:customStyle="1" w:styleId="304">
    <w:name w:val="Bullet with text 1"/>
    <w:basedOn w:val="1"/>
    <w:qFormat/>
    <w:uiPriority w:val="0"/>
    <w:pPr>
      <w:widowControl/>
      <w:tabs>
        <w:tab w:val="left" w:pos="425"/>
      </w:tabs>
      <w:spacing w:line="360" w:lineRule="auto"/>
      <w:ind w:left="425" w:hanging="425"/>
    </w:pPr>
    <w:rPr>
      <w:rFonts w:ascii="Futura Bk" w:hAnsi="Futura Bk" w:eastAsia="宋体" w:cs="Times New Roman"/>
      <w:sz w:val="20"/>
      <w:szCs w:val="20"/>
      <w:lang w:val="en-GB" w:eastAsia="zh-CN"/>
    </w:rPr>
  </w:style>
  <w:style w:type="paragraph" w:customStyle="1" w:styleId="305">
    <w:name w:val="_Style 10"/>
    <w:basedOn w:val="1"/>
    <w:qFormat/>
    <w:uiPriority w:val="0"/>
    <w:pPr>
      <w:jc w:val="both"/>
    </w:pPr>
    <w:rPr>
      <w:rFonts w:ascii="Times New Roman" w:hAnsi="Times New Roman" w:eastAsia="宋体" w:cs="Times New Roman"/>
      <w:kern w:val="2"/>
      <w:sz w:val="21"/>
      <w:szCs w:val="24"/>
      <w:lang w:eastAsia="zh-CN"/>
    </w:rPr>
  </w:style>
  <w:style w:type="paragraph" w:customStyle="1" w:styleId="306">
    <w:name w:val="2-ST-节"/>
    <w:basedOn w:val="5"/>
    <w:next w:val="307"/>
    <w:qFormat/>
    <w:uiPriority w:val="0"/>
    <w:pPr>
      <w:keepNext/>
      <w:keepLines/>
      <w:spacing w:before="160" w:after="160"/>
      <w:ind w:left="0"/>
      <w:jc w:val="both"/>
    </w:pPr>
    <w:rPr>
      <w:rFonts w:ascii="Arial" w:hAnsi="Arial" w:eastAsia="楷体_GB2312" w:cs="Times New Roman"/>
      <w:kern w:val="2"/>
      <w:sz w:val="30"/>
      <w:szCs w:val="32"/>
      <w:lang w:eastAsia="zh-CN"/>
    </w:rPr>
  </w:style>
  <w:style w:type="paragraph" w:customStyle="1" w:styleId="307">
    <w:name w:val="10-ST-正文"/>
    <w:basedOn w:val="1"/>
    <w:qFormat/>
    <w:uiPriority w:val="0"/>
    <w:pPr>
      <w:adjustRightInd w:val="0"/>
      <w:snapToGrid w:val="0"/>
      <w:spacing w:line="360" w:lineRule="auto"/>
      <w:ind w:firstLine="200" w:firstLineChars="200"/>
      <w:jc w:val="both"/>
    </w:pPr>
    <w:rPr>
      <w:rFonts w:ascii="宋体" w:hAnsi="Times New Roman" w:eastAsia="宋体" w:cs="Times New Roman"/>
      <w:sz w:val="24"/>
      <w:szCs w:val="28"/>
      <w:lang w:eastAsia="zh-CN"/>
    </w:rPr>
  </w:style>
  <w:style w:type="paragraph" w:customStyle="1" w:styleId="308">
    <w:name w:val="Char Char Char"/>
    <w:basedOn w:val="1"/>
    <w:qFormat/>
    <w:uiPriority w:val="0"/>
    <w:pPr>
      <w:jc w:val="both"/>
    </w:pPr>
    <w:rPr>
      <w:rFonts w:ascii="Tahoma" w:hAnsi="Tahoma" w:eastAsia="宋体" w:cs="Times New Roman"/>
      <w:sz w:val="24"/>
      <w:szCs w:val="20"/>
      <w:lang w:eastAsia="zh-CN"/>
    </w:rPr>
  </w:style>
  <w:style w:type="paragraph" w:customStyle="1" w:styleId="309">
    <w:name w:val="3-ST-小节"/>
    <w:basedOn w:val="6"/>
    <w:next w:val="307"/>
    <w:qFormat/>
    <w:uiPriority w:val="0"/>
    <w:pPr>
      <w:spacing w:beforeLines="50" w:after="120" w:line="240" w:lineRule="auto"/>
      <w:jc w:val="both"/>
    </w:pPr>
    <w:rPr>
      <w:rFonts w:ascii="Times New Roman" w:hAnsi="Times New Roman" w:eastAsia="楷体_GB2312" w:cs="Times New Roman"/>
      <w:kern w:val="2"/>
      <w:lang w:eastAsia="zh-CN"/>
    </w:rPr>
  </w:style>
  <w:style w:type="paragraph" w:customStyle="1" w:styleId="310">
    <w:name w:val="表格12345"/>
    <w:basedOn w:val="1"/>
    <w:qFormat/>
    <w:uiPriority w:val="0"/>
    <w:pPr>
      <w:wordWrap w:val="0"/>
      <w:adjustRightInd w:val="0"/>
      <w:jc w:val="center"/>
    </w:pPr>
    <w:rPr>
      <w:rFonts w:ascii="宋体" w:hAnsi="宋体" w:eastAsia="宋体" w:cs="Times New Roman"/>
      <w:kern w:val="2"/>
      <w:sz w:val="21"/>
      <w:szCs w:val="21"/>
      <w:lang w:eastAsia="zh-CN"/>
    </w:rPr>
  </w:style>
  <w:style w:type="paragraph" w:customStyle="1" w:styleId="311">
    <w:name w:val="表格标题"/>
    <w:basedOn w:val="1"/>
    <w:qFormat/>
    <w:uiPriority w:val="0"/>
    <w:pPr>
      <w:keepNext/>
      <w:widowControl/>
      <w:pBdr>
        <w:top w:val="single" w:color="7E97AD" w:sz="4" w:space="1"/>
        <w:left w:val="single" w:color="7E97AD" w:sz="4" w:space="6"/>
        <w:bottom w:val="single" w:color="7E97AD" w:sz="4" w:space="2"/>
        <w:right w:val="single" w:color="7E97AD" w:sz="4" w:space="6"/>
      </w:pBdr>
      <w:shd w:val="clear" w:color="auto" w:fill="7E97AD"/>
      <w:spacing w:before="160" w:after="160"/>
      <w:ind w:left="144" w:right="144" w:firstLine="1680" w:firstLineChars="200"/>
    </w:pPr>
    <w:rPr>
      <w:rFonts w:ascii="Calibri" w:hAnsi="Calibri" w:eastAsia="宋体" w:cs="黑体"/>
      <w:caps/>
      <w:color w:val="FFFFFF"/>
      <w:kern w:val="20"/>
      <w:sz w:val="24"/>
      <w:szCs w:val="20"/>
      <w:lang w:val="zh-CN" w:eastAsia="zh-CN"/>
    </w:rPr>
  </w:style>
  <w:style w:type="paragraph" w:customStyle="1" w:styleId="312">
    <w:name w:val="财务正文"/>
    <w:basedOn w:val="1"/>
    <w:qFormat/>
    <w:uiPriority w:val="0"/>
    <w:pPr>
      <w:spacing w:line="360" w:lineRule="auto"/>
      <w:ind w:firstLine="480" w:firstLineChars="200"/>
      <w:jc w:val="both"/>
    </w:pPr>
    <w:rPr>
      <w:rFonts w:ascii="宋体" w:hAnsi="Times New Roman" w:eastAsia="宋体" w:cs="Times New Roman"/>
      <w:kern w:val="2"/>
      <w:sz w:val="24"/>
      <w:szCs w:val="24"/>
      <w:lang w:eastAsia="zh-CN"/>
    </w:rPr>
  </w:style>
  <w:style w:type="paragraph" w:customStyle="1" w:styleId="313">
    <w:name w:val="样式 标题 3h3Level 3 HeadH3Heading 3 - oldlevel_3PIM 3BOD 0s..."/>
    <w:basedOn w:val="5"/>
    <w:qFormat/>
    <w:uiPriority w:val="0"/>
    <w:pPr>
      <w:keepNext/>
      <w:keepLines/>
      <w:tabs>
        <w:tab w:val="left" w:pos="0"/>
      </w:tabs>
      <w:adjustRightInd w:val="0"/>
      <w:spacing w:before="0" w:line="500" w:lineRule="exact"/>
      <w:ind w:left="0"/>
      <w:jc w:val="both"/>
      <w:textAlignment w:val="baseline"/>
    </w:pPr>
    <w:rPr>
      <w:rFonts w:ascii="Times New Roman" w:hAnsi="Times New Roman" w:cs="宋体"/>
      <w:sz w:val="28"/>
      <w:szCs w:val="20"/>
      <w:lang w:eastAsia="zh-CN"/>
    </w:rPr>
  </w:style>
  <w:style w:type="paragraph" w:customStyle="1" w:styleId="314">
    <w:name w:val="样式 样式 正文文本缩进 + 仿宋_GB2312 小四 首行缩进:  0 厘米 行距: 1.5 倍行距 + (中文) 仿宋_GB... Char Char"/>
    <w:basedOn w:val="1"/>
    <w:qFormat/>
    <w:uiPriority w:val="0"/>
    <w:pPr>
      <w:spacing w:line="360" w:lineRule="auto"/>
      <w:ind w:firstLine="480"/>
      <w:jc w:val="both"/>
    </w:pPr>
    <w:rPr>
      <w:rFonts w:ascii="仿宋_GB2312" w:hAnsi="Times New Roman" w:eastAsia="新宋体" w:cs="Times New Roman"/>
      <w:sz w:val="24"/>
      <w:szCs w:val="20"/>
      <w:lang w:eastAsia="zh-CN"/>
    </w:rPr>
  </w:style>
  <w:style w:type="paragraph" w:customStyle="1" w:styleId="315">
    <w:name w:val="pa-3"/>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316">
    <w:name w:val="样式 行距: 固定值 25 磅 首行缩进:  2 字符"/>
    <w:basedOn w:val="1"/>
    <w:qFormat/>
    <w:uiPriority w:val="0"/>
    <w:pPr>
      <w:adjustRightInd w:val="0"/>
      <w:spacing w:line="500" w:lineRule="exact"/>
      <w:ind w:firstLine="560" w:firstLineChars="200"/>
      <w:jc w:val="both"/>
      <w:textAlignment w:val="baseline"/>
    </w:pPr>
    <w:rPr>
      <w:rFonts w:ascii="宋体" w:hAnsi="Times New Roman" w:eastAsia="宋体" w:cs="Times New Roman"/>
      <w:sz w:val="34"/>
      <w:szCs w:val="28"/>
      <w:lang w:eastAsia="zh-CN"/>
    </w:rPr>
  </w:style>
  <w:style w:type="paragraph" w:customStyle="1" w:styleId="317">
    <w:name w:val="表格内容"/>
    <w:basedOn w:val="1"/>
    <w:qFormat/>
    <w:uiPriority w:val="0"/>
    <w:pPr>
      <w:widowControl/>
      <w:autoSpaceDE w:val="0"/>
      <w:autoSpaceDN w:val="0"/>
      <w:adjustRightInd w:val="0"/>
      <w:spacing w:before="60"/>
      <w:jc w:val="center"/>
      <w:textAlignment w:val="bottom"/>
    </w:pPr>
    <w:rPr>
      <w:rFonts w:ascii="宋体" w:hAnsi="Times New Roman" w:eastAsia="仿宋_GB2312" w:cs="Times New Roman"/>
      <w:sz w:val="24"/>
      <w:szCs w:val="20"/>
      <w:lang w:eastAsia="zh-CN"/>
    </w:rPr>
  </w:style>
  <w:style w:type="paragraph" w:customStyle="1" w:styleId="318">
    <w:name w:val="一般正文"/>
    <w:basedOn w:val="1"/>
    <w:qFormat/>
    <w:uiPriority w:val="0"/>
    <w:pPr>
      <w:spacing w:line="360" w:lineRule="auto"/>
      <w:ind w:firstLine="480" w:firstLineChars="200"/>
      <w:jc w:val="both"/>
    </w:pPr>
    <w:rPr>
      <w:rFonts w:ascii="宋体" w:hAnsi="Times New Roman" w:eastAsia="宋体" w:cs="宋体"/>
      <w:sz w:val="24"/>
      <w:szCs w:val="20"/>
      <w:lang w:eastAsia="zh-CN"/>
    </w:rPr>
  </w:style>
  <w:style w:type="paragraph" w:customStyle="1" w:styleId="319">
    <w:name w:val="正 文"/>
    <w:basedOn w:val="1"/>
    <w:qFormat/>
    <w:uiPriority w:val="0"/>
    <w:pPr>
      <w:widowControl/>
      <w:spacing w:line="360" w:lineRule="auto"/>
      <w:ind w:firstLine="200" w:firstLineChars="200"/>
    </w:pPr>
    <w:rPr>
      <w:rFonts w:ascii="Calibri" w:hAnsi="Calibri" w:eastAsia="宋体" w:cs="Times New Roman"/>
      <w:sz w:val="24"/>
      <w:szCs w:val="32"/>
      <w:lang w:bidi="en-US"/>
    </w:rPr>
  </w:style>
  <w:style w:type="paragraph" w:customStyle="1" w:styleId="320">
    <w:name w:val="表正文"/>
    <w:next w:val="22"/>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321">
    <w:name w:val="Char Char Char Char Char Char Char Char Char Char Char Char Char"/>
    <w:basedOn w:val="1"/>
    <w:qFormat/>
    <w:uiPriority w:val="0"/>
    <w:pPr>
      <w:adjustRightInd w:val="0"/>
      <w:spacing w:line="360" w:lineRule="auto"/>
      <w:jc w:val="both"/>
    </w:pPr>
    <w:rPr>
      <w:rFonts w:ascii="宋体" w:hAnsi="Times New Roman" w:eastAsia="宋体" w:cs="Times New Roman"/>
      <w:sz w:val="24"/>
      <w:szCs w:val="20"/>
      <w:lang w:eastAsia="zh-CN"/>
    </w:rPr>
  </w:style>
  <w:style w:type="paragraph" w:customStyle="1" w:styleId="322">
    <w:name w:val="正文 New New New New New"/>
    <w:qFormat/>
    <w:uiPriority w:val="0"/>
    <w:pPr>
      <w:widowControl w:val="0"/>
      <w:jc w:val="both"/>
    </w:pPr>
    <w:rPr>
      <w:rFonts w:ascii="宋体" w:hAnsi="Times New Roman" w:eastAsia="宋体" w:cs="Times New Roman"/>
      <w:sz w:val="34"/>
      <w:lang w:val="en-US" w:eastAsia="zh-CN" w:bidi="ar-SA"/>
    </w:rPr>
  </w:style>
  <w:style w:type="paragraph" w:customStyle="1" w:styleId="323">
    <w:name w:val="标号"/>
    <w:basedOn w:val="1"/>
    <w:qFormat/>
    <w:uiPriority w:val="0"/>
    <w:pPr>
      <w:spacing w:line="360" w:lineRule="auto"/>
      <w:jc w:val="both"/>
    </w:pPr>
    <w:rPr>
      <w:rFonts w:ascii="宋体" w:hAnsi="宋体" w:eastAsia="宋体" w:cs="Times New Roman"/>
      <w:sz w:val="24"/>
      <w:szCs w:val="20"/>
      <w:lang w:eastAsia="zh-CN"/>
    </w:rPr>
  </w:style>
  <w:style w:type="paragraph" w:customStyle="1" w:styleId="324">
    <w:name w:val="tabletext"/>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325">
    <w:name w:val="2册标题2"/>
    <w:basedOn w:val="1"/>
    <w:next w:val="1"/>
    <w:qFormat/>
    <w:uiPriority w:val="0"/>
    <w:pPr>
      <w:spacing w:beforeLines="50" w:afterLines="50" w:line="300" w:lineRule="auto"/>
      <w:jc w:val="both"/>
      <w:outlineLvl w:val="1"/>
    </w:pPr>
    <w:rPr>
      <w:rFonts w:ascii="Arial" w:hAnsi="Arial" w:eastAsia="黑体" w:cs="Times New Roman"/>
      <w:sz w:val="30"/>
      <w:szCs w:val="20"/>
      <w:lang w:eastAsia="zh-CN"/>
    </w:rPr>
  </w:style>
  <w:style w:type="paragraph" w:customStyle="1" w:styleId="326">
    <w:name w:val="无编号标题4"/>
    <w:next w:val="1"/>
    <w:qFormat/>
    <w:uiPriority w:val="0"/>
    <w:pPr>
      <w:jc w:val="center"/>
    </w:pPr>
    <w:rPr>
      <w:rFonts w:ascii="Arial" w:hAnsi="Arial" w:eastAsia="黑体" w:cs="Times New Roman"/>
      <w:kern w:val="2"/>
      <w:sz w:val="28"/>
      <w:szCs w:val="28"/>
      <w:lang w:val="en-US" w:eastAsia="zh-CN" w:bidi="ar-SA"/>
    </w:rPr>
  </w:style>
  <w:style w:type="paragraph" w:customStyle="1" w:styleId="327">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8">
    <w:name w:val="Char Char Char Char Char Char Char Char Char Char"/>
    <w:basedOn w:val="19"/>
    <w:qFormat/>
    <w:uiPriority w:val="0"/>
    <w:rPr>
      <w:rFonts w:ascii="Tahoma" w:hAnsi="Tahoma"/>
      <w:sz w:val="24"/>
      <w:szCs w:val="22"/>
      <w:shd w:val="clear" w:color="auto" w:fill="000080"/>
    </w:rPr>
  </w:style>
  <w:style w:type="paragraph" w:customStyle="1" w:styleId="329">
    <w:name w:val="无编号标题1"/>
    <w:next w:val="1"/>
    <w:qFormat/>
    <w:uiPriority w:val="0"/>
    <w:pPr>
      <w:spacing w:beforeLines="200" w:afterLines="100"/>
      <w:jc w:val="center"/>
    </w:pPr>
    <w:rPr>
      <w:rFonts w:ascii="Times New Roman" w:hAnsi="Times New Roman" w:eastAsia="黑体" w:cs="Times New Roman"/>
      <w:b/>
      <w:kern w:val="2"/>
      <w:sz w:val="44"/>
      <w:szCs w:val="24"/>
      <w:lang w:val="en-US" w:eastAsia="zh-CN" w:bidi="ar-SA"/>
    </w:rPr>
  </w:style>
  <w:style w:type="paragraph" w:customStyle="1" w:styleId="330">
    <w:name w:val="最终正文"/>
    <w:basedOn w:val="1"/>
    <w:qFormat/>
    <w:uiPriority w:val="0"/>
    <w:pPr>
      <w:spacing w:line="360" w:lineRule="auto"/>
      <w:ind w:firstLine="420"/>
      <w:jc w:val="both"/>
    </w:pPr>
    <w:rPr>
      <w:rFonts w:ascii="仿宋_GB2312" w:hAnsi="宋体" w:eastAsia="宋体" w:cs="Times New Roman"/>
      <w:bCs/>
      <w:caps/>
      <w:sz w:val="24"/>
      <w:szCs w:val="20"/>
      <w:lang w:eastAsia="zh-CN"/>
    </w:rPr>
  </w:style>
  <w:style w:type="paragraph" w:customStyle="1" w:styleId="33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pPr>
    <w:rPr>
      <w:rFonts w:ascii="Verdana" w:hAnsi="Verdana" w:eastAsia="仿宋_GB2312" w:cs="Times New Roman"/>
      <w:sz w:val="24"/>
      <w:szCs w:val="20"/>
    </w:rPr>
  </w:style>
  <w:style w:type="paragraph" w:customStyle="1" w:styleId="332">
    <w:name w:val="样式1"/>
    <w:basedOn w:val="1"/>
    <w:qFormat/>
    <w:uiPriority w:val="0"/>
    <w:pPr>
      <w:spacing w:before="120" w:after="120" w:line="300" w:lineRule="auto"/>
      <w:jc w:val="both"/>
    </w:pPr>
    <w:rPr>
      <w:rFonts w:ascii="宋体" w:hAnsi="宋体" w:eastAsia="宋体" w:cs="Times New Roman"/>
      <w:b/>
      <w:kern w:val="2"/>
      <w:sz w:val="24"/>
      <w:szCs w:val="20"/>
      <w:lang w:eastAsia="zh-CN"/>
    </w:rPr>
  </w:style>
  <w:style w:type="paragraph" w:customStyle="1" w:styleId="333">
    <w:name w:val="±íÏî"/>
    <w:basedOn w:val="1"/>
    <w:qFormat/>
    <w:uiPriority w:val="0"/>
    <w:pPr>
      <w:widowControl/>
      <w:overflowPunct w:val="0"/>
      <w:autoSpaceDE w:val="0"/>
      <w:autoSpaceDN w:val="0"/>
      <w:adjustRightInd w:val="0"/>
      <w:spacing w:line="300" w:lineRule="auto"/>
      <w:jc w:val="center"/>
      <w:textAlignment w:val="baseline"/>
    </w:pPr>
    <w:rPr>
      <w:rFonts w:ascii="宋体" w:hAnsi="Times New Roman" w:eastAsia="宋体" w:cs="Times New Roman"/>
      <w:sz w:val="18"/>
      <w:szCs w:val="20"/>
      <w:lang w:eastAsia="zh-CN"/>
    </w:rPr>
  </w:style>
  <w:style w:type="paragraph" w:customStyle="1" w:styleId="334">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Times New Roman" w:eastAsia="Arial Unicode MS" w:cs="Times New Roman"/>
      <w:sz w:val="20"/>
      <w:szCs w:val="20"/>
      <w:lang w:eastAsia="zh-CN"/>
    </w:rPr>
  </w:style>
  <w:style w:type="character" w:customStyle="1" w:styleId="335">
    <w:name w:val="标题 Char2"/>
    <w:basedOn w:val="58"/>
    <w:qFormat/>
    <w:uiPriority w:val="10"/>
    <w:rPr>
      <w:rFonts w:eastAsia="宋体" w:asciiTheme="majorHAnsi" w:hAnsiTheme="majorHAnsi" w:cstheme="majorBidi"/>
      <w:b/>
      <w:bCs/>
      <w:sz w:val="32"/>
      <w:szCs w:val="32"/>
    </w:rPr>
  </w:style>
  <w:style w:type="paragraph" w:customStyle="1" w:styleId="336">
    <w:name w:val="Char Char Char Char"/>
    <w:basedOn w:val="1"/>
    <w:qFormat/>
    <w:uiPriority w:val="0"/>
    <w:pPr>
      <w:jc w:val="both"/>
    </w:pPr>
    <w:rPr>
      <w:rFonts w:ascii="Tahoma" w:hAnsi="Tahoma" w:eastAsia="宋体" w:cs="Times New Roman"/>
      <w:sz w:val="24"/>
      <w:szCs w:val="20"/>
      <w:lang w:eastAsia="zh-CN"/>
    </w:rPr>
  </w:style>
  <w:style w:type="paragraph" w:customStyle="1" w:styleId="337">
    <w:name w:val="样式 样式 样式 (符号) 宋体 四号 左 首行缩进:  2.5 字符 + 首行缩进:  2 字符 + 首行缩进:  2 字符"/>
    <w:basedOn w:val="1"/>
    <w:qFormat/>
    <w:uiPriority w:val="0"/>
    <w:pPr>
      <w:spacing w:line="360" w:lineRule="auto"/>
      <w:ind w:firstLine="200" w:firstLineChars="200"/>
    </w:pPr>
    <w:rPr>
      <w:rFonts w:ascii="宋体" w:hAnsi="宋体" w:eastAsia="宋体" w:cs="Times New Roman"/>
      <w:sz w:val="34"/>
      <w:szCs w:val="20"/>
      <w:lang w:eastAsia="zh-CN"/>
    </w:rPr>
  </w:style>
  <w:style w:type="paragraph" w:customStyle="1" w:styleId="338">
    <w:name w:val="0-ST-篇"/>
    <w:basedOn w:val="1"/>
    <w:next w:val="1"/>
    <w:qFormat/>
    <w:uiPriority w:val="0"/>
    <w:pPr>
      <w:jc w:val="center"/>
    </w:pPr>
    <w:rPr>
      <w:rFonts w:ascii="Calibri" w:hAnsi="Calibri" w:eastAsia="黑体" w:cs="Times New Roman"/>
      <w:sz w:val="32"/>
      <w:szCs w:val="21"/>
      <w:lang w:eastAsia="zh-CN"/>
    </w:rPr>
  </w:style>
  <w:style w:type="paragraph" w:customStyle="1" w:styleId="339">
    <w:name w:val="Char Char Char1 Char"/>
    <w:basedOn w:val="1"/>
    <w:qFormat/>
    <w:uiPriority w:val="0"/>
    <w:pPr>
      <w:jc w:val="both"/>
    </w:pPr>
    <w:rPr>
      <w:rFonts w:ascii="仿宋_GB2312" w:hAnsi="Times New Roman" w:eastAsia="仿宋_GB2312" w:cs="Times New Roman"/>
      <w:b/>
      <w:sz w:val="32"/>
      <w:szCs w:val="32"/>
      <w:lang w:eastAsia="zh-CN"/>
    </w:rPr>
  </w:style>
  <w:style w:type="paragraph" w:customStyle="1" w:styleId="340">
    <w:name w:val="Char Char1 Char Char Char Char Char Char"/>
    <w:basedOn w:val="1"/>
    <w:qFormat/>
    <w:uiPriority w:val="0"/>
    <w:pPr>
      <w:widowControl/>
      <w:spacing w:after="160" w:line="240" w:lineRule="exact"/>
    </w:pPr>
    <w:rPr>
      <w:rFonts w:ascii="Verdana" w:hAnsi="Verdana" w:eastAsia="仿宋_GB2312" w:cs="Times New Roman"/>
      <w:sz w:val="24"/>
      <w:szCs w:val="20"/>
    </w:rPr>
  </w:style>
  <w:style w:type="paragraph" w:customStyle="1" w:styleId="341">
    <w:name w:val="样式2"/>
    <w:basedOn w:val="4"/>
    <w:qFormat/>
    <w:uiPriority w:val="0"/>
    <w:pPr>
      <w:keepNext/>
      <w:keepLines/>
      <w:spacing w:before="260" w:after="260" w:line="416" w:lineRule="auto"/>
      <w:ind w:left="0"/>
      <w:jc w:val="both"/>
    </w:pPr>
    <w:rPr>
      <w:rFonts w:hAnsi="Times New Roman" w:eastAsia="宋体" w:cs="Times New Roman"/>
      <w:bCs/>
      <w:kern w:val="2"/>
      <w:sz w:val="32"/>
      <w:szCs w:val="32"/>
      <w:lang w:eastAsia="zh-CN"/>
    </w:rPr>
  </w:style>
  <w:style w:type="paragraph" w:customStyle="1" w:styleId="342">
    <w:name w:val="正文0"/>
    <w:basedOn w:val="1"/>
    <w:qFormat/>
    <w:uiPriority w:val="0"/>
    <w:pPr>
      <w:spacing w:line="360" w:lineRule="auto"/>
      <w:ind w:firstLine="482"/>
      <w:jc w:val="center"/>
    </w:pPr>
    <w:rPr>
      <w:rFonts w:ascii="宋体" w:hAnsi="Times New Roman" w:eastAsia="宋体" w:cs="Times New Roman"/>
      <w:color w:val="000000"/>
      <w:sz w:val="24"/>
      <w:szCs w:val="20"/>
      <w:lang w:eastAsia="zh-CN"/>
    </w:rPr>
  </w:style>
  <w:style w:type="paragraph" w:customStyle="1" w:styleId="343">
    <w:name w:val="正文，首行缩进"/>
    <w:basedOn w:val="22"/>
    <w:next w:val="16"/>
    <w:qFormat/>
    <w:uiPriority w:val="0"/>
    <w:pPr>
      <w:widowControl/>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before="0" w:line="360" w:lineRule="auto"/>
      <w:ind w:left="0" w:firstLine="482"/>
      <w:jc w:val="both"/>
    </w:pPr>
    <w:rPr>
      <w:rFonts w:ascii="楷体" w:hAnsi="Arial" w:eastAsia="楷体" w:cs="Times New Roman"/>
      <w:szCs w:val="20"/>
      <w:lang w:val="de-DE" w:eastAsia="zh-CN"/>
    </w:rPr>
  </w:style>
  <w:style w:type="character" w:customStyle="1" w:styleId="344">
    <w:name w:val="正文首行缩进 2 Char2"/>
    <w:basedOn w:val="72"/>
    <w:qFormat/>
    <w:uiPriority w:val="99"/>
    <w:rPr>
      <w:rFonts w:ascii="宋体" w:hAnsi="宋体" w:cs="宋体"/>
      <w:kern w:val="2"/>
      <w:sz w:val="22"/>
      <w:szCs w:val="22"/>
      <w:lang w:eastAsia="en-US"/>
    </w:rPr>
  </w:style>
  <w:style w:type="paragraph" w:customStyle="1" w:styleId="345">
    <w:name w:val="无编号标题3"/>
    <w:next w:val="1"/>
    <w:qFormat/>
    <w:uiPriority w:val="0"/>
    <w:pPr>
      <w:jc w:val="center"/>
    </w:pPr>
    <w:rPr>
      <w:rFonts w:ascii="Times New Roman" w:hAnsi="Times New Roman" w:eastAsia="宋体" w:cs="Times New Roman"/>
      <w:b/>
      <w:kern w:val="2"/>
      <w:sz w:val="32"/>
      <w:szCs w:val="24"/>
      <w:lang w:val="en-US" w:eastAsia="zh-CN" w:bidi="ar-SA"/>
    </w:rPr>
  </w:style>
  <w:style w:type="paragraph" w:customStyle="1" w:styleId="346">
    <w:name w:val="font0"/>
    <w:basedOn w:val="1"/>
    <w:qFormat/>
    <w:uiPriority w:val="0"/>
    <w:pPr>
      <w:widowControl/>
      <w:spacing w:before="100" w:beforeAutospacing="1" w:after="100" w:afterAutospacing="1"/>
    </w:pPr>
    <w:rPr>
      <w:rFonts w:hint="eastAsia" w:ascii="宋体" w:hAnsi="宋体" w:eastAsia="宋体" w:cs="Times New Roman"/>
      <w:sz w:val="24"/>
      <w:szCs w:val="20"/>
      <w:lang w:eastAsia="zh-CN"/>
    </w:rPr>
  </w:style>
  <w:style w:type="paragraph" w:customStyle="1" w:styleId="347">
    <w:name w:val="正文 + 宋体"/>
    <w:basedOn w:val="48"/>
    <w:qFormat/>
    <w:uiPriority w:val="0"/>
    <w:rPr>
      <w:rFonts w:ascii="宋体" w:hAnsi="宋体"/>
      <w:sz w:val="24"/>
      <w:szCs w:val="24"/>
    </w:rPr>
  </w:style>
  <w:style w:type="paragraph" w:customStyle="1" w:styleId="348">
    <w:name w:val="flNote"/>
    <w:basedOn w:val="1"/>
    <w:qFormat/>
    <w:uiPriority w:val="0"/>
    <w:pPr>
      <w:adjustRightInd w:val="0"/>
      <w:spacing w:before="320" w:after="160" w:line="360" w:lineRule="atLeast"/>
      <w:jc w:val="center"/>
      <w:textAlignment w:val="baseline"/>
    </w:pPr>
    <w:rPr>
      <w:rFonts w:ascii="Arial" w:hAnsi="Times New Roman" w:eastAsia="黑体" w:cs="Times New Roman"/>
      <w:sz w:val="30"/>
      <w:szCs w:val="20"/>
      <w:lang w:eastAsia="zh-CN"/>
    </w:rPr>
  </w:style>
  <w:style w:type="paragraph" w:customStyle="1" w:styleId="349">
    <w:name w:val="符号列表"/>
    <w:basedOn w:val="1"/>
    <w:qFormat/>
    <w:uiPriority w:val="0"/>
    <w:pPr>
      <w:widowControl/>
      <w:tabs>
        <w:tab w:val="left" w:pos="420"/>
      </w:tabs>
      <w:snapToGrid w:val="0"/>
      <w:spacing w:before="120" w:line="360" w:lineRule="auto"/>
      <w:ind w:left="420" w:hanging="420"/>
    </w:pPr>
    <w:rPr>
      <w:rFonts w:ascii="楷体_GB2312" w:hAnsi="宋体" w:eastAsia="楷体_GB2312" w:cs="Times New Roman"/>
      <w:b/>
      <w:color w:val="000000"/>
      <w:sz w:val="24"/>
      <w:szCs w:val="20"/>
      <w:lang w:eastAsia="zh-CN"/>
    </w:rPr>
  </w:style>
  <w:style w:type="character" w:customStyle="1" w:styleId="350">
    <w:name w:val="正文文本 2 Char2"/>
    <w:basedOn w:val="58"/>
    <w:qFormat/>
    <w:uiPriority w:val="99"/>
    <w:rPr>
      <w:rFonts w:ascii="宋体" w:hAnsi="宋体" w:cs="宋体"/>
      <w:sz w:val="22"/>
      <w:szCs w:val="22"/>
      <w:lang w:eastAsia="en-US"/>
    </w:rPr>
  </w:style>
  <w:style w:type="paragraph" w:customStyle="1" w:styleId="351">
    <w:name w:val="z-窗体顶端1"/>
    <w:basedOn w:val="1"/>
    <w:next w:val="1"/>
    <w:link w:val="352"/>
    <w:qFormat/>
    <w:uiPriority w:val="0"/>
    <w:pPr>
      <w:widowControl/>
      <w:pBdr>
        <w:bottom w:val="single" w:color="auto" w:sz="6" w:space="1"/>
      </w:pBdr>
      <w:jc w:val="center"/>
    </w:pPr>
    <w:rPr>
      <w:rFonts w:ascii="Arial" w:hAnsi="Arial" w:eastAsia="宋体" w:cs="Arial"/>
      <w:vanish/>
      <w:sz w:val="16"/>
      <w:szCs w:val="16"/>
      <w:lang w:eastAsia="zh-CN"/>
    </w:rPr>
  </w:style>
  <w:style w:type="character" w:customStyle="1" w:styleId="352">
    <w:name w:val="z-窗体顶端 字符"/>
    <w:basedOn w:val="58"/>
    <w:link w:val="351"/>
    <w:qFormat/>
    <w:uiPriority w:val="0"/>
    <w:rPr>
      <w:rFonts w:ascii="Arial" w:hAnsi="Arial" w:cs="Arial"/>
      <w:vanish/>
      <w:sz w:val="16"/>
      <w:szCs w:val="16"/>
    </w:rPr>
  </w:style>
  <w:style w:type="paragraph" w:customStyle="1" w:styleId="353">
    <w:name w:val="缺省文本:1"/>
    <w:basedOn w:val="1"/>
    <w:qFormat/>
    <w:uiPriority w:val="0"/>
    <w:pPr>
      <w:autoSpaceDE w:val="0"/>
      <w:autoSpaceDN w:val="0"/>
      <w:adjustRightInd w:val="0"/>
    </w:pPr>
    <w:rPr>
      <w:rFonts w:ascii="宋体" w:hAnsi="Times New Roman" w:eastAsia="宋体" w:cs="Times New Roman"/>
      <w:sz w:val="24"/>
      <w:szCs w:val="20"/>
      <w:lang w:eastAsia="zh-CN"/>
    </w:rPr>
  </w:style>
  <w:style w:type="paragraph" w:customStyle="1" w:styleId="354">
    <w:name w:val="4-ST-点"/>
    <w:basedOn w:val="7"/>
    <w:qFormat/>
    <w:uiPriority w:val="0"/>
    <w:pPr>
      <w:widowControl w:val="0"/>
      <w:tabs>
        <w:tab w:val="clear" w:pos="1008"/>
      </w:tabs>
      <w:adjustRightInd w:val="0"/>
      <w:snapToGrid w:val="0"/>
      <w:spacing w:beforeLines="30" w:afterLines="30" w:line="312" w:lineRule="auto"/>
      <w:ind w:left="0" w:firstLine="0"/>
      <w:jc w:val="both"/>
    </w:pPr>
    <w:rPr>
      <w:rFonts w:ascii="楷体_GB2312" w:eastAsia="楷体_GB2312"/>
      <w:kern w:val="2"/>
    </w:rPr>
  </w:style>
  <w:style w:type="paragraph" w:customStyle="1" w:styleId="355">
    <w:name w:val="Table Text"/>
    <w:basedOn w:val="1"/>
    <w:qFormat/>
    <w:uiPriority w:val="0"/>
    <w:pPr>
      <w:jc w:val="both"/>
    </w:pPr>
    <w:rPr>
      <w:rFonts w:ascii="宋体" w:hAnsi="Times New Roman" w:eastAsia="宋体" w:cs="Times New Roman"/>
      <w:sz w:val="18"/>
      <w:szCs w:val="20"/>
      <w:lang w:eastAsia="zh-CN"/>
    </w:rPr>
  </w:style>
  <w:style w:type="paragraph" w:customStyle="1" w:styleId="356">
    <w:name w:val="样式5"/>
    <w:basedOn w:val="1"/>
    <w:qFormat/>
    <w:uiPriority w:val="0"/>
    <w:pPr>
      <w:adjustRightInd w:val="0"/>
      <w:snapToGrid w:val="0"/>
      <w:spacing w:line="520" w:lineRule="exact"/>
      <w:ind w:firstLine="480" w:firstLineChars="200"/>
      <w:jc w:val="both"/>
    </w:pPr>
    <w:rPr>
      <w:rFonts w:ascii="仿宋_GB2312" w:hAnsi="Times New Roman" w:eastAsia="仿宋_GB2312" w:cs="Times New Roman"/>
      <w:sz w:val="24"/>
      <w:szCs w:val="20"/>
      <w:lang w:eastAsia="zh-CN"/>
    </w:rPr>
  </w:style>
  <w:style w:type="paragraph" w:customStyle="1" w:styleId="357">
    <w:name w:val="Char Char Char Char Char Char Char Char Char Char Char Char Char Char Char Char"/>
    <w:basedOn w:val="1"/>
    <w:qFormat/>
    <w:uiPriority w:val="0"/>
    <w:pPr>
      <w:tabs>
        <w:tab w:val="left" w:pos="360"/>
      </w:tabs>
      <w:jc w:val="both"/>
    </w:pPr>
    <w:rPr>
      <w:rFonts w:ascii="宋体" w:hAnsi="Times New Roman" w:eastAsia="宋体" w:cs="Times New Roman"/>
      <w:sz w:val="24"/>
      <w:szCs w:val="20"/>
      <w:lang w:eastAsia="zh-CN"/>
    </w:rPr>
  </w:style>
  <w:style w:type="paragraph" w:customStyle="1" w:styleId="358">
    <w:name w:val="2册标题4"/>
    <w:basedOn w:val="1"/>
    <w:next w:val="1"/>
    <w:qFormat/>
    <w:uiPriority w:val="0"/>
    <w:pPr>
      <w:spacing w:beforeLines="50" w:afterLines="50" w:line="300" w:lineRule="auto"/>
      <w:ind w:left="420" w:leftChars="200"/>
      <w:jc w:val="both"/>
      <w:outlineLvl w:val="3"/>
    </w:pPr>
    <w:rPr>
      <w:rFonts w:ascii="Arial" w:hAnsi="Arial" w:eastAsia="幼圆" w:cs="Times New Roman"/>
      <w:b/>
      <w:sz w:val="24"/>
      <w:szCs w:val="20"/>
      <w:lang w:eastAsia="zh-CN"/>
    </w:rPr>
  </w:style>
  <w:style w:type="paragraph" w:customStyle="1" w:styleId="359">
    <w:name w:val="投标正文"/>
    <w:basedOn w:val="1"/>
    <w:qFormat/>
    <w:uiPriority w:val="0"/>
    <w:pPr>
      <w:autoSpaceDE w:val="0"/>
      <w:autoSpaceDN w:val="0"/>
      <w:adjustRightInd w:val="0"/>
      <w:spacing w:line="460" w:lineRule="exact"/>
      <w:ind w:firstLine="560" w:firstLineChars="200"/>
    </w:pPr>
    <w:rPr>
      <w:rFonts w:ascii="宋体" w:hAnsi="Times New Roman" w:eastAsia="宋体" w:cs="Times New Roman"/>
      <w:color w:val="000000"/>
      <w:sz w:val="24"/>
      <w:szCs w:val="28"/>
      <w:lang w:eastAsia="zh-CN"/>
    </w:rPr>
  </w:style>
  <w:style w:type="paragraph" w:customStyle="1" w:styleId="360">
    <w:name w:val="Char Char1"/>
    <w:basedOn w:val="1"/>
    <w:qFormat/>
    <w:uiPriority w:val="0"/>
    <w:pPr>
      <w:jc w:val="both"/>
    </w:pPr>
    <w:rPr>
      <w:rFonts w:ascii="Tahoma" w:hAnsi="Tahoma" w:eastAsia="宋体" w:cs="Times New Roman"/>
      <w:kern w:val="2"/>
      <w:sz w:val="24"/>
      <w:szCs w:val="20"/>
      <w:lang w:eastAsia="zh-CN"/>
    </w:rPr>
  </w:style>
  <w:style w:type="paragraph" w:customStyle="1" w:styleId="361">
    <w:name w:val="正文 3"/>
    <w:basedOn w:val="153"/>
    <w:next w:val="153"/>
    <w:qFormat/>
    <w:uiPriority w:val="0"/>
    <w:pPr>
      <w:spacing w:before="120"/>
    </w:pPr>
    <w:rPr>
      <w:rFonts w:ascii="Garamond" w:hAnsi="Garamond" w:cs="Times New Roman"/>
      <w:color w:val="auto"/>
      <w:szCs w:val="20"/>
    </w:rPr>
  </w:style>
  <w:style w:type="paragraph" w:customStyle="1" w:styleId="362">
    <w:name w:val="pa-5"/>
    <w:basedOn w:val="1"/>
    <w:qFormat/>
    <w:uiPriority w:val="0"/>
    <w:pPr>
      <w:widowControl/>
      <w:spacing w:before="100" w:beforeAutospacing="1" w:after="100" w:afterAutospacing="1"/>
    </w:pPr>
    <w:rPr>
      <w:rFonts w:ascii="宋体" w:hAnsi="宋体" w:eastAsia="宋体" w:cs="宋体"/>
      <w:sz w:val="24"/>
      <w:szCs w:val="20"/>
      <w:lang w:eastAsia="zh-CN"/>
    </w:rPr>
  </w:style>
  <w:style w:type="character" w:customStyle="1" w:styleId="363">
    <w:name w:val="签名 Char2"/>
    <w:basedOn w:val="58"/>
    <w:qFormat/>
    <w:uiPriority w:val="99"/>
    <w:rPr>
      <w:rFonts w:ascii="宋体" w:hAnsi="宋体" w:cs="宋体"/>
      <w:sz w:val="22"/>
      <w:szCs w:val="22"/>
      <w:lang w:eastAsia="en-US"/>
    </w:rPr>
  </w:style>
  <w:style w:type="paragraph" w:customStyle="1" w:styleId="364">
    <w:name w:val="wenjianming"/>
    <w:basedOn w:val="1"/>
    <w:qFormat/>
    <w:uiPriority w:val="0"/>
    <w:pPr>
      <w:widowControl/>
      <w:spacing w:before="100" w:beforeAutospacing="1" w:after="100" w:afterAutospacing="1" w:line="300" w:lineRule="atLeast"/>
    </w:pPr>
    <w:rPr>
      <w:rFonts w:ascii="Times New Roman" w:hAnsi="Times New Roman" w:eastAsia="Arial Unicode MS" w:cs="Times New Roman"/>
      <w:color w:val="000000"/>
      <w:sz w:val="21"/>
      <w:szCs w:val="20"/>
      <w:lang w:eastAsia="zh-CN"/>
    </w:rPr>
  </w:style>
  <w:style w:type="paragraph" w:customStyle="1" w:styleId="365">
    <w:name w:val="公司信息"/>
    <w:basedOn w:val="1"/>
    <w:qFormat/>
    <w:uiPriority w:val="0"/>
    <w:pPr>
      <w:widowControl/>
      <w:spacing w:before="40" w:after="40" w:line="360" w:lineRule="auto"/>
      <w:ind w:firstLine="1680" w:firstLineChars="200"/>
    </w:pPr>
    <w:rPr>
      <w:rFonts w:ascii="Cambria" w:hAnsi="Cambria" w:eastAsia="宋体" w:cs="黑体"/>
      <w:kern w:val="20"/>
      <w:sz w:val="24"/>
      <w:szCs w:val="20"/>
      <w:lang w:val="zh-CN" w:eastAsia="zh-CN"/>
    </w:rPr>
  </w:style>
  <w:style w:type="paragraph" w:customStyle="1" w:styleId="366">
    <w:name w:val="_Style 165"/>
    <w:basedOn w:val="1"/>
    <w:qFormat/>
    <w:uiPriority w:val="0"/>
    <w:pPr>
      <w:spacing w:beforeLines="50" w:afterLines="50"/>
      <w:ind w:left="200" w:leftChars="200"/>
      <w:jc w:val="both"/>
    </w:pPr>
    <w:rPr>
      <w:rFonts w:ascii="宋体" w:hAnsi="Times New Roman" w:eastAsia="宋体" w:cs="Times New Roman"/>
      <w:sz w:val="34"/>
      <w:szCs w:val="20"/>
      <w:lang w:eastAsia="zh-CN"/>
    </w:rPr>
  </w:style>
  <w:style w:type="paragraph" w:customStyle="1" w:styleId="367">
    <w:name w:val="表格正文"/>
    <w:basedOn w:val="1"/>
    <w:qFormat/>
    <w:uiPriority w:val="0"/>
    <w:pPr>
      <w:spacing w:beforeLines="50"/>
      <w:jc w:val="both"/>
    </w:pPr>
    <w:rPr>
      <w:rFonts w:ascii="宋体" w:hAnsi="Times New Roman" w:eastAsia="宋体" w:cs="宋体"/>
      <w:sz w:val="21"/>
      <w:szCs w:val="20"/>
      <w:lang w:eastAsia="zh-CN"/>
    </w:rPr>
  </w:style>
  <w:style w:type="paragraph" w:customStyle="1" w:styleId="368">
    <w:name w:val="无编号标题0"/>
    <w:next w:val="1"/>
    <w:qFormat/>
    <w:uiPriority w:val="0"/>
    <w:pPr>
      <w:jc w:val="center"/>
    </w:pPr>
    <w:rPr>
      <w:rFonts w:ascii="Times New Roman" w:hAnsi="Times New Roman" w:eastAsia="黑体" w:cs="Times New Roman"/>
      <w:kern w:val="2"/>
      <w:sz w:val="52"/>
      <w:szCs w:val="24"/>
      <w:lang w:val="en-US" w:eastAsia="zh-CN" w:bidi="ar-SA"/>
    </w:rPr>
  </w:style>
  <w:style w:type="paragraph" w:customStyle="1" w:styleId="369">
    <w:name w:val="ÕýÎÄ 1"/>
    <w:basedOn w:val="1"/>
    <w:qFormat/>
    <w:uiPriority w:val="0"/>
    <w:pPr>
      <w:widowControl/>
      <w:overflowPunct w:val="0"/>
      <w:autoSpaceDE w:val="0"/>
      <w:autoSpaceDN w:val="0"/>
      <w:adjustRightInd w:val="0"/>
      <w:spacing w:before="80" w:after="80" w:line="360" w:lineRule="auto"/>
      <w:ind w:left="1417"/>
      <w:jc w:val="both"/>
      <w:textAlignment w:val="baseline"/>
    </w:pPr>
    <w:rPr>
      <w:rFonts w:ascii="宋体" w:hAnsi="Times New Roman" w:eastAsia="宋体" w:cs="Times New Roman"/>
      <w:sz w:val="21"/>
      <w:szCs w:val="20"/>
      <w:lang w:eastAsia="zh-CN"/>
    </w:rPr>
  </w:style>
  <w:style w:type="paragraph" w:customStyle="1" w:styleId="370">
    <w:name w:val="5"/>
    <w:basedOn w:val="1"/>
    <w:qFormat/>
    <w:uiPriority w:val="0"/>
    <w:pPr>
      <w:spacing w:beforeLines="50" w:afterLines="50"/>
      <w:ind w:left="200" w:leftChars="200"/>
      <w:jc w:val="both"/>
    </w:pPr>
    <w:rPr>
      <w:rFonts w:ascii="宋体" w:hAnsi="Times New Roman" w:eastAsia="宋体" w:cs="Times New Roman"/>
      <w:sz w:val="34"/>
      <w:szCs w:val="20"/>
      <w:lang w:eastAsia="zh-CN"/>
    </w:rPr>
  </w:style>
  <w:style w:type="paragraph" w:customStyle="1" w:styleId="371">
    <w:name w:val="Char Char Char Char Char Char1 Char"/>
    <w:basedOn w:val="1"/>
    <w:qFormat/>
    <w:uiPriority w:val="0"/>
    <w:pPr>
      <w:widowControl/>
      <w:spacing w:after="160" w:line="240" w:lineRule="exact"/>
    </w:pPr>
    <w:rPr>
      <w:rFonts w:ascii="Verdana" w:hAnsi="Verdana" w:eastAsia="宋体" w:cs="Times New Roman"/>
      <w:sz w:val="21"/>
      <w:szCs w:val="20"/>
    </w:rPr>
  </w:style>
  <w:style w:type="paragraph" w:customStyle="1" w:styleId="372">
    <w:name w:val="标题 2 + Times New Roman 加粗 黑色 首行缩进:  2 字符 行距: 2 倍行距 + 段前..."/>
    <w:basedOn w:val="1"/>
    <w:next w:val="1"/>
    <w:qFormat/>
    <w:uiPriority w:val="0"/>
    <w:pPr>
      <w:adjustRightInd w:val="0"/>
      <w:snapToGrid w:val="0"/>
      <w:spacing w:beforeLines="150" w:afterLines="50" w:line="360" w:lineRule="auto"/>
      <w:jc w:val="both"/>
      <w:outlineLvl w:val="0"/>
    </w:pPr>
    <w:rPr>
      <w:rFonts w:ascii="宋体" w:hAnsi="Times New Roman" w:eastAsia="黑体" w:cs="Times New Roman"/>
      <w:b/>
      <w:color w:val="000000"/>
      <w:sz w:val="32"/>
      <w:szCs w:val="32"/>
      <w:lang w:eastAsia="zh-CN"/>
    </w:rPr>
  </w:style>
  <w:style w:type="paragraph" w:customStyle="1" w:styleId="373">
    <w:name w:val="样式 样式 样式 四号 左 行距: 1.5 倍行距 左  1 字符 首行缩进:  2 字符 + 首行缩进:  2 字符 + 首行..."/>
    <w:basedOn w:val="1"/>
    <w:qFormat/>
    <w:uiPriority w:val="0"/>
    <w:pPr>
      <w:spacing w:line="360" w:lineRule="auto"/>
      <w:ind w:firstLine="200" w:firstLineChars="200"/>
    </w:pPr>
    <w:rPr>
      <w:rFonts w:ascii="宋体" w:hAnsi="Times New Roman" w:eastAsia="宋体" w:cs="宋体"/>
      <w:sz w:val="34"/>
      <w:szCs w:val="20"/>
      <w:lang w:eastAsia="zh-CN"/>
    </w:rPr>
  </w:style>
  <w:style w:type="paragraph" w:customStyle="1" w:styleId="374">
    <w:name w:val="列表编号1"/>
    <w:basedOn w:val="1"/>
    <w:qFormat/>
    <w:uiPriority w:val="0"/>
    <w:pPr>
      <w:tabs>
        <w:tab w:val="left" w:pos="780"/>
      </w:tabs>
      <w:spacing w:after="120" w:line="288" w:lineRule="auto"/>
      <w:ind w:left="780" w:hanging="420"/>
      <w:jc w:val="both"/>
    </w:pPr>
    <w:rPr>
      <w:rFonts w:ascii="宋体" w:hAnsi="Times New Roman" w:eastAsia="幼圆" w:cs="Times New Roman"/>
      <w:sz w:val="24"/>
      <w:szCs w:val="20"/>
      <w:lang w:eastAsia="zh-CN"/>
    </w:rPr>
  </w:style>
  <w:style w:type="paragraph" w:customStyle="1" w:styleId="375">
    <w:name w:val="正文宋4"/>
    <w:basedOn w:val="1"/>
    <w:qFormat/>
    <w:uiPriority w:val="0"/>
    <w:pPr>
      <w:widowControl/>
      <w:spacing w:line="360" w:lineRule="auto"/>
      <w:ind w:firstLine="420"/>
    </w:pPr>
    <w:rPr>
      <w:rFonts w:ascii="宋体" w:hAnsi="宋体" w:eastAsia="宋体" w:cs="Times New Roman"/>
      <w:sz w:val="28"/>
      <w:szCs w:val="28"/>
      <w:lang w:eastAsia="zh-CN"/>
    </w:rPr>
  </w:style>
  <w:style w:type="paragraph" w:customStyle="1" w:styleId="376">
    <w:name w:val="目录标题"/>
    <w:basedOn w:val="3"/>
    <w:next w:val="1"/>
    <w:qFormat/>
    <w:uiPriority w:val="0"/>
    <w:pPr>
      <w:pageBreakBefore/>
      <w:widowControl/>
      <w:spacing w:after="360" w:line="360" w:lineRule="auto"/>
      <w:ind w:left="0"/>
      <w:jc w:val="center"/>
      <w:outlineLvl w:val="9"/>
    </w:pPr>
    <w:rPr>
      <w:rFonts w:ascii="Cambria" w:hAnsi="Cambria" w:eastAsia="方正大黑简体" w:cs="黑体"/>
      <w:b w:val="0"/>
      <w:bCs w:val="0"/>
      <w:kern w:val="20"/>
      <w:sz w:val="44"/>
      <w:szCs w:val="20"/>
      <w:lang w:val="zh-CN" w:eastAsia="zh-CN"/>
    </w:rPr>
  </w:style>
  <w:style w:type="paragraph" w:customStyle="1" w:styleId="377">
    <w:name w:val="Char1 Char Char Char"/>
    <w:basedOn w:val="1"/>
    <w:qFormat/>
    <w:uiPriority w:val="0"/>
    <w:pPr>
      <w:jc w:val="both"/>
    </w:pPr>
    <w:rPr>
      <w:rFonts w:ascii="Times New Roman" w:hAnsi="Times New Roman" w:eastAsia="仿宋_GB2312" w:cs="Times New Roman"/>
      <w:kern w:val="2"/>
      <w:sz w:val="28"/>
      <w:szCs w:val="24"/>
      <w:lang w:eastAsia="zh-CN"/>
    </w:rPr>
  </w:style>
  <w:style w:type="paragraph" w:customStyle="1" w:styleId="378">
    <w:name w:val="GP正文(首行缩进)"/>
    <w:basedOn w:val="1"/>
    <w:qFormat/>
    <w:uiPriority w:val="0"/>
    <w:pPr>
      <w:spacing w:line="360" w:lineRule="auto"/>
      <w:ind w:firstLine="200" w:firstLineChars="200"/>
    </w:pPr>
    <w:rPr>
      <w:rFonts w:ascii="宋体" w:hAnsi="Times New Roman" w:eastAsia="宋体" w:cs="Times New Roman"/>
      <w:sz w:val="24"/>
      <w:szCs w:val="21"/>
      <w:lang w:eastAsia="zh-CN"/>
    </w:rPr>
  </w:style>
  <w:style w:type="character" w:customStyle="1" w:styleId="379">
    <w:name w:val="HTML 预设格式 Char2"/>
    <w:basedOn w:val="58"/>
    <w:qFormat/>
    <w:uiPriority w:val="99"/>
    <w:rPr>
      <w:rFonts w:ascii="Courier New" w:hAnsi="Courier New" w:cs="Courier New"/>
      <w:lang w:eastAsia="en-US"/>
    </w:rPr>
  </w:style>
  <w:style w:type="paragraph" w:customStyle="1" w:styleId="380">
    <w:name w:val="样式3-A商务部分"/>
    <w:basedOn w:val="5"/>
    <w:qFormat/>
    <w:uiPriority w:val="0"/>
    <w:pPr>
      <w:keepNext/>
      <w:keepLines/>
      <w:tabs>
        <w:tab w:val="left" w:pos="1260"/>
      </w:tabs>
      <w:spacing w:before="260" w:after="260" w:line="360" w:lineRule="exact"/>
      <w:ind w:left="1260" w:hanging="420"/>
      <w:jc w:val="both"/>
    </w:pPr>
    <w:rPr>
      <w:rFonts w:ascii="Times New Roman" w:hAnsi="Times New Roman" w:cs="Times New Roman"/>
      <w:kern w:val="2"/>
      <w:sz w:val="28"/>
      <w:szCs w:val="32"/>
      <w:lang w:eastAsia="zh-CN"/>
    </w:rPr>
  </w:style>
  <w:style w:type="paragraph" w:customStyle="1" w:styleId="381">
    <w:name w:val="方案正文"/>
    <w:basedOn w:val="1"/>
    <w:qFormat/>
    <w:uiPriority w:val="0"/>
    <w:pPr>
      <w:spacing w:before="156" w:line="360" w:lineRule="auto"/>
      <w:ind w:firstLine="359" w:firstLineChars="171"/>
    </w:pPr>
    <w:rPr>
      <w:rFonts w:ascii="Arial" w:hAnsi="Arial" w:eastAsia="宋体" w:cs="Times New Roman"/>
      <w:sz w:val="24"/>
      <w:szCs w:val="20"/>
      <w:lang w:eastAsia="zh-CN"/>
    </w:rPr>
  </w:style>
  <w:style w:type="character" w:customStyle="1" w:styleId="382">
    <w:name w:val="副标题 Char2"/>
    <w:basedOn w:val="58"/>
    <w:qFormat/>
    <w:uiPriority w:val="11"/>
    <w:rPr>
      <w:rFonts w:eastAsia="宋体" w:asciiTheme="majorHAnsi" w:hAnsiTheme="majorHAnsi" w:cstheme="majorBidi"/>
      <w:b/>
      <w:bCs/>
      <w:kern w:val="28"/>
      <w:sz w:val="32"/>
      <w:szCs w:val="32"/>
    </w:rPr>
  </w:style>
  <w:style w:type="paragraph" w:customStyle="1" w:styleId="383">
    <w:name w:val="图注"/>
    <w:qFormat/>
    <w:uiPriority w:val="0"/>
    <w:pPr>
      <w:spacing w:afterLines="50"/>
      <w:jc w:val="center"/>
    </w:pPr>
    <w:rPr>
      <w:rFonts w:ascii="Times New Roman" w:hAnsi="Times New Roman" w:eastAsia="宋体" w:cs="Times New Roman"/>
      <w:kern w:val="2"/>
      <w:sz w:val="24"/>
      <w:szCs w:val="24"/>
      <w:lang w:val="en-US" w:eastAsia="zh-CN" w:bidi="ar-SA"/>
    </w:rPr>
  </w:style>
  <w:style w:type="paragraph" w:customStyle="1" w:styleId="384">
    <w:name w:val="Bullet"/>
    <w:basedOn w:val="1"/>
    <w:qFormat/>
    <w:uiPriority w:val="0"/>
    <w:pPr>
      <w:widowControl/>
      <w:adjustRightInd w:val="0"/>
      <w:spacing w:before="60" w:after="60" w:line="500" w:lineRule="exact"/>
      <w:ind w:firstLine="551" w:firstLineChars="196"/>
      <w:jc w:val="both"/>
    </w:pPr>
    <w:rPr>
      <w:rFonts w:ascii="宋体" w:hAnsi="宋体" w:eastAsia="宋体" w:cs="宋体"/>
      <w:b/>
      <w:color w:val="333333"/>
      <w:sz w:val="28"/>
      <w:szCs w:val="28"/>
      <w:lang w:eastAsia="zh-CN"/>
    </w:rPr>
  </w:style>
  <w:style w:type="paragraph" w:customStyle="1" w:styleId="385">
    <w:name w:val="font1"/>
    <w:basedOn w:val="1"/>
    <w:qFormat/>
    <w:uiPriority w:val="0"/>
    <w:pPr>
      <w:widowControl/>
      <w:spacing w:before="100" w:beforeAutospacing="1" w:after="100" w:afterAutospacing="1" w:line="300" w:lineRule="atLeast"/>
    </w:pPr>
    <w:rPr>
      <w:rFonts w:ascii="宋体" w:hAnsi="宋体" w:eastAsia="宋体" w:cs="Times New Roman"/>
      <w:sz w:val="18"/>
      <w:szCs w:val="20"/>
      <w:lang w:eastAsia="zh-CN"/>
    </w:rPr>
  </w:style>
  <w:style w:type="paragraph" w:customStyle="1" w:styleId="386">
    <w:name w:val="pa-8"/>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387">
    <w:name w:val="表格文字加粗"/>
    <w:qFormat/>
    <w:uiPriority w:val="0"/>
    <w:pPr>
      <w:widowControl w:val="0"/>
      <w:spacing w:line="300" w:lineRule="auto"/>
      <w:jc w:val="center"/>
    </w:pPr>
    <w:rPr>
      <w:rFonts w:ascii="Times New Roman" w:hAnsi="Times New Roman" w:eastAsia="宋体" w:cs="Times New Roman"/>
      <w:b/>
      <w:kern w:val="2"/>
      <w:sz w:val="21"/>
      <w:szCs w:val="24"/>
      <w:lang w:val="en-US" w:eastAsia="zh-CN" w:bidi="ar-SA"/>
    </w:rPr>
  </w:style>
  <w:style w:type="paragraph" w:customStyle="1" w:styleId="388">
    <w:name w:val="Char Char1 Char Char Char Char Char Char Char Char Char Char Char Char Char Char Char"/>
    <w:basedOn w:val="1"/>
    <w:qFormat/>
    <w:uiPriority w:val="0"/>
    <w:pPr>
      <w:widowControl/>
      <w:spacing w:after="160" w:line="240" w:lineRule="exact"/>
    </w:pPr>
    <w:rPr>
      <w:rFonts w:ascii="Verdana" w:hAnsi="Verdana" w:eastAsia="宋体" w:cs="Times New Roman"/>
      <w:sz w:val="20"/>
      <w:szCs w:val="20"/>
    </w:rPr>
  </w:style>
  <w:style w:type="paragraph" w:customStyle="1" w:styleId="389">
    <w:name w:val="Char Char Char Char1"/>
    <w:basedOn w:val="1"/>
    <w:qFormat/>
    <w:uiPriority w:val="0"/>
    <w:pPr>
      <w:spacing w:line="560" w:lineRule="exact"/>
      <w:ind w:firstLine="560" w:firstLineChars="200"/>
    </w:pPr>
    <w:rPr>
      <w:rFonts w:ascii="宋体" w:hAnsi="宋体" w:eastAsia="宋体" w:cs="Times New Roman"/>
      <w:kern w:val="2"/>
      <w:sz w:val="28"/>
      <w:szCs w:val="28"/>
      <w:lang w:eastAsia="zh-CN"/>
    </w:rPr>
  </w:style>
  <w:style w:type="paragraph" w:customStyle="1" w:styleId="390">
    <w:name w:val="Char Char1 Char Char Char Char Char Char Char Char"/>
    <w:basedOn w:val="1"/>
    <w:qFormat/>
    <w:uiPriority w:val="0"/>
    <w:pPr>
      <w:adjustRightInd w:val="0"/>
      <w:spacing w:after="160" w:line="240" w:lineRule="exact"/>
      <w:jc w:val="both"/>
    </w:pPr>
    <w:rPr>
      <w:rFonts w:ascii="Verdana" w:hAnsi="Verdana" w:eastAsia="宋体" w:cs="Times New Roman"/>
      <w:sz w:val="20"/>
      <w:szCs w:val="20"/>
    </w:rPr>
  </w:style>
  <w:style w:type="paragraph" w:customStyle="1" w:styleId="391">
    <w:name w:val="正文文字缩进 2"/>
    <w:basedOn w:val="1"/>
    <w:qFormat/>
    <w:uiPriority w:val="0"/>
    <w:pPr>
      <w:spacing w:line="719" w:lineRule="atLeast"/>
      <w:ind w:left="1" w:firstLine="562"/>
      <w:jc w:val="both"/>
      <w:textAlignment w:val="bottom"/>
    </w:pPr>
    <w:rPr>
      <w:rFonts w:ascii="宋体" w:hAnsi="Times New Roman" w:eastAsia="宋体" w:cs="Times New Roman"/>
      <w:color w:val="000000"/>
      <w:sz w:val="34"/>
      <w:szCs w:val="20"/>
      <w:lang w:eastAsia="zh-CN"/>
    </w:rPr>
  </w:style>
  <w:style w:type="paragraph" w:customStyle="1" w:styleId="392">
    <w:name w:val="缺省文本"/>
    <w:basedOn w:val="1"/>
    <w:qFormat/>
    <w:uiPriority w:val="0"/>
    <w:pPr>
      <w:widowControl/>
      <w:tabs>
        <w:tab w:val="left" w:pos="1620"/>
      </w:tabs>
      <w:overflowPunct w:val="0"/>
      <w:autoSpaceDE w:val="0"/>
      <w:autoSpaceDN w:val="0"/>
      <w:adjustRightInd w:val="0"/>
      <w:snapToGrid w:val="0"/>
      <w:spacing w:line="360" w:lineRule="auto"/>
      <w:ind w:left="1620" w:hanging="1620"/>
      <w:jc w:val="both"/>
      <w:textAlignment w:val="baseline"/>
    </w:pPr>
    <w:rPr>
      <w:rFonts w:ascii="宋体" w:hAnsi="Times New Roman" w:eastAsia="宋体" w:cs="Times New Roman"/>
      <w:sz w:val="24"/>
      <w:szCs w:val="20"/>
      <w:lang w:eastAsia="zh-CN"/>
    </w:rPr>
  </w:style>
  <w:style w:type="paragraph" w:customStyle="1" w:styleId="393">
    <w:name w:val="±íÉí"/>
    <w:basedOn w:val="1"/>
    <w:qFormat/>
    <w:uiPriority w:val="0"/>
    <w:pPr>
      <w:widowControl/>
      <w:overflowPunct w:val="0"/>
      <w:autoSpaceDE w:val="0"/>
      <w:autoSpaceDN w:val="0"/>
      <w:adjustRightInd w:val="0"/>
      <w:spacing w:line="300" w:lineRule="auto"/>
      <w:textAlignment w:val="baseline"/>
    </w:pPr>
    <w:rPr>
      <w:rFonts w:ascii="宋体" w:hAnsi="Times New Roman" w:eastAsia="宋体" w:cs="Times New Roman"/>
      <w:sz w:val="18"/>
      <w:szCs w:val="20"/>
      <w:lang w:eastAsia="zh-CN"/>
    </w:rPr>
  </w:style>
  <w:style w:type="paragraph" w:customStyle="1" w:styleId="394">
    <w:name w:val="排版"/>
    <w:basedOn w:val="1"/>
    <w:next w:val="22"/>
    <w:qFormat/>
    <w:uiPriority w:val="0"/>
    <w:pPr>
      <w:spacing w:line="600" w:lineRule="exact"/>
      <w:jc w:val="both"/>
    </w:pPr>
    <w:rPr>
      <w:rFonts w:ascii="宋体" w:hAnsi="Times New Roman" w:eastAsia="华文仿宋" w:cs="Times New Roman"/>
      <w:spacing w:val="6"/>
      <w:sz w:val="32"/>
      <w:szCs w:val="20"/>
      <w:lang w:eastAsia="zh-CN"/>
    </w:rPr>
  </w:style>
  <w:style w:type="paragraph" w:customStyle="1" w:styleId="395">
    <w:name w:val="标题  1"/>
    <w:basedOn w:val="1"/>
    <w:qFormat/>
    <w:uiPriority w:val="0"/>
    <w:pPr>
      <w:tabs>
        <w:tab w:val="left" w:pos="840"/>
      </w:tabs>
      <w:spacing w:line="360" w:lineRule="auto"/>
      <w:ind w:left="840" w:hanging="420"/>
      <w:jc w:val="both"/>
    </w:pPr>
    <w:rPr>
      <w:rFonts w:ascii="宋体" w:hAnsi="Times New Roman" w:eastAsia="宋体" w:cs="Times New Roman"/>
      <w:sz w:val="24"/>
      <w:szCs w:val="20"/>
      <w:lang w:eastAsia="zh-CN"/>
    </w:rPr>
  </w:style>
  <w:style w:type="paragraph" w:customStyle="1" w:styleId="396">
    <w:name w:val="公文正文"/>
    <w:basedOn w:val="1"/>
    <w:qFormat/>
    <w:uiPriority w:val="0"/>
    <w:pPr>
      <w:spacing w:line="360" w:lineRule="auto"/>
      <w:jc w:val="center"/>
    </w:pPr>
    <w:rPr>
      <w:rFonts w:ascii="宋体" w:hAnsi="Times New Roman" w:eastAsia="华文仿宋" w:cs="Times New Roman"/>
      <w:b/>
      <w:sz w:val="32"/>
      <w:szCs w:val="20"/>
      <w:lang w:eastAsia="zh-CN"/>
    </w:rPr>
  </w:style>
  <w:style w:type="paragraph" w:customStyle="1" w:styleId="397">
    <w:name w:val="È±Ê¡ÎÄ±¾"/>
    <w:basedOn w:val="1"/>
    <w:qFormat/>
    <w:uiPriority w:val="0"/>
    <w:pPr>
      <w:widowControl/>
      <w:overflowPunct w:val="0"/>
      <w:autoSpaceDE w:val="0"/>
      <w:autoSpaceDN w:val="0"/>
      <w:adjustRightInd w:val="0"/>
    </w:pPr>
    <w:rPr>
      <w:rFonts w:ascii="宋体" w:hAnsi="Times New Roman" w:eastAsia="宋体" w:cs="Times New Roman"/>
      <w:sz w:val="24"/>
      <w:szCs w:val="20"/>
      <w:lang w:eastAsia="zh-CN"/>
    </w:rPr>
  </w:style>
  <w:style w:type="paragraph" w:customStyle="1" w:styleId="398">
    <w:name w:val="样式3"/>
    <w:basedOn w:val="4"/>
    <w:qFormat/>
    <w:uiPriority w:val="0"/>
    <w:pPr>
      <w:keepNext/>
      <w:keepLines/>
      <w:spacing w:before="260" w:after="260" w:line="360" w:lineRule="auto"/>
      <w:ind w:left="0"/>
      <w:jc w:val="both"/>
    </w:pPr>
    <w:rPr>
      <w:rFonts w:ascii="宋体" w:hAnsi="宋体" w:eastAsia="宋体" w:cs="Times New Roman"/>
      <w:b/>
      <w:bCs/>
      <w:kern w:val="2"/>
      <w:sz w:val="32"/>
      <w:lang w:eastAsia="zh-CN"/>
    </w:rPr>
  </w:style>
  <w:style w:type="paragraph" w:customStyle="1" w:styleId="399">
    <w:name w:val="Char Char Char Char Char Char Char Char Char Char Char Char Char Char Char1 Char"/>
    <w:basedOn w:val="1"/>
    <w:qFormat/>
    <w:uiPriority w:val="0"/>
    <w:pPr>
      <w:widowControl/>
      <w:spacing w:after="160" w:line="240" w:lineRule="exact"/>
    </w:pPr>
    <w:rPr>
      <w:rFonts w:ascii="Verdana" w:hAnsi="Verdana" w:eastAsia="宋体" w:cs="Times New Roman"/>
      <w:sz w:val="20"/>
      <w:szCs w:val="20"/>
    </w:rPr>
  </w:style>
  <w:style w:type="paragraph" w:customStyle="1" w:styleId="400">
    <w:name w:val="2 Char Char Char Char Char Char Char Char Char Char"/>
    <w:basedOn w:val="1"/>
    <w:qFormat/>
    <w:uiPriority w:val="0"/>
    <w:pPr>
      <w:pageBreakBefore/>
      <w:ind w:left="1259"/>
      <w:jc w:val="both"/>
    </w:pPr>
    <w:rPr>
      <w:rFonts w:ascii="宋体" w:hAnsi="Times New Roman" w:eastAsia="宋体" w:cs="Times New Roman"/>
      <w:kern w:val="44"/>
      <w:sz w:val="24"/>
      <w:szCs w:val="20"/>
      <w:lang w:eastAsia="zh-CN"/>
    </w:rPr>
  </w:style>
  <w:style w:type="paragraph" w:customStyle="1" w:styleId="401">
    <w:name w:val="+正文"/>
    <w:basedOn w:val="1"/>
    <w:qFormat/>
    <w:uiPriority w:val="0"/>
    <w:pPr>
      <w:spacing w:line="360" w:lineRule="auto"/>
      <w:ind w:firstLine="200" w:firstLineChars="200"/>
      <w:jc w:val="both"/>
    </w:pPr>
    <w:rPr>
      <w:rFonts w:ascii="宋体" w:hAnsi="Times New Roman" w:eastAsia="宋体" w:cs="Times New Roman"/>
      <w:sz w:val="24"/>
      <w:szCs w:val="28"/>
      <w:lang w:eastAsia="zh-CN"/>
    </w:rPr>
  </w:style>
  <w:style w:type="paragraph" w:customStyle="1" w:styleId="402">
    <w:name w:val="p0 paragraphindent"/>
    <w:basedOn w:val="1"/>
    <w:qFormat/>
    <w:uiPriority w:val="0"/>
    <w:pPr>
      <w:widowControl/>
      <w:spacing w:before="100" w:beforeAutospacing="1" w:after="100" w:afterAutospacing="1"/>
    </w:pPr>
    <w:rPr>
      <w:rFonts w:ascii="宋体" w:hAnsi="宋体" w:eastAsia="宋体" w:cs="宋体"/>
      <w:sz w:val="24"/>
      <w:szCs w:val="24"/>
      <w:lang w:eastAsia="zh-CN"/>
    </w:rPr>
  </w:style>
  <w:style w:type="paragraph" w:customStyle="1" w:styleId="403">
    <w:name w:val="标题1"/>
    <w:basedOn w:val="52"/>
    <w:qFormat/>
    <w:uiPriority w:val="0"/>
    <w:pPr>
      <w:tabs>
        <w:tab w:val="left" w:pos="1620"/>
      </w:tabs>
      <w:adjustRightInd/>
      <w:spacing w:after="240" w:line="240" w:lineRule="auto"/>
      <w:textAlignment w:val="auto"/>
    </w:pPr>
    <w:rPr>
      <w:rFonts w:hAnsi="Times New Roman"/>
      <w:spacing w:val="2"/>
      <w:kern w:val="2"/>
      <w:sz w:val="44"/>
      <w:szCs w:val="22"/>
    </w:rPr>
  </w:style>
  <w:style w:type="paragraph" w:customStyle="1" w:styleId="404">
    <w:name w:val="样式 宋体 三号 加粗 居中 行距: 最小值 12 磅"/>
    <w:basedOn w:val="1"/>
    <w:qFormat/>
    <w:uiPriority w:val="0"/>
    <w:pPr>
      <w:spacing w:line="240" w:lineRule="atLeast"/>
      <w:jc w:val="center"/>
    </w:pPr>
    <w:rPr>
      <w:rFonts w:ascii="宋体" w:hAnsi="宋体" w:eastAsia="宋体" w:cs="Times New Roman"/>
      <w:b/>
      <w:sz w:val="21"/>
      <w:szCs w:val="20"/>
      <w:lang w:eastAsia="zh-CN"/>
    </w:rPr>
  </w:style>
  <w:style w:type="paragraph" w:customStyle="1" w:styleId="405">
    <w:name w:val="pa-17"/>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406">
    <w:name w:val="wen_2"/>
    <w:basedOn w:val="1"/>
    <w:qFormat/>
    <w:uiPriority w:val="0"/>
    <w:pPr>
      <w:widowControl/>
      <w:spacing w:before="100" w:beforeAutospacing="1" w:after="100" w:afterAutospacing="1" w:line="324" w:lineRule="auto"/>
    </w:pPr>
    <w:rPr>
      <w:rFonts w:ascii="Times New Roman" w:hAnsi="Times New Roman" w:eastAsia="宋体" w:cs="Times New Roman"/>
      <w:color w:val="000000"/>
      <w:sz w:val="18"/>
      <w:szCs w:val="18"/>
      <w:lang w:eastAsia="zh-CN"/>
    </w:rPr>
  </w:style>
  <w:style w:type="paragraph" w:customStyle="1" w:styleId="407">
    <w:name w:val="正文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8">
    <w:name w:val="正文段"/>
    <w:basedOn w:val="1"/>
    <w:qFormat/>
    <w:uiPriority w:val="0"/>
    <w:pPr>
      <w:widowControl/>
      <w:adjustRightInd w:val="0"/>
      <w:spacing w:after="240" w:line="360" w:lineRule="atLeast"/>
      <w:ind w:firstLine="454"/>
      <w:jc w:val="both"/>
      <w:textAlignment w:val="bottom"/>
    </w:pPr>
    <w:rPr>
      <w:rFonts w:ascii="宋体" w:hAnsi="Times New Roman" w:eastAsia="宋体" w:cs="Times New Roman"/>
      <w:sz w:val="24"/>
      <w:szCs w:val="20"/>
      <w:lang w:eastAsia="zh-CN"/>
    </w:rPr>
  </w:style>
  <w:style w:type="paragraph" w:customStyle="1" w:styleId="409">
    <w:name w:val="图文字"/>
    <w:qFormat/>
    <w:uiPriority w:val="0"/>
    <w:pPr>
      <w:jc w:val="center"/>
    </w:pPr>
    <w:rPr>
      <w:rFonts w:ascii="Times New Roman" w:hAnsi="Times New Roman" w:eastAsia="宋体" w:cs="Times New Roman"/>
      <w:kern w:val="2"/>
      <w:sz w:val="21"/>
      <w:szCs w:val="24"/>
      <w:lang w:val="en-US" w:eastAsia="zh-CN" w:bidi="ar-SA"/>
    </w:rPr>
  </w:style>
  <w:style w:type="paragraph" w:customStyle="1" w:styleId="410">
    <w:name w:val="Char Char Char Char Char Char Char"/>
    <w:basedOn w:val="1"/>
    <w:qFormat/>
    <w:uiPriority w:val="0"/>
    <w:pPr>
      <w:widowControl/>
      <w:spacing w:after="160" w:line="240" w:lineRule="exact"/>
    </w:pPr>
    <w:rPr>
      <w:rFonts w:ascii="Verdana" w:hAnsi="Verdana" w:eastAsia="宋体" w:cs="Times New Roman"/>
      <w:sz w:val="20"/>
      <w:szCs w:val="20"/>
    </w:rPr>
  </w:style>
  <w:style w:type="paragraph" w:customStyle="1" w:styleId="411">
    <w:name w:val="样式21"/>
    <w:basedOn w:val="5"/>
    <w:qFormat/>
    <w:uiPriority w:val="0"/>
    <w:pPr>
      <w:keepNext/>
      <w:keepLines/>
      <w:tabs>
        <w:tab w:val="left" w:pos="420"/>
        <w:tab w:val="left" w:pos="840"/>
      </w:tabs>
      <w:spacing w:before="120" w:after="120" w:line="360" w:lineRule="auto"/>
      <w:ind w:left="720" w:hanging="720"/>
    </w:pPr>
    <w:rPr>
      <w:rFonts w:hAnsi="Times New Roman" w:cs="Times New Roman"/>
      <w:b w:val="0"/>
      <w:bCs w:val="0"/>
      <w:kern w:val="2"/>
      <w:szCs w:val="20"/>
      <w:lang w:eastAsia="zh-CN"/>
    </w:rPr>
  </w:style>
  <w:style w:type="paragraph" w:customStyle="1" w:styleId="412">
    <w:name w:val="百姓X"/>
    <w:basedOn w:val="1"/>
    <w:qFormat/>
    <w:uiPriority w:val="0"/>
    <w:pPr>
      <w:spacing w:before="120" w:after="120" w:line="360" w:lineRule="auto"/>
      <w:ind w:firstLine="539"/>
      <w:jc w:val="both"/>
    </w:pPr>
    <w:rPr>
      <w:rFonts w:ascii="宋体" w:hAnsi="Times New Roman" w:eastAsia="宋体" w:cs="Times New Roman"/>
      <w:sz w:val="24"/>
      <w:szCs w:val="20"/>
      <w:lang w:eastAsia="zh-CN"/>
    </w:rPr>
  </w:style>
  <w:style w:type="paragraph" w:customStyle="1" w:styleId="413">
    <w:name w:val="b2"/>
    <w:basedOn w:val="1"/>
    <w:qFormat/>
    <w:uiPriority w:val="0"/>
    <w:pPr>
      <w:tabs>
        <w:tab w:val="left" w:pos="720"/>
      </w:tabs>
      <w:spacing w:line="360" w:lineRule="auto"/>
      <w:ind w:left="420" w:hanging="420"/>
      <w:jc w:val="both"/>
    </w:pPr>
    <w:rPr>
      <w:rFonts w:ascii="宋体" w:hAnsi="宋体" w:eastAsia="宋体" w:cs="Times New Roman"/>
      <w:sz w:val="24"/>
      <w:szCs w:val="20"/>
      <w:lang w:eastAsia="zh-CN"/>
    </w:rPr>
  </w:style>
  <w:style w:type="paragraph" w:customStyle="1" w:styleId="414">
    <w:name w:val="页眉阴影"/>
    <w:basedOn w:val="1"/>
    <w:qFormat/>
    <w:uiPriority w:val="0"/>
    <w:pPr>
      <w:widowControl/>
      <w:pBdr>
        <w:top w:val="single" w:color="7E97AD" w:sz="2" w:space="6"/>
        <w:left w:val="single" w:color="7E97AD" w:sz="2" w:space="20"/>
        <w:bottom w:val="single" w:color="7E97AD" w:sz="2" w:space="6"/>
        <w:right w:val="single" w:color="7E97AD" w:sz="2" w:space="20"/>
      </w:pBdr>
      <w:shd w:val="clear" w:color="auto" w:fill="7E97AD"/>
      <w:spacing w:before="40"/>
      <w:ind w:firstLine="1680" w:firstLineChars="200"/>
    </w:pPr>
    <w:rPr>
      <w:rFonts w:ascii="Calibri" w:hAnsi="Calibri" w:eastAsia="宋体" w:cs="黑体"/>
      <w:caps/>
      <w:color w:val="FFFFFF"/>
      <w:kern w:val="20"/>
      <w:sz w:val="40"/>
      <w:szCs w:val="20"/>
      <w:lang w:val="zh-CN" w:eastAsia="zh-CN"/>
    </w:rPr>
  </w:style>
  <w:style w:type="paragraph" w:customStyle="1" w:styleId="415">
    <w:name w:val="2册标题3"/>
    <w:basedOn w:val="1"/>
    <w:next w:val="1"/>
    <w:qFormat/>
    <w:uiPriority w:val="0"/>
    <w:pPr>
      <w:spacing w:beforeLines="50" w:afterLines="50" w:line="300" w:lineRule="auto"/>
      <w:ind w:left="210" w:leftChars="100"/>
      <w:jc w:val="center"/>
      <w:outlineLvl w:val="2"/>
    </w:pPr>
    <w:rPr>
      <w:rFonts w:ascii="宋体" w:hAnsi="宋体" w:eastAsia="宋体" w:cs="Times New Roman"/>
      <w:b/>
      <w:sz w:val="30"/>
      <w:szCs w:val="20"/>
      <w:lang w:eastAsia="zh-CN"/>
    </w:rPr>
  </w:style>
  <w:style w:type="paragraph" w:customStyle="1" w:styleId="416">
    <w:name w:val="表注"/>
    <w:qFormat/>
    <w:uiPriority w:val="0"/>
    <w:pPr>
      <w:spacing w:beforeLines="50" w:afterLines="50"/>
      <w:jc w:val="center"/>
    </w:pPr>
    <w:rPr>
      <w:rFonts w:ascii="Times New Roman" w:hAnsi="Times New Roman" w:eastAsia="宋体" w:cs="Times New Roman"/>
      <w:kern w:val="2"/>
      <w:sz w:val="24"/>
      <w:szCs w:val="24"/>
      <w:lang w:val="en-US" w:eastAsia="zh-CN" w:bidi="ar-SA"/>
    </w:rPr>
  </w:style>
  <w:style w:type="paragraph" w:customStyle="1" w:styleId="417">
    <w:name w:val="修订1"/>
    <w:qFormat/>
    <w:uiPriority w:val="0"/>
    <w:rPr>
      <w:rFonts w:ascii="Times New Roman" w:hAnsi="Times New Roman" w:eastAsia="宋体" w:cs="Times New Roman"/>
      <w:kern w:val="2"/>
      <w:sz w:val="28"/>
      <w:szCs w:val="24"/>
      <w:lang w:val="en-US" w:eastAsia="zh-CN" w:bidi="ar-SA"/>
    </w:rPr>
  </w:style>
  <w:style w:type="paragraph" w:customStyle="1" w:styleId="418">
    <w:name w:val="样式 首行缩进:  0 字符1"/>
    <w:basedOn w:val="1"/>
    <w:qFormat/>
    <w:uiPriority w:val="0"/>
    <w:pPr>
      <w:spacing w:line="360" w:lineRule="auto"/>
      <w:ind w:firstLine="200" w:firstLineChars="200"/>
      <w:jc w:val="both"/>
    </w:pPr>
    <w:rPr>
      <w:rFonts w:ascii="宋体" w:hAnsi="Times New Roman" w:eastAsia="宋体" w:cs="宋体"/>
      <w:sz w:val="24"/>
      <w:szCs w:val="20"/>
      <w:lang w:eastAsia="zh-CN"/>
    </w:rPr>
  </w:style>
  <w:style w:type="paragraph" w:customStyle="1" w:styleId="419">
    <w:name w:val="空半行"/>
    <w:basedOn w:val="1"/>
    <w:qFormat/>
    <w:uiPriority w:val="0"/>
    <w:pPr>
      <w:adjustRightInd w:val="0"/>
      <w:spacing w:line="120" w:lineRule="exact"/>
      <w:jc w:val="both"/>
      <w:textAlignment w:val="baseline"/>
    </w:pPr>
    <w:rPr>
      <w:rFonts w:ascii="Times New Roman" w:hAnsi="Times New Roman" w:eastAsia="仿宋_GB2312" w:cs="Times New Roman"/>
      <w:color w:val="FFFFFF"/>
      <w:sz w:val="30"/>
      <w:szCs w:val="20"/>
      <w:lang w:eastAsia="zh-CN"/>
    </w:rPr>
  </w:style>
  <w:style w:type="paragraph" w:customStyle="1" w:styleId="420">
    <w:name w:val="样式 首行缩进:  0.85 厘米"/>
    <w:basedOn w:val="1"/>
    <w:qFormat/>
    <w:uiPriority w:val="0"/>
    <w:pPr>
      <w:spacing w:line="360" w:lineRule="auto"/>
      <w:ind w:firstLine="480" w:firstLineChars="200"/>
      <w:jc w:val="both"/>
    </w:pPr>
    <w:rPr>
      <w:rFonts w:ascii="宋体" w:hAnsi="Times New Roman" w:eastAsia="宋体" w:cs="Times New Roman"/>
      <w:sz w:val="21"/>
      <w:szCs w:val="20"/>
      <w:lang w:eastAsia="zh-CN"/>
    </w:rPr>
  </w:style>
  <w:style w:type="paragraph" w:customStyle="1" w:styleId="421">
    <w:name w:val="无编号标题2"/>
    <w:next w:val="1"/>
    <w:qFormat/>
    <w:uiPriority w:val="0"/>
    <w:pPr>
      <w:jc w:val="center"/>
    </w:pPr>
    <w:rPr>
      <w:rFonts w:ascii="Arial" w:hAnsi="Arial" w:eastAsia="黑体" w:cs="Times New Roman"/>
      <w:kern w:val="2"/>
      <w:sz w:val="32"/>
      <w:szCs w:val="32"/>
      <w:lang w:val="en-US" w:eastAsia="zh-CN" w:bidi="ar-SA"/>
    </w:rPr>
  </w:style>
  <w:style w:type="paragraph" w:customStyle="1" w:styleId="422">
    <w:name w:val="样式4"/>
    <w:basedOn w:val="5"/>
    <w:qFormat/>
    <w:uiPriority w:val="0"/>
    <w:pPr>
      <w:keepNext/>
      <w:keepLines/>
      <w:spacing w:before="120" w:line="360" w:lineRule="auto"/>
      <w:ind w:left="0"/>
      <w:jc w:val="both"/>
    </w:pPr>
    <w:rPr>
      <w:rFonts w:ascii="黑体" w:hAnsi="黑体" w:eastAsia="黑体" w:cs="Times New Roman"/>
      <w:b w:val="0"/>
      <w:kern w:val="2"/>
      <w:sz w:val="30"/>
      <w:szCs w:val="30"/>
      <w:lang w:eastAsia="zh-CN"/>
    </w:rPr>
  </w:style>
  <w:style w:type="paragraph" w:customStyle="1" w:styleId="423">
    <w:name w:val="规范正文"/>
    <w:basedOn w:val="1"/>
    <w:qFormat/>
    <w:uiPriority w:val="0"/>
    <w:pPr>
      <w:snapToGrid w:val="0"/>
      <w:spacing w:line="360" w:lineRule="auto"/>
      <w:ind w:firstLine="200" w:firstLineChars="200"/>
      <w:jc w:val="both"/>
      <w:textAlignment w:val="baseline"/>
    </w:pPr>
    <w:rPr>
      <w:rFonts w:ascii="宋体" w:hAnsi="Times New Roman" w:eastAsia="宋体" w:cs="Times New Roman"/>
      <w:sz w:val="24"/>
      <w:szCs w:val="20"/>
      <w:lang w:eastAsia="zh-CN"/>
    </w:rPr>
  </w:style>
  <w:style w:type="paragraph" w:customStyle="1" w:styleId="424">
    <w:name w:val="Char1 Char Char Char Char Char Char"/>
    <w:basedOn w:val="1"/>
    <w:qFormat/>
    <w:uiPriority w:val="0"/>
    <w:pPr>
      <w:jc w:val="both"/>
    </w:pPr>
    <w:rPr>
      <w:rFonts w:ascii="Tahoma" w:hAnsi="Tahoma" w:eastAsia="宋体" w:cs="Times New Roman"/>
      <w:sz w:val="24"/>
      <w:szCs w:val="20"/>
      <w:lang w:eastAsia="zh-CN"/>
    </w:rPr>
  </w:style>
  <w:style w:type="paragraph" w:customStyle="1" w:styleId="425">
    <w:name w:val="摘要"/>
    <w:basedOn w:val="1"/>
    <w:qFormat/>
    <w:uiPriority w:val="0"/>
    <w:pPr>
      <w:widowControl/>
      <w:spacing w:before="360"/>
      <w:ind w:left="432" w:right="1080" w:firstLine="1680" w:firstLineChars="200"/>
    </w:pPr>
    <w:rPr>
      <w:rFonts w:ascii="Cambria" w:hAnsi="Cambria" w:eastAsia="宋体" w:cs="黑体"/>
      <w:i/>
      <w:iCs/>
      <w:color w:val="7C7C7C"/>
      <w:kern w:val="20"/>
      <w:sz w:val="34"/>
      <w:szCs w:val="20"/>
      <w:lang w:val="zh-CN" w:eastAsia="zh-CN"/>
    </w:rPr>
  </w:style>
  <w:style w:type="paragraph" w:customStyle="1" w:styleId="426">
    <w:name w:val="图片居中"/>
    <w:basedOn w:val="1"/>
    <w:qFormat/>
    <w:uiPriority w:val="0"/>
    <w:pPr>
      <w:jc w:val="center"/>
    </w:pPr>
    <w:rPr>
      <w:rFonts w:ascii="宋体" w:hAnsi="Times New Roman" w:eastAsia="宋体" w:cs="宋体"/>
      <w:sz w:val="21"/>
      <w:szCs w:val="20"/>
      <w:lang w:eastAsia="zh-CN"/>
    </w:rPr>
  </w:style>
  <w:style w:type="paragraph" w:customStyle="1" w:styleId="427">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pPr>
    <w:rPr>
      <w:rFonts w:ascii="宋体" w:hAnsi="Times New Roman" w:eastAsia="宋体" w:cs="Times New Roman"/>
      <w:sz w:val="21"/>
      <w:szCs w:val="21"/>
      <w:lang w:eastAsia="zh-CN"/>
    </w:rPr>
  </w:style>
  <w:style w:type="paragraph" w:customStyle="1" w:styleId="428">
    <w:name w:val="TOC 标题2"/>
    <w:basedOn w:val="3"/>
    <w:next w:val="1"/>
    <w:qFormat/>
    <w:uiPriority w:val="0"/>
    <w:pPr>
      <w:keepNext/>
      <w:keepLines/>
      <w:widowControl/>
      <w:spacing w:before="480" w:line="276" w:lineRule="auto"/>
      <w:ind w:left="0"/>
      <w:outlineLvl w:val="9"/>
    </w:pPr>
    <w:rPr>
      <w:rFonts w:ascii="Cambria" w:hAnsi="Cambria" w:cs="Times New Roman"/>
      <w:color w:val="365F91"/>
      <w:sz w:val="28"/>
      <w:szCs w:val="28"/>
      <w:lang w:eastAsia="zh-CN"/>
    </w:rPr>
  </w:style>
  <w:style w:type="paragraph" w:customStyle="1" w:styleId="429">
    <w:name w:val="Item List"/>
    <w:qFormat/>
    <w:uiPriority w:val="0"/>
    <w:pPr>
      <w:spacing w:line="300" w:lineRule="auto"/>
      <w:ind w:firstLine="425"/>
      <w:jc w:val="both"/>
    </w:pPr>
    <w:rPr>
      <w:rFonts w:ascii="Arial" w:hAnsi="Arial" w:eastAsia="宋体" w:cs="Times New Roman"/>
      <w:color w:val="000000"/>
      <w:sz w:val="24"/>
      <w:lang w:val="en-US" w:eastAsia="zh-CN" w:bidi="ar-SA"/>
    </w:rPr>
  </w:style>
  <w:style w:type="paragraph" w:customStyle="1" w:styleId="430">
    <w:name w:val="正文内"/>
    <w:basedOn w:val="3"/>
    <w:qFormat/>
    <w:uiPriority w:val="0"/>
    <w:pPr>
      <w:keepNext/>
      <w:keepLines/>
      <w:spacing w:before="340" w:after="330" w:line="576" w:lineRule="auto"/>
      <w:ind w:left="0"/>
      <w:jc w:val="center"/>
    </w:pPr>
    <w:rPr>
      <w:rFonts w:ascii="Times New Roman" w:hAnsi="Times New Roman" w:cs="Times New Roman"/>
      <w:kern w:val="44"/>
      <w:sz w:val="21"/>
      <w:szCs w:val="21"/>
      <w:lang w:eastAsia="zh-CN"/>
    </w:rPr>
  </w:style>
  <w:style w:type="paragraph" w:customStyle="1" w:styleId="431">
    <w:name w:val="默认段落字体 Para Char"/>
    <w:basedOn w:val="1"/>
    <w:qFormat/>
    <w:uiPriority w:val="0"/>
    <w:pPr>
      <w:jc w:val="both"/>
    </w:pPr>
    <w:rPr>
      <w:rFonts w:ascii="Tahoma" w:hAnsi="Tahoma" w:eastAsia="宋体" w:cs="Times New Roman"/>
      <w:sz w:val="24"/>
      <w:szCs w:val="20"/>
      <w:lang w:eastAsia="zh-CN"/>
    </w:rPr>
  </w:style>
  <w:style w:type="paragraph" w:customStyle="1" w:styleId="432">
    <w:name w:val="msonormal3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3">
    <w:name w:val="Char Char Char Char Char Char Char1"/>
    <w:basedOn w:val="1"/>
    <w:qFormat/>
    <w:uiPriority w:val="0"/>
    <w:pPr>
      <w:jc w:val="both"/>
    </w:pPr>
    <w:rPr>
      <w:rFonts w:ascii="宋体" w:hAnsi="Times New Roman" w:eastAsia="宋体" w:cs="Times New Roman"/>
      <w:sz w:val="21"/>
      <w:szCs w:val="20"/>
      <w:lang w:eastAsia="zh-CN"/>
    </w:rPr>
  </w:style>
  <w:style w:type="paragraph" w:customStyle="1" w:styleId="434">
    <w:name w:val="样式 首行缩进:  2 字符"/>
    <w:basedOn w:val="1"/>
    <w:qFormat/>
    <w:uiPriority w:val="0"/>
    <w:pPr>
      <w:adjustRightInd w:val="0"/>
      <w:snapToGrid w:val="0"/>
      <w:spacing w:line="360" w:lineRule="auto"/>
      <w:ind w:left="538" w:leftChars="-71" w:right="480" w:hanging="737" w:hangingChars="307"/>
    </w:pPr>
    <w:rPr>
      <w:rFonts w:ascii="仿宋_GB2312" w:hAnsi="宋体" w:eastAsia="仿宋_GB2312" w:cs="宋体"/>
      <w:snapToGrid w:val="0"/>
      <w:color w:val="FF0000"/>
      <w:sz w:val="24"/>
      <w:szCs w:val="20"/>
      <w:lang w:eastAsia="zh-CN"/>
    </w:rPr>
  </w:style>
  <w:style w:type="paragraph" w:customStyle="1" w:styleId="435">
    <w:name w:val="Header Even"/>
    <w:basedOn w:val="1"/>
    <w:qFormat/>
    <w:uiPriority w:val="0"/>
    <w:pPr>
      <w:widowControl/>
      <w:pBdr>
        <w:bottom w:val="single" w:color="7E97AD" w:sz="4" w:space="1"/>
      </w:pBdr>
    </w:pPr>
    <w:rPr>
      <w:rFonts w:ascii="Cambria" w:hAnsi="Cambria" w:eastAsia="黑体" w:cs="黑体"/>
      <w:b/>
      <w:bCs/>
      <w:color w:val="1F2123"/>
      <w:sz w:val="20"/>
      <w:szCs w:val="23"/>
      <w:lang w:eastAsia="zh-CN"/>
    </w:rPr>
  </w:style>
  <w:style w:type="character" w:customStyle="1" w:styleId="436">
    <w:name w:val="Char Char271"/>
    <w:qFormat/>
    <w:uiPriority w:val="0"/>
    <w:rPr>
      <w:rFonts w:ascii="Times New Roman" w:hAnsi="Times New Roman" w:eastAsia="宋体" w:cs="Times New Roman"/>
      <w:b/>
      <w:bCs/>
      <w:kern w:val="44"/>
      <w:sz w:val="44"/>
      <w:szCs w:val="44"/>
      <w:lang w:bidi="ar-SA"/>
    </w:rPr>
  </w:style>
  <w:style w:type="character" w:customStyle="1" w:styleId="437">
    <w:name w:val="Char Char3"/>
    <w:qFormat/>
    <w:uiPriority w:val="0"/>
    <w:rPr>
      <w:rFonts w:ascii="Calibri" w:hAnsi="Calibri" w:eastAsia="宋体" w:cs="黑体"/>
      <w:caps/>
      <w:color w:val="7E97AD"/>
      <w:kern w:val="20"/>
      <w:sz w:val="56"/>
    </w:rPr>
  </w:style>
  <w:style w:type="character" w:customStyle="1" w:styleId="438">
    <w:name w:val="Char Char161"/>
    <w:qFormat/>
    <w:uiPriority w:val="0"/>
    <w:rPr>
      <w:rFonts w:ascii="Times New Roman" w:hAnsi="Times New Roman" w:eastAsia="宋体" w:cs="Times New Roman"/>
      <w:kern w:val="2"/>
      <w:sz w:val="21"/>
      <w:szCs w:val="24"/>
    </w:rPr>
  </w:style>
  <w:style w:type="character" w:customStyle="1" w:styleId="439">
    <w:name w:val="Char Char131"/>
    <w:qFormat/>
    <w:uiPriority w:val="0"/>
    <w:rPr>
      <w:rFonts w:ascii="Times New Roman" w:hAnsi="Times New Roman" w:eastAsia="宋体" w:cs="Times New Roman"/>
      <w:b/>
      <w:bCs/>
      <w:kern w:val="2"/>
      <w:sz w:val="21"/>
      <w:szCs w:val="24"/>
    </w:rPr>
  </w:style>
  <w:style w:type="character" w:customStyle="1" w:styleId="440">
    <w:name w:val="Char Char111"/>
    <w:qFormat/>
    <w:uiPriority w:val="0"/>
    <w:rPr>
      <w:rFonts w:ascii="Times New Roman" w:hAnsi="Times New Roman" w:eastAsia="宋体" w:cs="Times New Roman"/>
      <w:kern w:val="2"/>
      <w:sz w:val="28"/>
      <w:szCs w:val="24"/>
    </w:rPr>
  </w:style>
  <w:style w:type="character" w:customStyle="1" w:styleId="441">
    <w:name w:val="Char Char151"/>
    <w:qFormat/>
    <w:uiPriority w:val="0"/>
    <w:rPr>
      <w:rFonts w:ascii="Times New Roman" w:hAnsi="Times New Roman" w:eastAsia="宋体" w:cs="Times New Roman"/>
      <w:kern w:val="2"/>
      <w:sz w:val="21"/>
      <w:szCs w:val="24"/>
    </w:rPr>
  </w:style>
  <w:style w:type="character" w:customStyle="1" w:styleId="442">
    <w:name w:val="Char Char261"/>
    <w:qFormat/>
    <w:uiPriority w:val="0"/>
    <w:rPr>
      <w:rFonts w:ascii="Arial" w:hAnsi="Arial" w:eastAsia="黑体" w:cs="Times New Roman"/>
      <w:b/>
      <w:bCs/>
      <w:kern w:val="2"/>
      <w:sz w:val="32"/>
      <w:szCs w:val="32"/>
    </w:rPr>
  </w:style>
  <w:style w:type="character" w:customStyle="1" w:styleId="443">
    <w:name w:val="Char Char121"/>
    <w:qFormat/>
    <w:uiPriority w:val="0"/>
    <w:rPr>
      <w:rFonts w:ascii="Times New Roman" w:hAnsi="Times New Roman" w:eastAsia="宋体" w:cs="Times New Roman"/>
      <w:kern w:val="2"/>
      <w:sz w:val="18"/>
      <w:szCs w:val="18"/>
    </w:rPr>
  </w:style>
  <w:style w:type="paragraph" w:customStyle="1" w:styleId="444">
    <w:name w:val="_Style 442"/>
    <w:qFormat/>
    <w:uiPriority w:val="0"/>
    <w:pPr>
      <w:widowControl w:val="0"/>
      <w:autoSpaceDE w:val="0"/>
      <w:autoSpaceDN w:val="0"/>
    </w:pPr>
    <w:rPr>
      <w:rFonts w:ascii="宋体" w:hAnsi="宋体" w:eastAsia="宋体" w:cs="宋体"/>
      <w:sz w:val="22"/>
      <w:szCs w:val="22"/>
      <w:lang w:val="en-US" w:eastAsia="en-US" w:bidi="ar-SA"/>
    </w:rPr>
  </w:style>
  <w:style w:type="character" w:customStyle="1" w:styleId="445">
    <w:name w:val="Char Char251"/>
    <w:qFormat/>
    <w:uiPriority w:val="0"/>
    <w:rPr>
      <w:rFonts w:ascii="Arial" w:hAnsi="Arial" w:eastAsia="宋体" w:cs="Times New Roman"/>
      <w:kern w:val="2"/>
      <w:sz w:val="24"/>
    </w:rPr>
  </w:style>
  <w:style w:type="character" w:customStyle="1" w:styleId="446">
    <w:name w:val="Char Char102"/>
    <w:link w:val="447"/>
    <w:qFormat/>
    <w:uiPriority w:val="0"/>
    <w:rPr>
      <w:rFonts w:eastAsia="仿宋_GB2312"/>
      <w:kern w:val="2"/>
      <w:sz w:val="24"/>
      <w:szCs w:val="24"/>
    </w:rPr>
  </w:style>
  <w:style w:type="paragraph" w:customStyle="1" w:styleId="447">
    <w:name w:val="Char3"/>
    <w:basedOn w:val="1"/>
    <w:link w:val="446"/>
    <w:qFormat/>
    <w:uiPriority w:val="0"/>
    <w:pPr>
      <w:jc w:val="both"/>
    </w:pPr>
    <w:rPr>
      <w:rFonts w:ascii="Times New Roman" w:hAnsi="Times New Roman" w:eastAsia="仿宋_GB2312" w:cs="Times New Roman"/>
      <w:kern w:val="2"/>
      <w:sz w:val="24"/>
      <w:szCs w:val="24"/>
      <w:lang w:eastAsia="zh-CN"/>
    </w:rPr>
  </w:style>
  <w:style w:type="character" w:customStyle="1" w:styleId="448">
    <w:name w:val="Char Char21"/>
    <w:qFormat/>
    <w:uiPriority w:val="0"/>
    <w:rPr>
      <w:rFonts w:ascii="宋体" w:hAnsi="Arial" w:eastAsia="宋体" w:cs="Times New Roman"/>
      <w:b/>
      <w:kern w:val="28"/>
      <w:sz w:val="32"/>
    </w:rPr>
  </w:style>
  <w:style w:type="character" w:customStyle="1" w:styleId="449">
    <w:name w:val="Char Char171"/>
    <w:qFormat/>
    <w:uiPriority w:val="0"/>
    <w:rPr>
      <w:rFonts w:ascii="Times New Roman" w:hAnsi="Times New Roman" w:eastAsia="宋体" w:cs="Times New Roman"/>
      <w:kern w:val="2"/>
      <w:sz w:val="18"/>
      <w:szCs w:val="18"/>
    </w:rPr>
  </w:style>
  <w:style w:type="character" w:customStyle="1" w:styleId="450">
    <w:name w:val="Char Char71"/>
    <w:qFormat/>
    <w:uiPriority w:val="0"/>
    <w:rPr>
      <w:rFonts w:ascii="Times New Roman" w:hAnsi="Times New Roman" w:eastAsia="宋体" w:cs="Times New Roman"/>
      <w:kern w:val="2"/>
      <w:sz w:val="28"/>
      <w:shd w:val="clear" w:color="auto" w:fill="000080"/>
    </w:rPr>
  </w:style>
  <w:style w:type="character" w:customStyle="1" w:styleId="451">
    <w:name w:val="Char Char81"/>
    <w:qFormat/>
    <w:uiPriority w:val="0"/>
    <w:rPr>
      <w:rFonts w:ascii="Times New Roman" w:hAnsi="Times New Roman" w:eastAsia="宋体" w:cs="Times New Roman"/>
      <w:kern w:val="2"/>
      <w:sz w:val="28"/>
    </w:rPr>
  </w:style>
  <w:style w:type="character" w:customStyle="1" w:styleId="452">
    <w:name w:val="Char Char331"/>
    <w:qFormat/>
    <w:uiPriority w:val="0"/>
    <w:rPr>
      <w:rFonts w:ascii="Times New Roman" w:hAnsi="Times New Roman" w:eastAsia="宋体" w:cs="Times New Roman"/>
      <w:kern w:val="2"/>
      <w:sz w:val="21"/>
      <w:szCs w:val="24"/>
      <w:lang w:val="en-US" w:eastAsia="zh-CN" w:bidi="ar-SA"/>
    </w:rPr>
  </w:style>
  <w:style w:type="character" w:customStyle="1" w:styleId="453">
    <w:name w:val="Char Char Char Char Char Char Char Char Char Char Char Char Char Char Char1"/>
    <w:qFormat/>
    <w:uiPriority w:val="0"/>
    <w:rPr>
      <w:rFonts w:ascii="Times New Roman" w:hAnsi="Times New Roman" w:eastAsia="宋体" w:cs="Times New Roman"/>
      <w:kern w:val="2"/>
      <w:sz w:val="21"/>
      <w:lang w:val="en-US" w:eastAsia="zh-CN" w:bidi="ar-SA"/>
    </w:rPr>
  </w:style>
  <w:style w:type="character" w:customStyle="1" w:styleId="454">
    <w:name w:val="Char Char42"/>
    <w:qFormat/>
    <w:uiPriority w:val="0"/>
    <w:rPr>
      <w:rFonts w:ascii="Times New Roman" w:hAnsi="Times New Roman" w:eastAsia="宋体" w:cs="Times New Roman"/>
      <w:kern w:val="2"/>
      <w:sz w:val="16"/>
    </w:rPr>
  </w:style>
  <w:style w:type="character" w:customStyle="1" w:styleId="455">
    <w:name w:val="Char Char181"/>
    <w:qFormat/>
    <w:uiPriority w:val="0"/>
    <w:rPr>
      <w:rFonts w:ascii="Times New Roman" w:hAnsi="Times New Roman" w:eastAsia="宋体" w:cs="Times New Roman"/>
      <w:kern w:val="2"/>
      <w:sz w:val="18"/>
      <w:szCs w:val="18"/>
    </w:rPr>
  </w:style>
  <w:style w:type="paragraph" w:customStyle="1" w:styleId="456">
    <w:name w:val="Char Char1 Char Char Char Char Char Char1"/>
    <w:basedOn w:val="1"/>
    <w:qFormat/>
    <w:uiPriority w:val="0"/>
    <w:pPr>
      <w:widowControl/>
      <w:spacing w:after="160" w:line="240" w:lineRule="exact"/>
    </w:pPr>
    <w:rPr>
      <w:rFonts w:ascii="Verdana" w:hAnsi="Verdana" w:eastAsia="仿宋_GB2312" w:cs="Times New Roman"/>
      <w:sz w:val="24"/>
      <w:szCs w:val="20"/>
    </w:rPr>
  </w:style>
  <w:style w:type="paragraph" w:customStyle="1" w:styleId="457">
    <w:name w:val="Char Char Char1 Char1"/>
    <w:basedOn w:val="1"/>
    <w:qFormat/>
    <w:uiPriority w:val="0"/>
    <w:pPr>
      <w:jc w:val="both"/>
    </w:pPr>
    <w:rPr>
      <w:rFonts w:ascii="仿宋_GB2312" w:hAnsi="Times New Roman" w:eastAsia="仿宋_GB2312" w:cs="Times New Roman"/>
      <w:b/>
      <w:sz w:val="32"/>
      <w:szCs w:val="32"/>
      <w:lang w:eastAsia="zh-CN"/>
    </w:rPr>
  </w:style>
  <w:style w:type="paragraph" w:customStyle="1" w:styleId="458">
    <w:name w:val="Char Char Char Char Char Char Char Char Char Char Char Char Char Char Char Char Char Char Char Char Char Char Char Char Char Char Char Char Char Char Char Char Char2"/>
    <w:basedOn w:val="1"/>
    <w:qFormat/>
    <w:uiPriority w:val="0"/>
    <w:pPr>
      <w:widowControl/>
      <w:spacing w:after="160" w:line="240" w:lineRule="exact"/>
    </w:pPr>
    <w:rPr>
      <w:rFonts w:ascii="Verdana" w:hAnsi="Verdana" w:eastAsia="仿宋_GB2312" w:cs="Times New Roman"/>
      <w:sz w:val="24"/>
      <w:szCs w:val="20"/>
    </w:rPr>
  </w:style>
  <w:style w:type="paragraph" w:customStyle="1" w:styleId="459">
    <w:name w:val="正文3"/>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460">
    <w:name w:val="Char Char Char Char Char Char Char Char Char Char Char Char Char1"/>
    <w:basedOn w:val="1"/>
    <w:qFormat/>
    <w:uiPriority w:val="0"/>
    <w:pPr>
      <w:adjustRightInd w:val="0"/>
      <w:spacing w:line="360" w:lineRule="auto"/>
      <w:jc w:val="both"/>
    </w:pPr>
    <w:rPr>
      <w:rFonts w:ascii="宋体" w:hAnsi="Times New Roman" w:eastAsia="宋体" w:cs="Times New Roman"/>
      <w:sz w:val="24"/>
      <w:szCs w:val="20"/>
      <w:lang w:eastAsia="zh-CN"/>
    </w:rPr>
  </w:style>
  <w:style w:type="paragraph" w:customStyle="1" w:styleId="461">
    <w:name w:val="Char Char Char1"/>
    <w:basedOn w:val="1"/>
    <w:qFormat/>
    <w:uiPriority w:val="0"/>
    <w:pPr>
      <w:jc w:val="both"/>
    </w:pPr>
    <w:rPr>
      <w:rFonts w:ascii="Tahoma" w:hAnsi="Tahoma" w:eastAsia="宋体" w:cs="Times New Roman"/>
      <w:sz w:val="24"/>
      <w:szCs w:val="20"/>
      <w:lang w:eastAsia="zh-CN"/>
    </w:rPr>
  </w:style>
  <w:style w:type="paragraph" w:customStyle="1" w:styleId="462">
    <w:name w:val="列出段落3"/>
    <w:basedOn w:val="1"/>
    <w:qFormat/>
    <w:uiPriority w:val="0"/>
    <w:pPr>
      <w:ind w:firstLine="420" w:firstLineChars="200"/>
      <w:jc w:val="both"/>
    </w:pPr>
    <w:rPr>
      <w:rFonts w:ascii="Calibri" w:hAnsi="Calibri" w:eastAsia="宋体" w:cs="Times New Roman"/>
      <w:kern w:val="2"/>
      <w:sz w:val="21"/>
      <w:lang w:eastAsia="zh-CN"/>
    </w:rPr>
  </w:style>
  <w:style w:type="paragraph" w:customStyle="1" w:styleId="463">
    <w:name w:val="Char Char Char Char Char Char Char Char Char Char Char Char Char Char Char Char1"/>
    <w:basedOn w:val="1"/>
    <w:qFormat/>
    <w:uiPriority w:val="0"/>
    <w:pPr>
      <w:tabs>
        <w:tab w:val="left" w:pos="360"/>
      </w:tabs>
      <w:jc w:val="both"/>
    </w:pPr>
    <w:rPr>
      <w:rFonts w:ascii="宋体" w:hAnsi="Times New Roman" w:eastAsia="宋体" w:cs="Times New Roman"/>
      <w:sz w:val="24"/>
      <w:szCs w:val="20"/>
      <w:lang w:eastAsia="zh-CN"/>
    </w:rPr>
  </w:style>
  <w:style w:type="paragraph" w:customStyle="1" w:styleId="464">
    <w:name w:val="Char Char Char Char Char Char Char Char Char Char Char Char Char Char Char1 Char1"/>
    <w:basedOn w:val="1"/>
    <w:qFormat/>
    <w:uiPriority w:val="0"/>
    <w:pPr>
      <w:widowControl/>
      <w:spacing w:after="160" w:line="240" w:lineRule="exact"/>
    </w:pPr>
    <w:rPr>
      <w:rFonts w:ascii="Verdana" w:hAnsi="Verdana" w:eastAsia="宋体" w:cs="Times New Roman"/>
      <w:sz w:val="20"/>
      <w:szCs w:val="20"/>
    </w:rPr>
  </w:style>
  <w:style w:type="paragraph" w:customStyle="1" w:styleId="465">
    <w:name w:val="Char Char Char Char Char Char Char2"/>
    <w:basedOn w:val="1"/>
    <w:qFormat/>
    <w:uiPriority w:val="0"/>
    <w:pPr>
      <w:jc w:val="both"/>
    </w:pPr>
    <w:rPr>
      <w:rFonts w:ascii="宋体" w:hAnsi="Times New Roman" w:eastAsia="宋体" w:cs="Times New Roman"/>
      <w:sz w:val="21"/>
      <w:szCs w:val="20"/>
      <w:lang w:eastAsia="zh-CN"/>
    </w:rPr>
  </w:style>
  <w:style w:type="paragraph" w:customStyle="1" w:styleId="466">
    <w:name w:val="Char Char Char Char Char Char Char Char Char Char1"/>
    <w:basedOn w:val="19"/>
    <w:qFormat/>
    <w:uiPriority w:val="0"/>
    <w:rPr>
      <w:rFonts w:ascii="Tahoma" w:hAnsi="Tahoma"/>
      <w:sz w:val="24"/>
      <w:szCs w:val="20"/>
      <w:shd w:val="clear" w:color="auto" w:fill="000080"/>
    </w:rPr>
  </w:style>
  <w:style w:type="paragraph" w:customStyle="1" w:styleId="467">
    <w:name w:val="Char Char Char Char2"/>
    <w:basedOn w:val="1"/>
    <w:qFormat/>
    <w:uiPriority w:val="0"/>
    <w:pPr>
      <w:spacing w:line="560" w:lineRule="exact"/>
      <w:ind w:firstLine="560" w:firstLineChars="200"/>
    </w:pPr>
    <w:rPr>
      <w:rFonts w:ascii="宋体" w:hAnsi="宋体" w:eastAsia="宋体" w:cs="Times New Roman"/>
      <w:kern w:val="2"/>
      <w:sz w:val="28"/>
      <w:szCs w:val="28"/>
      <w:lang w:eastAsia="zh-CN"/>
    </w:rPr>
  </w:style>
  <w:style w:type="paragraph" w:customStyle="1" w:styleId="468">
    <w:name w:val="Char13"/>
    <w:basedOn w:val="1"/>
    <w:qFormat/>
    <w:uiPriority w:val="0"/>
    <w:pPr>
      <w:widowControl/>
      <w:spacing w:after="160" w:line="240" w:lineRule="exact"/>
    </w:pPr>
    <w:rPr>
      <w:rFonts w:ascii="Verdana" w:hAnsi="Verdana" w:eastAsia="宋体" w:cs="Times New Roman"/>
      <w:sz w:val="20"/>
      <w:szCs w:val="20"/>
    </w:rPr>
  </w:style>
  <w:style w:type="paragraph" w:customStyle="1" w:styleId="469">
    <w:name w:val="Char1 Char Char Char Char Char Char1"/>
    <w:basedOn w:val="1"/>
    <w:qFormat/>
    <w:uiPriority w:val="0"/>
    <w:pPr>
      <w:jc w:val="both"/>
    </w:pPr>
    <w:rPr>
      <w:rFonts w:ascii="Tahoma" w:hAnsi="Tahoma" w:eastAsia="宋体" w:cs="Times New Roman"/>
      <w:sz w:val="24"/>
      <w:szCs w:val="20"/>
      <w:lang w:eastAsia="zh-CN"/>
    </w:rPr>
  </w:style>
  <w:style w:type="paragraph" w:customStyle="1" w:styleId="470">
    <w:name w:val="纯文本3"/>
    <w:basedOn w:val="1"/>
    <w:qFormat/>
    <w:uiPriority w:val="0"/>
    <w:pPr>
      <w:widowControl/>
      <w:adjustRightInd w:val="0"/>
      <w:spacing w:line="305" w:lineRule="auto"/>
      <w:ind w:firstLine="420"/>
      <w:jc w:val="both"/>
      <w:textAlignment w:val="baseline"/>
    </w:pPr>
    <w:rPr>
      <w:rFonts w:ascii="宋体" w:hAnsi="Courier New" w:eastAsia="宋体" w:cs="Times New Roman"/>
      <w:kern w:val="2"/>
      <w:sz w:val="21"/>
      <w:szCs w:val="20"/>
      <w:lang w:eastAsia="zh-CN"/>
    </w:rPr>
  </w:style>
  <w:style w:type="paragraph" w:customStyle="1" w:styleId="471">
    <w:name w:val="Char Char Char Char Char Char1 Char1"/>
    <w:basedOn w:val="1"/>
    <w:qFormat/>
    <w:uiPriority w:val="0"/>
    <w:pPr>
      <w:widowControl/>
      <w:spacing w:after="160" w:line="240" w:lineRule="exact"/>
    </w:pPr>
    <w:rPr>
      <w:rFonts w:ascii="Verdana" w:hAnsi="Verdana" w:eastAsia="宋体" w:cs="Times New Roman"/>
      <w:sz w:val="21"/>
      <w:szCs w:val="20"/>
    </w:rPr>
  </w:style>
  <w:style w:type="paragraph" w:customStyle="1" w:styleId="472">
    <w:name w:val="WPSOffice手动目录 1"/>
    <w:qFormat/>
    <w:uiPriority w:val="0"/>
    <w:rPr>
      <w:rFonts w:ascii="Times New Roman" w:hAnsi="Times New Roman" w:eastAsia="宋体" w:cs="Times New Roman"/>
      <w:lang w:val="en-US" w:eastAsia="zh-CN" w:bidi="ar-SA"/>
    </w:rPr>
  </w:style>
  <w:style w:type="paragraph" w:customStyle="1" w:styleId="473">
    <w:name w:val="标题 22"/>
    <w:basedOn w:val="1"/>
    <w:qFormat/>
    <w:uiPriority w:val="1"/>
    <w:pPr>
      <w:autoSpaceDE w:val="0"/>
      <w:autoSpaceDN w:val="0"/>
      <w:spacing w:line="269" w:lineRule="exact"/>
      <w:ind w:left="628" w:hanging="477"/>
      <w:outlineLvl w:val="2"/>
    </w:pPr>
    <w:rPr>
      <w:rFonts w:ascii="宋体" w:hAnsi="宋体" w:eastAsia="宋体" w:cs="宋体"/>
      <w:b/>
      <w:bCs/>
      <w:szCs w:val="21"/>
    </w:rPr>
  </w:style>
  <w:style w:type="character" w:customStyle="1" w:styleId="474">
    <w:name w:val="页眉 字符"/>
    <w:basedOn w:val="58"/>
    <w:link w:val="38"/>
    <w:uiPriority w:val="0"/>
    <w:rPr>
      <w:kern w:val="2"/>
      <w:sz w:val="18"/>
      <w:szCs w:val="18"/>
    </w:rPr>
  </w:style>
  <w:style w:type="character" w:customStyle="1" w:styleId="475">
    <w:name w:val="正文文本 字符"/>
    <w:basedOn w:val="58"/>
    <w:link w:val="22"/>
    <w:uiPriority w:val="0"/>
    <w:rPr>
      <w:kern w:val="2"/>
      <w:sz w:val="21"/>
      <w:szCs w:val="24"/>
    </w:rPr>
  </w:style>
  <w:style w:type="character" w:customStyle="1" w:styleId="476">
    <w:name w:val="font61"/>
    <w:basedOn w:val="58"/>
    <w:qFormat/>
    <w:uiPriority w:val="0"/>
    <w:rPr>
      <w:rFonts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header" Target="header3.xml"/><Relationship Id="rId13" Type="http://schemas.openxmlformats.org/officeDocument/2006/relationships/footer" Target="footer9.xml"/><Relationship Id="rId12" Type="http://schemas.openxmlformats.org/officeDocument/2006/relationships/header" Target="header2.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9CE901-B55E-40D2-8E48-E938A5E5FC3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79</Pages>
  <Words>6566</Words>
  <Characters>37430</Characters>
  <Lines>311</Lines>
  <Paragraphs>87</Paragraphs>
  <TotalTime>14</TotalTime>
  <ScaleCrop>false</ScaleCrop>
  <LinksUpToDate>false</LinksUpToDate>
  <CharactersWithSpaces>43909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2022-03-09T06:59:00Z</dcterms:created>
  <dc:creator>Administrator</dc:creator>
  <cp:lastModifiedBy>冲，俊！</cp:lastModifiedBy>
  <cp:lastPrinted>2022-03-10T02:59:00Z</cp:lastPrinted>
  <dcterms:modified xsi:type="dcterms:W3CDTF">2022-03-10T03:03:32Z</dcterms:modified>
  <dc:title>(NTKOOFFICE????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2020-08-11T00:00:00Z</vt:filetime>
  </property>
  <property fmtid="{D5CDD505-2E9C-101B-9397-08002B2CF9AE}" pid="3" name="Creator">
    <vt:lpwstr>WPS 文字</vt:lpwstr>
  </property>
  <property fmtid="{D5CDD505-2E9C-101B-9397-08002B2CF9AE}" pid="4" name="LastSaved">
    <vt:filetime>2020-08-14T00:00:00Z</vt:filetime>
  </property>
  <property fmtid="{D5CDD505-2E9C-101B-9397-08002B2CF9AE}" pid="5" name="KSOProductBuildVer">
    <vt:lpwstr>2052-11.1.0.11365</vt:lpwstr>
  </property>
  <property fmtid="{D5CDD505-2E9C-101B-9397-08002B2CF9AE}" pid="6" name="ICV">
    <vt:lpwstr>285E87E07C2D4093B1A212CF81EEA46C</vt:lpwstr>
  </property>
</Properties>
</file>