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2"/>
        <w:snapToGrid w:val="0"/>
        <w:jc w:val="both"/>
        <w:rPr>
          <w:color w:val="auto"/>
          <w:w w:val="104"/>
          <w:sz w:val="36"/>
          <w:szCs w:val="36"/>
          <w:highlight w:val="none"/>
        </w:rPr>
      </w:pPr>
      <w:bookmarkStart w:id="0" w:name="_Toc10459"/>
      <w:bookmarkStart w:id="1" w:name="_Toc44767971"/>
      <w:bookmarkStart w:id="2" w:name="_Toc44767816"/>
      <w:bookmarkStart w:id="3" w:name="_Toc44768249"/>
      <w:bookmarkStart w:id="4" w:name="_Toc14777"/>
      <w:bookmarkStart w:id="5" w:name="_Toc17677"/>
      <w:bookmarkStart w:id="6" w:name="_Toc10416"/>
      <w:bookmarkStart w:id="7" w:name="_Toc5788"/>
      <w:r>
        <w:rPr>
          <w:rFonts w:hint="eastAsia"/>
          <w:bCs/>
          <w:color w:val="auto"/>
          <w:sz w:val="72"/>
          <w:szCs w:val="72"/>
          <w:highlight w:val="none"/>
          <w:lang w:val="en-US" w:bidi="ar-SA"/>
        </w:rPr>
        <w:drawing>
          <wp:anchor distT="0" distB="0" distL="114300" distR="114300" simplePos="0" relativeHeight="251666432" behindDoc="0" locked="0" layoutInCell="1" allowOverlap="1">
            <wp:simplePos x="0" y="0"/>
            <wp:positionH relativeFrom="column">
              <wp:posOffset>434975</wp:posOffset>
            </wp:positionH>
            <wp:positionV relativeFrom="paragraph">
              <wp:posOffset>101600</wp:posOffset>
            </wp:positionV>
            <wp:extent cx="722630" cy="726440"/>
            <wp:effectExtent l="0" t="0" r="1270" b="16510"/>
            <wp:wrapSquare wrapText="bothSides"/>
            <wp:docPr id="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
                    <pic:cNvPicPr>
                      <a:picLocks noChangeAspect="1"/>
                    </pic:cNvPicPr>
                  </pic:nvPicPr>
                  <pic:blipFill>
                    <a:blip r:embed="rId16" cstate="print"/>
                    <a:stretch>
                      <a:fillRect/>
                    </a:stretch>
                  </pic:blipFill>
                  <pic:spPr>
                    <a:xfrm>
                      <a:off x="0" y="0"/>
                      <a:ext cx="722630" cy="726440"/>
                    </a:xfrm>
                    <a:prstGeom prst="rect">
                      <a:avLst/>
                    </a:prstGeom>
                    <a:noFill/>
                    <a:ln>
                      <a:noFill/>
                    </a:ln>
                  </pic:spPr>
                </pic:pic>
              </a:graphicData>
            </a:graphic>
          </wp:anchor>
        </w:drawing>
      </w:r>
      <w:bookmarkEnd w:id="0"/>
      <w:bookmarkEnd w:id="1"/>
      <w:bookmarkEnd w:id="2"/>
      <w:bookmarkEnd w:id="3"/>
      <w:bookmarkEnd w:id="4"/>
      <w:bookmarkEnd w:id="5"/>
      <w:bookmarkEnd w:id="6"/>
      <w:bookmarkEnd w:id="7"/>
      <w:r>
        <w:rPr>
          <w:rFonts w:hint="eastAsia" w:ascii="宋体" w:hAnsi="宋体"/>
          <w:bCs/>
          <w:color w:val="auto"/>
          <w:sz w:val="72"/>
          <w:szCs w:val="72"/>
          <w:highlight w:val="none"/>
        </w:rPr>
        <w:t>湖北城发设计咨询集团</w:t>
      </w:r>
    </w:p>
    <w:p>
      <w:pPr>
        <w:pStyle w:val="10"/>
        <w:snapToGrid w:val="0"/>
        <w:spacing w:line="360" w:lineRule="auto"/>
        <w:jc w:val="center"/>
        <w:textAlignment w:val="baseline"/>
        <w:rPr>
          <w:b/>
          <w:bCs/>
          <w:color w:val="auto"/>
          <w:sz w:val="18"/>
          <w:szCs w:val="18"/>
          <w:highlight w:val="none"/>
          <w:lang w:val="en-US"/>
        </w:rPr>
      </w:pPr>
    </w:p>
    <w:p>
      <w:pPr>
        <w:snapToGrid w:val="0"/>
        <w:spacing w:line="300" w:lineRule="auto"/>
        <w:textAlignment w:val="baseline"/>
        <w:rPr>
          <w:rFonts w:cs="黑体"/>
          <w:bCs/>
          <w:color w:val="auto"/>
          <w:sz w:val="84"/>
          <w:szCs w:val="84"/>
          <w:highlight w:val="none"/>
        </w:rPr>
      </w:pPr>
    </w:p>
    <w:p>
      <w:pPr>
        <w:pStyle w:val="16"/>
        <w:textAlignment w:val="baseline"/>
        <w:rPr>
          <w:color w:val="auto"/>
          <w:highlight w:val="none"/>
        </w:rPr>
      </w:pPr>
    </w:p>
    <w:p>
      <w:pPr>
        <w:snapToGrid w:val="0"/>
        <w:spacing w:line="300" w:lineRule="auto"/>
        <w:jc w:val="center"/>
        <w:textAlignment w:val="baseline"/>
        <w:rPr>
          <w:b/>
          <w:bCs/>
          <w:color w:val="auto"/>
          <w:sz w:val="72"/>
          <w:szCs w:val="44"/>
          <w:highlight w:val="none"/>
        </w:rPr>
      </w:pPr>
      <w:r>
        <w:rPr>
          <w:rFonts w:hint="eastAsia" w:cs="黑体"/>
          <w:b/>
          <w:bCs/>
          <w:color w:val="auto"/>
          <w:sz w:val="84"/>
          <w:szCs w:val="84"/>
          <w:highlight w:val="none"/>
        </w:rPr>
        <w:t>招 标 文 件</w:t>
      </w:r>
    </w:p>
    <w:p>
      <w:pPr>
        <w:pStyle w:val="10"/>
        <w:snapToGrid w:val="0"/>
        <w:spacing w:line="360" w:lineRule="auto"/>
        <w:ind w:firstLine="840" w:firstLineChars="300"/>
        <w:jc w:val="center"/>
        <w:textAlignment w:val="baseline"/>
        <w:rPr>
          <w:color w:val="auto"/>
          <w:sz w:val="28"/>
          <w:szCs w:val="28"/>
          <w:highlight w:val="none"/>
        </w:rPr>
      </w:pPr>
    </w:p>
    <w:p>
      <w:pPr>
        <w:pStyle w:val="10"/>
        <w:snapToGrid w:val="0"/>
        <w:spacing w:line="360" w:lineRule="auto"/>
        <w:ind w:firstLine="840" w:firstLineChars="300"/>
        <w:jc w:val="center"/>
        <w:textAlignment w:val="baseline"/>
        <w:rPr>
          <w:color w:val="auto"/>
          <w:sz w:val="28"/>
          <w:szCs w:val="28"/>
          <w:highlight w:val="none"/>
        </w:rPr>
      </w:pPr>
    </w:p>
    <w:p>
      <w:pPr>
        <w:pStyle w:val="10"/>
        <w:snapToGrid w:val="0"/>
        <w:spacing w:line="360" w:lineRule="auto"/>
        <w:ind w:firstLine="840" w:firstLineChars="300"/>
        <w:jc w:val="center"/>
        <w:textAlignment w:val="baseline"/>
        <w:rPr>
          <w:color w:val="auto"/>
          <w:sz w:val="28"/>
          <w:szCs w:val="28"/>
          <w:highlight w:val="none"/>
        </w:rPr>
      </w:pPr>
    </w:p>
    <w:p>
      <w:pPr>
        <w:pStyle w:val="10"/>
        <w:snapToGrid w:val="0"/>
        <w:spacing w:line="360" w:lineRule="auto"/>
        <w:ind w:firstLine="840" w:firstLineChars="300"/>
        <w:jc w:val="center"/>
        <w:textAlignment w:val="baseline"/>
        <w:rPr>
          <w:color w:val="auto"/>
          <w:sz w:val="28"/>
          <w:szCs w:val="28"/>
          <w:highlight w:val="none"/>
        </w:rPr>
      </w:pPr>
    </w:p>
    <w:p>
      <w:pPr>
        <w:pStyle w:val="10"/>
        <w:snapToGrid w:val="0"/>
        <w:spacing w:line="360" w:lineRule="auto"/>
        <w:ind w:firstLine="840" w:firstLineChars="300"/>
        <w:jc w:val="center"/>
        <w:textAlignment w:val="baseline"/>
        <w:rPr>
          <w:color w:val="auto"/>
          <w:sz w:val="28"/>
          <w:szCs w:val="28"/>
          <w:highlight w:val="none"/>
        </w:rPr>
      </w:pPr>
    </w:p>
    <w:p>
      <w:pPr>
        <w:pStyle w:val="10"/>
        <w:snapToGrid w:val="0"/>
        <w:spacing w:line="360" w:lineRule="auto"/>
        <w:ind w:left="1760" w:leftChars="800"/>
        <w:textAlignment w:val="baseline"/>
        <w:rPr>
          <w:bCs/>
          <w:color w:val="auto"/>
          <w:sz w:val="30"/>
          <w:szCs w:val="30"/>
          <w:highlight w:val="none"/>
          <w:lang w:val="en-US"/>
        </w:rPr>
      </w:pPr>
      <w:r>
        <w:rPr>
          <w:rFonts w:hint="eastAsia"/>
          <w:b/>
          <w:bCs/>
          <w:color w:val="auto"/>
          <w:sz w:val="30"/>
          <w:szCs w:val="30"/>
          <w:highlight w:val="none"/>
        </w:rPr>
        <w:t>项目</w:t>
      </w:r>
      <w:r>
        <w:rPr>
          <w:rFonts w:hint="eastAsia"/>
          <w:b/>
          <w:bCs/>
          <w:color w:val="auto"/>
          <w:sz w:val="28"/>
          <w:szCs w:val="28"/>
          <w:highlight w:val="none"/>
        </w:rPr>
        <w:t>编号：</w:t>
      </w:r>
      <w:r>
        <w:rPr>
          <w:rFonts w:hint="eastAsia"/>
          <w:color w:val="auto"/>
          <w:sz w:val="28"/>
          <w:szCs w:val="28"/>
          <w:highlight w:val="none"/>
        </w:rPr>
        <w:t>CFSJZXJT2021-</w:t>
      </w:r>
      <w:r>
        <w:rPr>
          <w:rFonts w:hint="eastAsia"/>
          <w:color w:val="auto"/>
          <w:sz w:val="28"/>
          <w:szCs w:val="28"/>
          <w:highlight w:val="none"/>
          <w:lang w:val="en-US" w:eastAsia="zh-CN"/>
        </w:rPr>
        <w:t xml:space="preserve">146  </w:t>
      </w:r>
      <w:r>
        <w:rPr>
          <w:rFonts w:hint="eastAsia"/>
          <w:color w:val="auto"/>
          <w:sz w:val="28"/>
          <w:szCs w:val="28"/>
          <w:highlight w:val="none"/>
          <w:lang w:val="en-US"/>
        </w:rPr>
        <w:t xml:space="preserve"> </w:t>
      </w:r>
    </w:p>
    <w:p>
      <w:pPr>
        <w:pStyle w:val="10"/>
        <w:snapToGrid w:val="0"/>
        <w:spacing w:line="360" w:lineRule="auto"/>
        <w:ind w:left="1760" w:leftChars="800"/>
        <w:textAlignment w:val="baseline"/>
        <w:rPr>
          <w:color w:val="auto"/>
          <w:sz w:val="30"/>
          <w:szCs w:val="30"/>
          <w:highlight w:val="none"/>
        </w:rPr>
      </w:pPr>
      <w:r>
        <w:rPr>
          <w:rFonts w:hint="eastAsia"/>
          <w:b/>
          <w:bCs/>
          <w:color w:val="auto"/>
          <w:sz w:val="28"/>
          <w:szCs w:val="28"/>
          <w:highlight w:val="none"/>
        </w:rPr>
        <w:t>项目名称：</w:t>
      </w:r>
      <w:r>
        <w:rPr>
          <w:rFonts w:hint="eastAsia"/>
          <w:color w:val="auto"/>
          <w:sz w:val="30"/>
          <w:szCs w:val="30"/>
          <w:highlight w:val="none"/>
        </w:rPr>
        <w:t>黄石第</w:t>
      </w:r>
      <w:r>
        <w:rPr>
          <w:rFonts w:hint="eastAsia"/>
          <w:color w:val="auto"/>
          <w:sz w:val="30"/>
          <w:szCs w:val="30"/>
          <w:highlight w:val="none"/>
          <w:lang w:eastAsia="zh-CN"/>
        </w:rPr>
        <w:t>五医院</w:t>
      </w:r>
      <w:r>
        <w:rPr>
          <w:rFonts w:hint="eastAsia"/>
          <w:color w:val="auto"/>
          <w:sz w:val="30"/>
          <w:szCs w:val="30"/>
          <w:highlight w:val="none"/>
        </w:rPr>
        <w:t>柴油发电机设备采购项目</w:t>
      </w:r>
    </w:p>
    <w:p>
      <w:pPr>
        <w:pStyle w:val="10"/>
        <w:snapToGrid w:val="0"/>
        <w:spacing w:line="360" w:lineRule="auto"/>
        <w:ind w:left="1760" w:leftChars="800"/>
        <w:textAlignment w:val="baseline"/>
        <w:rPr>
          <w:color w:val="auto"/>
          <w:sz w:val="30"/>
          <w:szCs w:val="30"/>
          <w:highlight w:val="none"/>
        </w:rPr>
      </w:pPr>
      <w:r>
        <w:rPr>
          <w:rFonts w:hint="eastAsia"/>
          <w:b/>
          <w:bCs/>
          <w:color w:val="auto"/>
          <w:sz w:val="30"/>
          <w:szCs w:val="30"/>
          <w:highlight w:val="none"/>
        </w:rPr>
        <w:t>招标人：</w:t>
      </w:r>
      <w:r>
        <w:rPr>
          <w:rFonts w:hint="eastAsia"/>
          <w:color w:val="auto"/>
          <w:sz w:val="30"/>
          <w:szCs w:val="30"/>
          <w:highlight w:val="none"/>
        </w:rPr>
        <w:t>黄石市</w:t>
      </w:r>
      <w:r>
        <w:rPr>
          <w:rFonts w:hint="eastAsia"/>
          <w:color w:val="auto"/>
          <w:sz w:val="30"/>
          <w:szCs w:val="30"/>
          <w:highlight w:val="none"/>
          <w:lang w:eastAsia="zh-CN"/>
        </w:rPr>
        <w:t>五医院</w:t>
      </w:r>
      <w:r>
        <w:rPr>
          <w:rFonts w:hint="eastAsia"/>
          <w:color w:val="auto"/>
          <w:sz w:val="30"/>
          <w:szCs w:val="30"/>
          <w:highlight w:val="none"/>
        </w:rPr>
        <w:t>有限公司</w:t>
      </w:r>
    </w:p>
    <w:p>
      <w:pPr>
        <w:snapToGrid w:val="0"/>
        <w:jc w:val="both"/>
        <w:textAlignment w:val="baseline"/>
        <w:rPr>
          <w:b/>
          <w:color w:val="auto"/>
          <w:sz w:val="32"/>
          <w:szCs w:val="32"/>
          <w:highlight w:val="none"/>
        </w:rPr>
      </w:pPr>
    </w:p>
    <w:p>
      <w:pPr>
        <w:snapToGrid w:val="0"/>
        <w:jc w:val="center"/>
        <w:textAlignment w:val="baseline"/>
        <w:rPr>
          <w:b/>
          <w:color w:val="auto"/>
          <w:sz w:val="32"/>
          <w:szCs w:val="32"/>
          <w:highlight w:val="none"/>
        </w:rPr>
      </w:pPr>
    </w:p>
    <w:p>
      <w:pPr>
        <w:pStyle w:val="40"/>
        <w:ind w:firstLine="420"/>
        <w:rPr>
          <w:color w:val="auto"/>
          <w:highlight w:val="none"/>
        </w:rPr>
      </w:pPr>
    </w:p>
    <w:p>
      <w:pPr>
        <w:rPr>
          <w:color w:val="auto"/>
          <w:highlight w:val="none"/>
        </w:rPr>
      </w:pPr>
    </w:p>
    <w:p>
      <w:pPr>
        <w:rPr>
          <w:color w:val="auto"/>
          <w:highlight w:val="none"/>
        </w:rPr>
      </w:pPr>
    </w:p>
    <w:p>
      <w:pPr>
        <w:snapToGrid w:val="0"/>
        <w:jc w:val="center"/>
        <w:textAlignment w:val="baseline"/>
        <w:rPr>
          <w:b/>
          <w:color w:val="auto"/>
          <w:sz w:val="32"/>
          <w:szCs w:val="32"/>
          <w:highlight w:val="none"/>
        </w:rPr>
      </w:pPr>
      <w:r>
        <w:rPr>
          <w:rFonts w:hint="eastAsia"/>
          <w:b/>
          <w:color w:val="auto"/>
          <w:sz w:val="32"/>
          <w:szCs w:val="32"/>
          <w:highlight w:val="none"/>
        </w:rPr>
        <w:t>湖北城发设计咨询集团有限公司</w:t>
      </w:r>
    </w:p>
    <w:p>
      <w:pPr>
        <w:snapToGrid w:val="0"/>
        <w:jc w:val="center"/>
        <w:textAlignment w:val="baseline"/>
        <w:rPr>
          <w:color w:val="auto"/>
          <w:sz w:val="20"/>
          <w:highlight w:val="none"/>
        </w:rPr>
        <w:sectPr>
          <w:headerReference r:id="rId3" w:type="default"/>
          <w:footerReference r:id="rId5" w:type="default"/>
          <w:headerReference r:id="rId4" w:type="even"/>
          <w:footerReference r:id="rId6" w:type="even"/>
          <w:pgSz w:w="11900" w:h="16840"/>
          <w:pgMar w:top="1440" w:right="1080" w:bottom="1440" w:left="1080" w:header="877" w:footer="1020" w:gutter="0"/>
          <w:pgNumType w:start="1"/>
          <w:cols w:equalWidth="0" w:num="1">
            <w:col w:w="9500"/>
          </w:cols>
          <w:titlePg/>
        </w:sectPr>
      </w:pPr>
      <w:r>
        <w:rPr>
          <w:rFonts w:hint="eastAsia"/>
          <w:b/>
          <w:color w:val="auto"/>
          <w:sz w:val="32"/>
          <w:szCs w:val="32"/>
          <w:highlight w:val="none"/>
        </w:rPr>
        <w:t>二〇二一年</w:t>
      </w:r>
      <w:r>
        <w:rPr>
          <w:rFonts w:hint="eastAsia"/>
          <w:b/>
          <w:color w:val="auto"/>
          <w:sz w:val="32"/>
          <w:szCs w:val="32"/>
          <w:highlight w:val="none"/>
          <w:lang w:val="en-US" w:eastAsia="zh-CN"/>
        </w:rPr>
        <w:t>十</w:t>
      </w:r>
      <w:r>
        <w:rPr>
          <w:rFonts w:hint="eastAsia"/>
          <w:b/>
          <w:color w:val="auto"/>
          <w:sz w:val="32"/>
          <w:szCs w:val="32"/>
          <w:highlight w:val="none"/>
        </w:rPr>
        <w:t>月</w:t>
      </w:r>
      <w:r>
        <w:rPr>
          <w:color w:val="auto"/>
          <w:sz w:val="20"/>
          <w:highlight w:val="none"/>
        </w:rPr>
        <w:br w:type="page"/>
      </w:r>
    </w:p>
    <w:p>
      <w:pPr>
        <w:tabs>
          <w:tab w:val="left" w:pos="904"/>
        </w:tabs>
        <w:snapToGrid w:val="0"/>
        <w:spacing w:line="360" w:lineRule="auto"/>
        <w:ind w:right="31"/>
        <w:jc w:val="center"/>
        <w:textAlignment w:val="baseline"/>
        <w:rPr>
          <w:b/>
          <w:color w:val="auto"/>
          <w:sz w:val="24"/>
          <w:szCs w:val="24"/>
          <w:highlight w:val="none"/>
        </w:rPr>
      </w:pPr>
      <w:bookmarkStart w:id="8" w:name="_TOC_250022"/>
      <w:bookmarkEnd w:id="8"/>
      <w:bookmarkStart w:id="9" w:name="_Toc15366"/>
      <w:r>
        <w:rPr>
          <w:rFonts w:hint="eastAsia"/>
          <w:b/>
          <w:color w:val="auto"/>
          <w:sz w:val="24"/>
          <w:szCs w:val="24"/>
          <w:highlight w:val="none"/>
        </w:rPr>
        <w:t>目录</w:t>
      </w:r>
    </w:p>
    <w:p>
      <w:pPr>
        <w:snapToGrid w:val="0"/>
        <w:spacing w:line="360" w:lineRule="auto"/>
        <w:textAlignment w:val="baseline"/>
        <w:rPr>
          <w:b/>
          <w:color w:val="auto"/>
          <w:sz w:val="24"/>
          <w:szCs w:val="24"/>
          <w:highlight w:val="none"/>
        </w:rPr>
      </w:pPr>
    </w:p>
    <w:p>
      <w:pPr>
        <w:pStyle w:val="17"/>
        <w:tabs>
          <w:tab w:val="right" w:leader="dot" w:pos="9500"/>
        </w:tabs>
        <w:snapToGrid w:val="0"/>
        <w:spacing w:line="360" w:lineRule="auto"/>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TOC \o "1-4" \h \u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HYPERLINK \l "_Toc15366"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第一章招标公告</w:t>
      </w:r>
      <w:r>
        <w:rPr>
          <w:rFonts w:hint="eastAsia" w:ascii="宋体" w:hAnsi="宋体" w:eastAsia="宋体" w:cs="宋体"/>
          <w:b/>
          <w:bCs/>
          <w:color w:val="auto"/>
          <w:sz w:val="24"/>
          <w:szCs w:val="24"/>
          <w:highlight w:val="none"/>
        </w:rPr>
        <w:tab/>
      </w:r>
      <w:r>
        <w:rPr>
          <w:rFonts w:hint="eastAsia" w:ascii="宋体" w:hAnsi="宋体" w:eastAsia="宋体" w:cs="宋体"/>
          <w:b/>
          <w:bCs/>
          <w:color w:val="auto"/>
          <w:sz w:val="24"/>
          <w:szCs w:val="24"/>
          <w:highlight w:val="none"/>
          <w:lang w:val="en-US"/>
        </w:rPr>
        <w:t>1</w:t>
      </w:r>
      <w:r>
        <w:rPr>
          <w:rFonts w:hint="eastAsia" w:ascii="宋体" w:hAnsi="宋体" w:eastAsia="宋体" w:cs="宋体"/>
          <w:b/>
          <w:bCs/>
          <w:color w:val="auto"/>
          <w:sz w:val="24"/>
          <w:szCs w:val="24"/>
          <w:highlight w:val="none"/>
          <w:lang w:val="en-US"/>
        </w:rPr>
        <w:fldChar w:fldCharType="end"/>
      </w:r>
    </w:p>
    <w:p>
      <w:pPr>
        <w:pStyle w:val="17"/>
        <w:tabs>
          <w:tab w:val="right" w:leader="dot" w:pos="9500"/>
        </w:tabs>
        <w:snapToGrid w:val="0"/>
        <w:spacing w:line="360" w:lineRule="auto"/>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HYPERLINK \l "_Toc1554"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lang w:val="en-US"/>
        </w:rPr>
        <w:t>第二章 投标人须知</w:t>
      </w:r>
      <w:r>
        <w:rPr>
          <w:rFonts w:hint="eastAsia" w:ascii="宋体" w:hAnsi="宋体" w:eastAsia="宋体" w:cs="宋体"/>
          <w:b/>
          <w:bCs/>
          <w:color w:val="auto"/>
          <w:sz w:val="24"/>
          <w:szCs w:val="24"/>
          <w:highlight w:val="none"/>
        </w:rPr>
        <w:tab/>
      </w: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PAGEREF _Toc1554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3</w:t>
      </w:r>
      <w:r>
        <w:rPr>
          <w:rFonts w:hint="eastAsia" w:ascii="宋体" w:hAnsi="宋体" w:eastAsia="宋体" w:cs="宋体"/>
          <w:b/>
          <w:bCs/>
          <w:color w:val="auto"/>
          <w:sz w:val="24"/>
          <w:szCs w:val="24"/>
          <w:highlight w:val="none"/>
        </w:rPr>
        <w:fldChar w:fldCharType="end"/>
      </w:r>
      <w:r>
        <w:rPr>
          <w:rFonts w:hint="eastAsia" w:ascii="宋体" w:hAnsi="宋体" w:eastAsia="宋体" w:cs="宋体"/>
          <w:b/>
          <w:bCs/>
          <w:color w:val="auto"/>
          <w:sz w:val="24"/>
          <w:szCs w:val="24"/>
          <w:highlight w:val="none"/>
        </w:rPr>
        <w:fldChar w:fldCharType="end"/>
      </w:r>
    </w:p>
    <w:p>
      <w:pPr>
        <w:pStyle w:val="17"/>
        <w:tabs>
          <w:tab w:val="right" w:leader="dot" w:pos="9500"/>
        </w:tabs>
        <w:snapToGrid w:val="0"/>
        <w:spacing w:line="360" w:lineRule="auto"/>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HYPERLINK \l "_Toc20081"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第三章评标办法</w:t>
      </w:r>
      <w:r>
        <w:rPr>
          <w:rFonts w:hint="eastAsia" w:ascii="宋体" w:hAnsi="宋体" w:eastAsia="宋体" w:cs="宋体"/>
          <w:b/>
          <w:bCs/>
          <w:color w:val="auto"/>
          <w:sz w:val="24"/>
          <w:szCs w:val="24"/>
          <w:highlight w:val="none"/>
        </w:rPr>
        <w:tab/>
      </w: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PAGEREF _Toc20081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13</w:t>
      </w:r>
      <w:r>
        <w:rPr>
          <w:rFonts w:hint="eastAsia" w:ascii="宋体" w:hAnsi="宋体" w:eastAsia="宋体" w:cs="宋体"/>
          <w:b/>
          <w:bCs/>
          <w:color w:val="auto"/>
          <w:sz w:val="24"/>
          <w:szCs w:val="24"/>
          <w:highlight w:val="none"/>
        </w:rPr>
        <w:fldChar w:fldCharType="end"/>
      </w:r>
      <w:r>
        <w:rPr>
          <w:rFonts w:hint="eastAsia" w:ascii="宋体" w:hAnsi="宋体" w:eastAsia="宋体" w:cs="宋体"/>
          <w:b/>
          <w:bCs/>
          <w:color w:val="auto"/>
          <w:sz w:val="24"/>
          <w:szCs w:val="24"/>
          <w:highlight w:val="none"/>
        </w:rPr>
        <w:fldChar w:fldCharType="end"/>
      </w:r>
    </w:p>
    <w:p>
      <w:pPr>
        <w:pStyle w:val="17"/>
        <w:tabs>
          <w:tab w:val="right" w:leader="dot" w:pos="9500"/>
        </w:tabs>
        <w:snapToGrid w:val="0"/>
        <w:spacing w:line="360" w:lineRule="auto"/>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HYPERLINK \l "_Toc23554"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第四章合同条款</w:t>
      </w:r>
      <w:r>
        <w:rPr>
          <w:rFonts w:hint="eastAsia" w:ascii="宋体" w:hAnsi="宋体" w:eastAsia="宋体" w:cs="宋体"/>
          <w:b/>
          <w:bCs/>
          <w:color w:val="auto"/>
          <w:sz w:val="24"/>
          <w:szCs w:val="24"/>
          <w:highlight w:val="none"/>
        </w:rPr>
        <w:tab/>
      </w: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PAGEREF _Toc23554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16</w:t>
      </w:r>
      <w:r>
        <w:rPr>
          <w:rFonts w:hint="eastAsia" w:ascii="宋体" w:hAnsi="宋体" w:eastAsia="宋体" w:cs="宋体"/>
          <w:b/>
          <w:bCs/>
          <w:color w:val="auto"/>
          <w:sz w:val="24"/>
          <w:szCs w:val="24"/>
          <w:highlight w:val="none"/>
        </w:rPr>
        <w:fldChar w:fldCharType="end"/>
      </w:r>
      <w:r>
        <w:rPr>
          <w:rFonts w:hint="eastAsia" w:ascii="宋体" w:hAnsi="宋体" w:eastAsia="宋体" w:cs="宋体"/>
          <w:b/>
          <w:bCs/>
          <w:color w:val="auto"/>
          <w:sz w:val="24"/>
          <w:szCs w:val="24"/>
          <w:highlight w:val="none"/>
        </w:rPr>
        <w:fldChar w:fldCharType="end"/>
      </w:r>
    </w:p>
    <w:p>
      <w:pPr>
        <w:pStyle w:val="17"/>
        <w:tabs>
          <w:tab w:val="right" w:leader="dot" w:pos="9500"/>
        </w:tabs>
        <w:snapToGrid w:val="0"/>
        <w:spacing w:line="360" w:lineRule="auto"/>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HYPERLINK \l "_Toc22978"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第五章技术要求及说明</w:t>
      </w:r>
      <w:r>
        <w:rPr>
          <w:rFonts w:hint="eastAsia" w:ascii="宋体" w:hAnsi="宋体" w:eastAsia="宋体" w:cs="宋体"/>
          <w:b/>
          <w:bCs/>
          <w:color w:val="auto"/>
          <w:sz w:val="24"/>
          <w:szCs w:val="24"/>
          <w:highlight w:val="none"/>
        </w:rPr>
        <w:tab/>
      </w: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PAGEREF _Toc22978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19</w:t>
      </w:r>
      <w:r>
        <w:rPr>
          <w:rFonts w:hint="eastAsia" w:ascii="宋体" w:hAnsi="宋体" w:eastAsia="宋体" w:cs="宋体"/>
          <w:b/>
          <w:bCs/>
          <w:color w:val="auto"/>
          <w:sz w:val="24"/>
          <w:szCs w:val="24"/>
          <w:highlight w:val="none"/>
        </w:rPr>
        <w:fldChar w:fldCharType="end"/>
      </w:r>
      <w:r>
        <w:rPr>
          <w:rFonts w:hint="eastAsia" w:ascii="宋体" w:hAnsi="宋体" w:eastAsia="宋体" w:cs="宋体"/>
          <w:b/>
          <w:bCs/>
          <w:color w:val="auto"/>
          <w:sz w:val="24"/>
          <w:szCs w:val="24"/>
          <w:highlight w:val="none"/>
        </w:rPr>
        <w:fldChar w:fldCharType="end"/>
      </w:r>
    </w:p>
    <w:p>
      <w:pPr>
        <w:pStyle w:val="17"/>
        <w:tabs>
          <w:tab w:val="right" w:leader="dot" w:pos="9500"/>
        </w:tabs>
        <w:snapToGrid w:val="0"/>
        <w:spacing w:line="360" w:lineRule="auto"/>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HYPERLINK \l "_Toc14943"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第六章 投标文件格式</w:t>
      </w:r>
      <w:r>
        <w:rPr>
          <w:rFonts w:hint="eastAsia" w:ascii="宋体" w:hAnsi="宋体" w:eastAsia="宋体" w:cs="宋体"/>
          <w:b/>
          <w:bCs/>
          <w:color w:val="auto"/>
          <w:sz w:val="24"/>
          <w:szCs w:val="24"/>
          <w:highlight w:val="none"/>
        </w:rPr>
        <w:tab/>
      </w: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PAGEREF _Toc14943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19</w:t>
      </w:r>
      <w:r>
        <w:rPr>
          <w:rFonts w:hint="eastAsia" w:ascii="宋体" w:hAnsi="宋体" w:eastAsia="宋体" w:cs="宋体"/>
          <w:b/>
          <w:bCs/>
          <w:color w:val="auto"/>
          <w:sz w:val="24"/>
          <w:szCs w:val="24"/>
          <w:highlight w:val="none"/>
        </w:rPr>
        <w:fldChar w:fldCharType="end"/>
      </w:r>
      <w:r>
        <w:rPr>
          <w:rFonts w:hint="eastAsia" w:ascii="宋体" w:hAnsi="宋体" w:eastAsia="宋体" w:cs="宋体"/>
          <w:b/>
          <w:bCs/>
          <w:color w:val="auto"/>
          <w:sz w:val="24"/>
          <w:szCs w:val="24"/>
          <w:highlight w:val="none"/>
        </w:rPr>
        <w:fldChar w:fldCharType="end"/>
      </w:r>
    </w:p>
    <w:p>
      <w:pPr>
        <w:snapToGrid w:val="0"/>
        <w:textAlignment w:val="baseline"/>
        <w:rPr>
          <w:rFonts w:ascii="黑体" w:hAnsi="黑体" w:eastAsia="黑体" w:cs="黑体"/>
          <w:color w:val="auto"/>
          <w:sz w:val="20"/>
          <w:highlight w:val="none"/>
        </w:rPr>
      </w:pPr>
      <w:r>
        <w:rPr>
          <w:rFonts w:hint="eastAsia" w:ascii="宋体" w:hAnsi="宋体" w:eastAsia="宋体" w:cs="宋体"/>
          <w:b/>
          <w:bCs/>
          <w:color w:val="auto"/>
          <w:sz w:val="24"/>
          <w:szCs w:val="24"/>
          <w:highlight w:val="none"/>
        </w:rPr>
        <w:fldChar w:fldCharType="end"/>
      </w:r>
    </w:p>
    <w:p>
      <w:pPr>
        <w:pStyle w:val="2"/>
        <w:tabs>
          <w:tab w:val="left" w:pos="1286"/>
        </w:tabs>
        <w:snapToGrid w:val="0"/>
        <w:spacing w:before="21" w:line="240" w:lineRule="auto"/>
        <w:textAlignment w:val="baseline"/>
        <w:rPr>
          <w:rFonts w:ascii="黑体" w:hAnsi="黑体" w:eastAsia="黑体" w:cs="黑体"/>
          <w:color w:val="auto"/>
          <w:highlight w:val="none"/>
        </w:rPr>
        <w:sectPr>
          <w:footerReference r:id="rId7" w:type="default"/>
          <w:pgSz w:w="11900" w:h="16840"/>
          <w:pgMar w:top="1320" w:right="1180" w:bottom="1220" w:left="1220" w:header="877" w:footer="794" w:gutter="0"/>
          <w:cols w:equalWidth="0" w:num="1">
            <w:col w:w="9500"/>
          </w:cols>
        </w:sectPr>
      </w:pPr>
    </w:p>
    <w:p>
      <w:pPr>
        <w:pStyle w:val="2"/>
        <w:tabs>
          <w:tab w:val="left" w:pos="1286"/>
        </w:tabs>
        <w:snapToGrid w:val="0"/>
        <w:spacing w:before="21" w:line="240" w:lineRule="auto"/>
        <w:textAlignment w:val="baseline"/>
        <w:rPr>
          <w:rFonts w:ascii="黑体" w:hAnsi="黑体" w:eastAsia="黑体" w:cs="黑体"/>
          <w:color w:val="auto"/>
          <w:highlight w:val="none"/>
        </w:rPr>
      </w:pPr>
      <w:r>
        <w:rPr>
          <w:rFonts w:hint="eastAsia" w:ascii="黑体" w:hAnsi="黑体" w:eastAsia="黑体" w:cs="黑体"/>
          <w:color w:val="auto"/>
          <w:highlight w:val="none"/>
        </w:rPr>
        <w:t>第一章</w:t>
      </w:r>
      <w:r>
        <w:rPr>
          <w:rFonts w:hint="eastAsia" w:ascii="黑体" w:hAnsi="黑体" w:eastAsia="黑体" w:cs="黑体"/>
          <w:color w:val="auto"/>
          <w:highlight w:val="none"/>
          <w:lang w:val="en-US"/>
        </w:rPr>
        <w:t xml:space="preserve"> </w:t>
      </w:r>
      <w:r>
        <w:rPr>
          <w:rFonts w:hint="eastAsia" w:ascii="黑体" w:hAnsi="黑体" w:eastAsia="黑体" w:cs="黑体"/>
          <w:color w:val="auto"/>
          <w:highlight w:val="none"/>
        </w:rPr>
        <w:t>招标公告</w:t>
      </w:r>
      <w:bookmarkEnd w:id="9"/>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招标条件</w:t>
      </w:r>
    </w:p>
    <w:p>
      <w:pPr>
        <w:pStyle w:val="10"/>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u w:val="single"/>
        </w:rPr>
        <w:t>湖北城发设计咨询集团有限公司</w:t>
      </w:r>
      <w:r>
        <w:rPr>
          <w:rFonts w:hint="eastAsia"/>
          <w:color w:val="auto"/>
          <w:sz w:val="24"/>
          <w:szCs w:val="24"/>
          <w:highlight w:val="none"/>
        </w:rPr>
        <w:t>受</w:t>
      </w:r>
      <w:r>
        <w:rPr>
          <w:rFonts w:hint="eastAsia"/>
          <w:color w:val="auto"/>
          <w:sz w:val="24"/>
          <w:szCs w:val="24"/>
          <w:highlight w:val="none"/>
          <w:u w:val="single"/>
        </w:rPr>
        <w:t>黄石市</w:t>
      </w:r>
      <w:r>
        <w:rPr>
          <w:rFonts w:hint="eastAsia"/>
          <w:color w:val="auto"/>
          <w:sz w:val="24"/>
          <w:szCs w:val="24"/>
          <w:highlight w:val="none"/>
          <w:u w:val="single"/>
          <w:lang w:eastAsia="zh-CN"/>
        </w:rPr>
        <w:t>五医院</w:t>
      </w:r>
      <w:r>
        <w:rPr>
          <w:rFonts w:hint="eastAsia"/>
          <w:color w:val="auto"/>
          <w:sz w:val="24"/>
          <w:szCs w:val="24"/>
          <w:highlight w:val="none"/>
          <w:u w:val="single"/>
        </w:rPr>
        <w:t>有限公司</w:t>
      </w:r>
      <w:r>
        <w:rPr>
          <w:rFonts w:hint="eastAsia"/>
          <w:color w:val="auto"/>
          <w:sz w:val="24"/>
          <w:szCs w:val="24"/>
          <w:highlight w:val="none"/>
        </w:rPr>
        <w:t>的委托，拟对</w:t>
      </w:r>
      <w:r>
        <w:rPr>
          <w:rFonts w:hint="eastAsia"/>
          <w:color w:val="auto"/>
          <w:sz w:val="24"/>
          <w:szCs w:val="24"/>
          <w:highlight w:val="none"/>
          <w:u w:val="single"/>
        </w:rPr>
        <w:t>黄石第</w:t>
      </w:r>
      <w:r>
        <w:rPr>
          <w:rFonts w:hint="eastAsia"/>
          <w:color w:val="auto"/>
          <w:sz w:val="24"/>
          <w:szCs w:val="24"/>
          <w:highlight w:val="none"/>
          <w:u w:val="single"/>
          <w:lang w:eastAsia="zh-CN"/>
        </w:rPr>
        <w:t>五医院</w:t>
      </w:r>
      <w:r>
        <w:rPr>
          <w:rFonts w:hint="eastAsia"/>
          <w:color w:val="auto"/>
          <w:sz w:val="24"/>
          <w:szCs w:val="24"/>
          <w:highlight w:val="none"/>
          <w:u w:val="single"/>
        </w:rPr>
        <w:t>柴油发电机设备采购项目</w:t>
      </w:r>
      <w:r>
        <w:rPr>
          <w:rFonts w:hint="eastAsia"/>
          <w:color w:val="auto"/>
          <w:sz w:val="24"/>
          <w:szCs w:val="24"/>
          <w:highlight w:val="none"/>
        </w:rPr>
        <w:t>进行集团平台公开招标，欢迎符合资格条件的</w:t>
      </w:r>
      <w:r>
        <w:rPr>
          <w:rFonts w:hint="eastAsia"/>
          <w:color w:val="auto"/>
          <w:sz w:val="24"/>
          <w:szCs w:val="24"/>
          <w:highlight w:val="none"/>
          <w:lang w:val="en-US"/>
        </w:rPr>
        <w:t>投标人</w:t>
      </w:r>
      <w:r>
        <w:rPr>
          <w:rFonts w:hint="eastAsia"/>
          <w:color w:val="auto"/>
          <w:sz w:val="24"/>
          <w:szCs w:val="24"/>
          <w:highlight w:val="none"/>
        </w:rPr>
        <w:t>参加投标。</w:t>
      </w:r>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项目概况</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项目编号</w:t>
      </w:r>
      <w:r>
        <w:rPr>
          <w:rFonts w:hint="eastAsia"/>
          <w:b/>
          <w:color w:val="auto"/>
          <w:sz w:val="24"/>
          <w:szCs w:val="24"/>
          <w:highlight w:val="none"/>
        </w:rPr>
        <w:t>：</w:t>
      </w:r>
      <w:r>
        <w:rPr>
          <w:rFonts w:hint="eastAsia"/>
          <w:color w:val="auto"/>
          <w:sz w:val="24"/>
          <w:szCs w:val="24"/>
          <w:highlight w:val="none"/>
        </w:rPr>
        <w:t>CFSJZXJT2021-</w:t>
      </w:r>
      <w:r>
        <w:rPr>
          <w:rFonts w:hint="eastAsia"/>
          <w:color w:val="auto"/>
          <w:sz w:val="24"/>
          <w:szCs w:val="24"/>
          <w:highlight w:val="none"/>
          <w:lang w:val="en-US" w:eastAsia="zh-CN"/>
        </w:rPr>
        <w:t xml:space="preserve">146  </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项目名称：黄石第</w:t>
      </w:r>
      <w:r>
        <w:rPr>
          <w:rFonts w:hint="eastAsia"/>
          <w:color w:val="auto"/>
          <w:sz w:val="24"/>
          <w:szCs w:val="24"/>
          <w:highlight w:val="none"/>
          <w:lang w:eastAsia="zh-CN"/>
        </w:rPr>
        <w:t>五医院</w:t>
      </w:r>
      <w:r>
        <w:rPr>
          <w:rFonts w:hint="eastAsia"/>
          <w:color w:val="auto"/>
          <w:sz w:val="24"/>
          <w:szCs w:val="24"/>
          <w:highlight w:val="none"/>
        </w:rPr>
        <w:t>柴油发电机设备采购项目</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招标内容：黄石第</w:t>
      </w:r>
      <w:r>
        <w:rPr>
          <w:rFonts w:hint="eastAsia"/>
          <w:color w:val="auto"/>
          <w:sz w:val="24"/>
          <w:szCs w:val="24"/>
          <w:highlight w:val="none"/>
          <w:lang w:eastAsia="zh-CN"/>
        </w:rPr>
        <w:t>五医院</w:t>
      </w:r>
      <w:r>
        <w:rPr>
          <w:rFonts w:hint="eastAsia"/>
          <w:color w:val="auto"/>
          <w:sz w:val="24"/>
          <w:szCs w:val="24"/>
          <w:highlight w:val="none"/>
        </w:rPr>
        <w:t>柴油发电机采购、验收、保养</w:t>
      </w:r>
      <w:r>
        <w:rPr>
          <w:rFonts w:hint="eastAsia"/>
          <w:color w:val="auto"/>
          <w:sz w:val="24"/>
          <w:szCs w:val="24"/>
          <w:highlight w:val="none"/>
          <w:lang w:eastAsia="zh-CN"/>
        </w:rPr>
        <w:t>（不包含安装）</w:t>
      </w:r>
      <w:r>
        <w:rPr>
          <w:rFonts w:hint="eastAsia"/>
          <w:color w:val="auto"/>
          <w:sz w:val="24"/>
          <w:szCs w:val="24"/>
          <w:highlight w:val="none"/>
        </w:rPr>
        <w:t>等，采购清单详见“第五章、技术要求及说明”。</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项目预算：约</w:t>
      </w:r>
      <w:r>
        <w:rPr>
          <w:rFonts w:hint="eastAsia"/>
          <w:color w:val="auto"/>
          <w:sz w:val="24"/>
          <w:szCs w:val="24"/>
          <w:highlight w:val="none"/>
          <w:lang w:val="en-US" w:eastAsia="zh-CN"/>
        </w:rPr>
        <w:t>84.8万</w:t>
      </w:r>
      <w:r>
        <w:rPr>
          <w:rFonts w:hint="eastAsia"/>
          <w:color w:val="auto"/>
          <w:sz w:val="24"/>
          <w:szCs w:val="24"/>
          <w:highlight w:val="none"/>
          <w:lang w:val="en-US"/>
        </w:rPr>
        <w:t>元</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计划工期：</w:t>
      </w:r>
      <w:r>
        <w:rPr>
          <w:rFonts w:hint="eastAsia"/>
          <w:color w:val="auto"/>
          <w:sz w:val="24"/>
          <w:szCs w:val="24"/>
          <w:highlight w:val="none"/>
          <w:lang w:val="en-US"/>
        </w:rPr>
        <w:t>60</w:t>
      </w:r>
      <w:r>
        <w:rPr>
          <w:rFonts w:hint="eastAsia"/>
          <w:color w:val="auto"/>
          <w:sz w:val="24"/>
          <w:szCs w:val="24"/>
          <w:highlight w:val="none"/>
        </w:rPr>
        <w:t>天内（自合同签订之日起）。</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质量标准：</w:t>
      </w:r>
      <w:r>
        <w:rPr>
          <w:rFonts w:hint="eastAsia"/>
          <w:color w:val="auto"/>
          <w:sz w:val="24"/>
          <w:szCs w:val="24"/>
          <w:highlight w:val="none"/>
          <w:lang w:val="en-US"/>
        </w:rPr>
        <w:t>符合设计要求，符合国家现行验收规范合格标准。</w:t>
      </w:r>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投标人资格、产品质量及服务要求</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投标人必须在中华人民共和国境内注册，具有独立法人资格，提供有效营业执照。</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提供招标货物及服务的须为生产制造商或代理商；投标人是代理商则需提供生产制造商针对本项目的售后服务承诺。</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lang w:val="en-US"/>
        </w:rPr>
        <w:t>近三年至少完成过1项单项合同金额</w:t>
      </w:r>
      <w:r>
        <w:rPr>
          <w:rFonts w:hint="eastAsia"/>
          <w:color w:val="auto"/>
          <w:sz w:val="24"/>
          <w:szCs w:val="24"/>
          <w:highlight w:val="none"/>
          <w:lang w:val="en-US" w:eastAsia="zh-CN"/>
        </w:rPr>
        <w:t>在80万元及以上</w:t>
      </w:r>
      <w:r>
        <w:rPr>
          <w:rFonts w:hint="eastAsia"/>
          <w:color w:val="auto"/>
          <w:sz w:val="24"/>
          <w:szCs w:val="24"/>
          <w:highlight w:val="none"/>
          <w:lang w:val="en-US"/>
        </w:rPr>
        <w:t>的柴油发电机</w:t>
      </w:r>
      <w:r>
        <w:rPr>
          <w:rFonts w:hint="eastAsia"/>
          <w:color w:val="auto"/>
          <w:sz w:val="24"/>
          <w:szCs w:val="24"/>
          <w:highlight w:val="none"/>
        </w:rPr>
        <w:t>采购</w:t>
      </w:r>
      <w:r>
        <w:rPr>
          <w:rFonts w:hint="eastAsia"/>
          <w:color w:val="auto"/>
          <w:sz w:val="24"/>
          <w:szCs w:val="24"/>
          <w:highlight w:val="none"/>
          <w:lang w:val="en-US"/>
        </w:rPr>
        <w:t>项目业绩。</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lang w:val="en-US"/>
        </w:rPr>
        <w:t>根据《关于在招标投标活动中对失信被执行人实施联合惩戒的通知》([2016]285 号)规定，投标人须通过“信用中国”对本企业进行信用查询，若在“失信被执行人”名单中的，其投标无效，查询结果以当天在“信用中国”网站查询结果为准。</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lang w:val="en-US"/>
        </w:rPr>
        <w:t>投标人必须在“中国裁判文书网”查询本单位及法定代表人近三年(查询时间段2018年1月至投标截止日)是否有行贿犯罪记录并提供截图，未提供的或有行贿犯罪记录的投标无效，取消其投标资格。</w:t>
      </w:r>
    </w:p>
    <w:p>
      <w:pPr>
        <w:pStyle w:val="42"/>
        <w:numPr>
          <w:ilvl w:val="1"/>
          <w:numId w:val="3"/>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是否接受联合体投标：否。</w:t>
      </w:r>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资格审查方式</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资格后审。</w:t>
      </w:r>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招标文件的获取及投标报名</w:t>
      </w:r>
    </w:p>
    <w:p>
      <w:pPr>
        <w:spacing w:line="460" w:lineRule="exact"/>
        <w:ind w:firstLine="480" w:firstLineChars="200"/>
        <w:rPr>
          <w:color w:val="auto"/>
          <w:sz w:val="24"/>
          <w:szCs w:val="24"/>
          <w:highlight w:val="none"/>
        </w:rPr>
      </w:pPr>
      <w:r>
        <w:rPr>
          <w:rFonts w:hint="eastAsia"/>
          <w:color w:val="auto"/>
          <w:sz w:val="24"/>
          <w:szCs w:val="24"/>
          <w:highlight w:val="none"/>
        </w:rPr>
        <w:t>5.1凡有意参加投标者，于2021年</w:t>
      </w:r>
      <w:r>
        <w:rPr>
          <w:rFonts w:hint="eastAsia"/>
          <w:color w:val="auto"/>
          <w:sz w:val="24"/>
          <w:szCs w:val="24"/>
          <w:highlight w:val="none"/>
          <w:lang w:val="en-US" w:eastAsia="zh-CN"/>
        </w:rPr>
        <w:t>10</w:t>
      </w:r>
      <w:r>
        <w:rPr>
          <w:rFonts w:hint="eastAsia"/>
          <w:color w:val="auto"/>
          <w:sz w:val="24"/>
          <w:szCs w:val="24"/>
          <w:highlight w:val="none"/>
        </w:rPr>
        <w:t>月</w:t>
      </w:r>
      <w:r>
        <w:rPr>
          <w:rFonts w:hint="eastAsia"/>
          <w:color w:val="auto"/>
          <w:sz w:val="24"/>
          <w:szCs w:val="24"/>
          <w:highlight w:val="none"/>
          <w:lang w:val="en-US" w:eastAsia="zh-CN"/>
        </w:rPr>
        <w:t>28</w:t>
      </w:r>
      <w:r>
        <w:rPr>
          <w:rFonts w:hint="eastAsia"/>
          <w:color w:val="auto"/>
          <w:sz w:val="24"/>
          <w:szCs w:val="24"/>
          <w:highlight w:val="none"/>
        </w:rPr>
        <w:t>日16点前通过黄石市城市发展投资集团有限公司门户网站及湖北城发设计咨询集团有限公司下载招标文件, 并将本项目的《报名表》填写后发送到以下邮箱（870436423@qq.com）。</w:t>
      </w:r>
    </w:p>
    <w:p>
      <w:pPr>
        <w:spacing w:line="460" w:lineRule="exact"/>
        <w:ind w:firstLine="480" w:firstLineChars="200"/>
        <w:rPr>
          <w:color w:val="auto"/>
          <w:sz w:val="24"/>
          <w:szCs w:val="24"/>
          <w:highlight w:val="none"/>
        </w:rPr>
      </w:pPr>
      <w:r>
        <w:rPr>
          <w:rFonts w:hint="eastAsia"/>
          <w:color w:val="auto"/>
          <w:sz w:val="24"/>
          <w:szCs w:val="24"/>
          <w:highlight w:val="none"/>
        </w:rPr>
        <w:t>5.2若招标时间、地点以及招标项目其它相关内容发生变更，将在黄石市城市发展投资集团有限公司门户网站发布变更公告，请各投标人随时关注相关信息。</w:t>
      </w:r>
    </w:p>
    <w:p>
      <w:pPr>
        <w:spacing w:line="460" w:lineRule="exact"/>
        <w:ind w:firstLine="420" w:firstLineChars="175"/>
        <w:rPr>
          <w:color w:val="auto"/>
          <w:sz w:val="24"/>
          <w:szCs w:val="24"/>
          <w:highlight w:val="none"/>
        </w:rPr>
      </w:pPr>
      <w:r>
        <w:rPr>
          <w:rFonts w:hint="eastAsia"/>
          <w:color w:val="auto"/>
          <w:sz w:val="24"/>
          <w:szCs w:val="24"/>
          <w:highlight w:val="none"/>
        </w:rPr>
        <w:t>5.3售价：招标文件每份 300 元，于投标截止时间前转至公司账户</w:t>
      </w:r>
    </w:p>
    <w:p>
      <w:pPr>
        <w:spacing w:line="460" w:lineRule="exact"/>
        <w:ind w:firstLine="420" w:firstLineChars="175"/>
        <w:rPr>
          <w:b/>
          <w:color w:val="auto"/>
          <w:sz w:val="24"/>
          <w:szCs w:val="24"/>
          <w:highlight w:val="none"/>
        </w:rPr>
      </w:pPr>
      <w:r>
        <w:rPr>
          <w:rFonts w:hint="eastAsia"/>
          <w:color w:val="auto"/>
          <w:sz w:val="24"/>
          <w:szCs w:val="24"/>
          <w:highlight w:val="none"/>
        </w:rPr>
        <w:t>6.</w:t>
      </w:r>
      <w:r>
        <w:rPr>
          <w:rFonts w:hint="eastAsia"/>
          <w:b/>
          <w:color w:val="auto"/>
          <w:sz w:val="24"/>
          <w:szCs w:val="24"/>
          <w:highlight w:val="none"/>
        </w:rPr>
        <w:t>投标文件的递交</w:t>
      </w:r>
    </w:p>
    <w:p>
      <w:p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6.1投标文件递交的截止时间(投标截止时间)为 2021年</w:t>
      </w:r>
      <w:r>
        <w:rPr>
          <w:rFonts w:hint="eastAsia"/>
          <w:color w:val="auto"/>
          <w:sz w:val="24"/>
          <w:szCs w:val="24"/>
          <w:highlight w:val="none"/>
          <w:lang w:val="en-US" w:eastAsia="zh-CN"/>
        </w:rPr>
        <w:t>10</w:t>
      </w:r>
      <w:r>
        <w:rPr>
          <w:rFonts w:hint="eastAsia"/>
          <w:color w:val="auto"/>
          <w:sz w:val="24"/>
          <w:szCs w:val="24"/>
          <w:highlight w:val="none"/>
        </w:rPr>
        <w:t>月</w:t>
      </w:r>
      <w:r>
        <w:rPr>
          <w:rFonts w:hint="eastAsia"/>
          <w:color w:val="auto"/>
          <w:sz w:val="24"/>
          <w:szCs w:val="24"/>
          <w:highlight w:val="none"/>
          <w:lang w:val="en-US" w:eastAsia="zh-CN"/>
        </w:rPr>
        <w:t>29</w:t>
      </w:r>
      <w:r>
        <w:rPr>
          <w:rFonts w:hint="eastAsia"/>
          <w:color w:val="auto"/>
          <w:sz w:val="24"/>
          <w:szCs w:val="24"/>
          <w:highlight w:val="none"/>
        </w:rPr>
        <w:t>日</w:t>
      </w:r>
      <w:r>
        <w:rPr>
          <w:rFonts w:hint="eastAsia"/>
          <w:color w:val="auto"/>
          <w:sz w:val="24"/>
          <w:szCs w:val="24"/>
          <w:highlight w:val="none"/>
          <w:lang w:val="en-US"/>
        </w:rPr>
        <w:t>9</w:t>
      </w:r>
      <w:r>
        <w:rPr>
          <w:rFonts w:hint="eastAsia"/>
          <w:color w:val="auto"/>
          <w:sz w:val="24"/>
          <w:szCs w:val="24"/>
          <w:highlight w:val="none"/>
        </w:rPr>
        <w:t>时00分。</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lang w:val="en-US"/>
        </w:rPr>
        <w:t>6.2</w:t>
      </w:r>
      <w:r>
        <w:rPr>
          <w:rFonts w:hint="eastAsia"/>
          <w:color w:val="auto"/>
          <w:sz w:val="24"/>
          <w:szCs w:val="24"/>
          <w:highlight w:val="none"/>
        </w:rPr>
        <w:t>递交方式：本次项目采取网上递交及网络开标的方式进行(详见招标文件)，截止时间后递交的投标文件不予接收。即投标人在招标文件上规定的截止时间前，将投标文件转换成PDF格式并加密上传到（</w:t>
      </w:r>
      <w:r>
        <w:rPr>
          <w:rFonts w:hint="eastAsia"/>
          <w:color w:val="auto"/>
          <w:sz w:val="24"/>
          <w:szCs w:val="24"/>
          <w:highlight w:val="none"/>
          <w:lang w:val="en-US"/>
        </w:rPr>
        <w:t>870436423</w:t>
      </w:r>
      <w:r>
        <w:rPr>
          <w:rFonts w:hint="eastAsia"/>
          <w:color w:val="auto"/>
          <w:sz w:val="24"/>
          <w:szCs w:val="24"/>
          <w:highlight w:val="none"/>
        </w:rPr>
        <w:t xml:space="preserve">@qq.com）邮箱。其中投标人递交投标文件时一定要在“邮件主题”上标注参与项目的名称+投标人名称。 </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lang w:val="en-US"/>
        </w:rPr>
        <w:t>6.3</w:t>
      </w:r>
      <w:r>
        <w:rPr>
          <w:rFonts w:hint="eastAsia"/>
          <w:color w:val="auto"/>
          <w:sz w:val="24"/>
          <w:szCs w:val="24"/>
          <w:highlight w:val="none"/>
        </w:rPr>
        <w:t>由于本次开标采用网络开标，采用的会议软件为“腾讯会议”，请各投标人授权代表（即参会人员）提前用带视频功能的手机或电脑下载“腾讯会议”并提前自行测试，防止意外出现。代理机构在投标文件递交截止时间后，将本次开标会的会议时间、会议ID及密码以邮件回传给在规定时间内递交了投标文件的投标人的投标邮箱。投标人不要使用163、162邮箱（该类型邮箱下载限速，影响开标进程），也不要将文件压缩。</w:t>
      </w:r>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发布公告的媒介</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本次招标公告在黄石市城市发展投资集团有限公司、湖北城发设计咨询集团有限公司网上发布。</w:t>
      </w:r>
    </w:p>
    <w:p>
      <w:pPr>
        <w:pStyle w:val="42"/>
        <w:numPr>
          <w:ilvl w:val="0"/>
          <w:numId w:val="3"/>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联系方式</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招 标 人：黄石市</w:t>
      </w:r>
      <w:r>
        <w:rPr>
          <w:rFonts w:hint="eastAsia"/>
          <w:color w:val="auto"/>
          <w:sz w:val="24"/>
          <w:szCs w:val="24"/>
          <w:highlight w:val="none"/>
          <w:lang w:eastAsia="zh-CN"/>
        </w:rPr>
        <w:t>五医院</w:t>
      </w:r>
      <w:r>
        <w:rPr>
          <w:rFonts w:hint="eastAsia"/>
          <w:color w:val="auto"/>
          <w:sz w:val="24"/>
          <w:szCs w:val="24"/>
          <w:highlight w:val="none"/>
        </w:rPr>
        <w:t>有限公司</w:t>
      </w:r>
    </w:p>
    <w:p>
      <w:pPr>
        <w:pStyle w:val="10"/>
        <w:snapToGrid w:val="0"/>
        <w:spacing w:line="460" w:lineRule="exact"/>
        <w:ind w:firstLine="480" w:firstLineChars="200"/>
        <w:jc w:val="both"/>
        <w:textAlignment w:val="baseline"/>
        <w:rPr>
          <w:rFonts w:hint="eastAsia" w:eastAsia="宋体"/>
          <w:color w:val="auto"/>
          <w:sz w:val="24"/>
          <w:szCs w:val="24"/>
          <w:highlight w:val="none"/>
          <w:lang w:val="en-US" w:eastAsia="zh-CN"/>
        </w:rPr>
      </w:pPr>
      <w:r>
        <w:rPr>
          <w:rFonts w:hint="eastAsia"/>
          <w:color w:val="auto"/>
          <w:sz w:val="24"/>
          <w:szCs w:val="24"/>
          <w:highlight w:val="none"/>
        </w:rPr>
        <w:t>联 系 人：</w:t>
      </w:r>
      <w:r>
        <w:rPr>
          <w:rFonts w:hint="eastAsia"/>
          <w:color w:val="auto"/>
          <w:sz w:val="24"/>
          <w:szCs w:val="24"/>
          <w:highlight w:val="none"/>
          <w:lang w:eastAsia="zh-CN"/>
        </w:rPr>
        <w:t>卫冲</w:t>
      </w:r>
    </w:p>
    <w:p>
      <w:pPr>
        <w:pStyle w:val="10"/>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rPr>
        <w:t>电 话：</w:t>
      </w:r>
      <w:r>
        <w:rPr>
          <w:rFonts w:hint="eastAsia"/>
          <w:color w:val="auto"/>
          <w:sz w:val="24"/>
          <w:szCs w:val="24"/>
          <w:highlight w:val="none"/>
          <w:lang w:val="en-US" w:eastAsia="zh-CN"/>
        </w:rPr>
        <w:t>15572935901</w:t>
      </w:r>
      <w:r>
        <w:rPr>
          <w:rFonts w:hint="eastAsia"/>
          <w:color w:val="auto"/>
          <w:sz w:val="24"/>
          <w:szCs w:val="24"/>
          <w:highlight w:val="none"/>
          <w:lang w:val="en-US"/>
        </w:rPr>
        <w:t xml:space="preserve"> </w:t>
      </w:r>
    </w:p>
    <w:p>
      <w:pPr>
        <w:pStyle w:val="10"/>
        <w:snapToGrid w:val="0"/>
        <w:spacing w:line="460" w:lineRule="exact"/>
        <w:ind w:firstLine="480" w:firstLineChars="200"/>
        <w:jc w:val="both"/>
        <w:textAlignment w:val="baseline"/>
        <w:rPr>
          <w:color w:val="auto"/>
          <w:sz w:val="24"/>
          <w:szCs w:val="24"/>
          <w:highlight w:val="none"/>
          <w:lang w:val="en-US"/>
        </w:rPr>
      </w:pP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招标代理：湖北城发设计咨询集团有限公司</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联系人：</w:t>
      </w:r>
      <w:r>
        <w:rPr>
          <w:rFonts w:hint="eastAsia"/>
          <w:color w:val="auto"/>
          <w:sz w:val="24"/>
          <w:szCs w:val="24"/>
          <w:highlight w:val="none"/>
          <w:lang w:val="en-US"/>
        </w:rPr>
        <w:t>王工</w:t>
      </w:r>
    </w:p>
    <w:p>
      <w:pPr>
        <w:pStyle w:val="10"/>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rPr>
        <w:t>联系电话：</w:t>
      </w:r>
      <w:r>
        <w:rPr>
          <w:rFonts w:hint="eastAsia"/>
          <w:color w:val="auto"/>
          <w:sz w:val="24"/>
          <w:szCs w:val="24"/>
          <w:highlight w:val="none"/>
          <w:lang w:val="en-US"/>
        </w:rPr>
        <w:t>0714-6380886</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lang w:val="hr-HR"/>
        </w:rPr>
        <w:t>地址：</w:t>
      </w:r>
      <w:r>
        <w:rPr>
          <w:rFonts w:hint="eastAsia"/>
          <w:color w:val="auto"/>
          <w:sz w:val="24"/>
          <w:szCs w:val="24"/>
          <w:highlight w:val="none"/>
        </w:rPr>
        <w:t>黄石市下陆区磁湖路198号</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电子邮箱：</w:t>
      </w:r>
      <w:r>
        <w:rPr>
          <w:rFonts w:hint="eastAsia"/>
          <w:color w:val="auto"/>
          <w:sz w:val="24"/>
          <w:szCs w:val="24"/>
          <w:highlight w:val="none"/>
          <w:lang w:val="en-US"/>
        </w:rPr>
        <w:t>870436423</w:t>
      </w:r>
      <w:r>
        <w:rPr>
          <w:rFonts w:hint="eastAsia"/>
          <w:color w:val="auto"/>
          <w:sz w:val="24"/>
          <w:szCs w:val="24"/>
          <w:highlight w:val="none"/>
        </w:rPr>
        <w:t>@qq.com</w:t>
      </w:r>
    </w:p>
    <w:p>
      <w:pPr>
        <w:pStyle w:val="10"/>
        <w:snapToGrid w:val="0"/>
        <w:spacing w:before="91" w:line="360" w:lineRule="auto"/>
        <w:ind w:firstLine="480" w:firstLineChars="200"/>
        <w:textAlignment w:val="baseline"/>
        <w:rPr>
          <w:color w:val="auto"/>
          <w:sz w:val="24"/>
          <w:szCs w:val="24"/>
          <w:highlight w:val="none"/>
          <w:shd w:val="clear" w:color="auto" w:fill="FBFDFE"/>
        </w:rPr>
      </w:pPr>
    </w:p>
    <w:p>
      <w:pPr>
        <w:rPr>
          <w:rFonts w:ascii="黑体" w:hAnsi="黑体" w:eastAsia="黑体" w:cs="黑体"/>
          <w:b/>
          <w:color w:val="auto"/>
          <w:sz w:val="32"/>
          <w:highlight w:val="none"/>
          <w:lang w:val="en-US"/>
        </w:rPr>
      </w:pPr>
      <w:bookmarkStart w:id="10" w:name="_Toc1554"/>
      <w:r>
        <w:rPr>
          <w:rFonts w:hint="eastAsia" w:ascii="黑体" w:hAnsi="黑体" w:eastAsia="黑体" w:cs="黑体"/>
          <w:b/>
          <w:color w:val="auto"/>
          <w:sz w:val="32"/>
          <w:highlight w:val="none"/>
          <w:lang w:val="en-US"/>
        </w:rPr>
        <w:br w:type="page"/>
      </w:r>
    </w:p>
    <w:p>
      <w:pPr>
        <w:snapToGrid w:val="0"/>
        <w:jc w:val="center"/>
        <w:textAlignment w:val="baseline"/>
        <w:rPr>
          <w:rFonts w:ascii="黑体" w:hAnsi="黑体" w:eastAsia="黑体" w:cs="黑体"/>
          <w:b/>
          <w:color w:val="auto"/>
          <w:sz w:val="32"/>
          <w:highlight w:val="none"/>
          <w:lang w:val="en-US"/>
        </w:rPr>
      </w:pPr>
      <w:r>
        <w:rPr>
          <w:rFonts w:hint="eastAsia" w:ascii="黑体" w:hAnsi="黑体" w:eastAsia="黑体" w:cs="黑体"/>
          <w:b/>
          <w:color w:val="auto"/>
          <w:sz w:val="32"/>
          <w:highlight w:val="none"/>
          <w:lang w:val="en-US"/>
        </w:rPr>
        <w:t>第二章 投标人须知</w:t>
      </w:r>
      <w:bookmarkEnd w:id="10"/>
    </w:p>
    <w:p>
      <w:pPr>
        <w:snapToGrid w:val="0"/>
        <w:spacing w:line="460" w:lineRule="exact"/>
        <w:jc w:val="center"/>
        <w:textAlignment w:val="baseline"/>
        <w:rPr>
          <w:rFonts w:eastAsia="微软雅黑"/>
          <w:color w:val="auto"/>
          <w:sz w:val="24"/>
          <w:szCs w:val="24"/>
          <w:highlight w:val="none"/>
          <w:lang w:val="en-US"/>
        </w:rPr>
      </w:pPr>
      <w:r>
        <w:rPr>
          <w:rFonts w:hint="eastAsia" w:ascii="微软雅黑" w:eastAsia="微软雅黑"/>
          <w:b/>
          <w:color w:val="auto"/>
          <w:sz w:val="24"/>
          <w:szCs w:val="24"/>
          <w:highlight w:val="none"/>
        </w:rPr>
        <w:t>投标人须知前附表</w:t>
      </w:r>
    </w:p>
    <w:tbl>
      <w:tblPr>
        <w:tblStyle w:val="26"/>
        <w:tblW w:w="924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2"/>
        <w:gridCol w:w="2106"/>
        <w:gridCol w:w="61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34" w:line="460" w:lineRule="exact"/>
              <w:ind w:right="257"/>
              <w:jc w:val="center"/>
              <w:textAlignment w:val="baseline"/>
              <w:rPr>
                <w:b/>
                <w:color w:val="auto"/>
                <w:sz w:val="24"/>
                <w:szCs w:val="24"/>
                <w:highlight w:val="none"/>
              </w:rPr>
            </w:pPr>
            <w:r>
              <w:rPr>
                <w:rFonts w:hint="eastAsia"/>
                <w:b/>
                <w:color w:val="auto"/>
                <w:sz w:val="24"/>
                <w:szCs w:val="24"/>
                <w:highlight w:val="none"/>
              </w:rPr>
              <w:t>项号</w:t>
            </w:r>
          </w:p>
        </w:tc>
        <w:tc>
          <w:tcPr>
            <w:tcW w:w="2106" w:type="dxa"/>
            <w:vAlign w:val="center"/>
          </w:tcPr>
          <w:p>
            <w:pPr>
              <w:pStyle w:val="43"/>
              <w:snapToGrid w:val="0"/>
              <w:spacing w:before="34" w:line="460" w:lineRule="exact"/>
              <w:jc w:val="center"/>
              <w:textAlignment w:val="baseline"/>
              <w:rPr>
                <w:b/>
                <w:color w:val="auto"/>
                <w:sz w:val="24"/>
                <w:szCs w:val="24"/>
                <w:highlight w:val="none"/>
              </w:rPr>
            </w:pPr>
            <w:r>
              <w:rPr>
                <w:rFonts w:hint="eastAsia"/>
                <w:b/>
                <w:color w:val="auto"/>
                <w:sz w:val="24"/>
                <w:szCs w:val="24"/>
                <w:highlight w:val="none"/>
              </w:rPr>
              <w:t>类 别</w:t>
            </w:r>
          </w:p>
        </w:tc>
        <w:tc>
          <w:tcPr>
            <w:tcW w:w="6143" w:type="dxa"/>
            <w:vAlign w:val="center"/>
          </w:tcPr>
          <w:p>
            <w:pPr>
              <w:pStyle w:val="43"/>
              <w:tabs>
                <w:tab w:val="left" w:pos="1059"/>
              </w:tabs>
              <w:snapToGrid w:val="0"/>
              <w:spacing w:before="34" w:line="460" w:lineRule="exact"/>
              <w:ind w:left="3"/>
              <w:jc w:val="center"/>
              <w:textAlignment w:val="baseline"/>
              <w:rPr>
                <w:b/>
                <w:color w:val="auto"/>
                <w:sz w:val="24"/>
                <w:szCs w:val="24"/>
                <w:highlight w:val="none"/>
              </w:rPr>
            </w:pPr>
            <w:r>
              <w:rPr>
                <w:rFonts w:hint="eastAsia"/>
                <w:b/>
                <w:color w:val="auto"/>
                <w:sz w:val="24"/>
                <w:szCs w:val="24"/>
                <w:highlight w:val="none"/>
              </w:rPr>
              <w:t>内</w:t>
            </w:r>
            <w:r>
              <w:rPr>
                <w:rFonts w:hint="eastAsia"/>
                <w:b/>
                <w:color w:val="auto"/>
                <w:sz w:val="24"/>
                <w:szCs w:val="24"/>
                <w:highlight w:val="none"/>
              </w:rPr>
              <w:tab/>
            </w:r>
            <w:r>
              <w:rPr>
                <w:rFonts w:hint="eastAsia"/>
                <w:b/>
                <w:color w:val="auto"/>
                <w:sz w:val="24"/>
                <w:szCs w:val="24"/>
                <w:highlight w:val="none"/>
              </w:rPr>
              <w:t>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jc w:val="center"/>
        </w:trPr>
        <w:tc>
          <w:tcPr>
            <w:tcW w:w="992" w:type="dxa"/>
            <w:vAlign w:val="center"/>
          </w:tcPr>
          <w:p>
            <w:pPr>
              <w:pStyle w:val="43"/>
              <w:snapToGrid w:val="0"/>
              <w:spacing w:line="460" w:lineRule="exact"/>
              <w:ind w:left="9"/>
              <w:jc w:val="center"/>
              <w:textAlignment w:val="baseline"/>
              <w:rPr>
                <w:color w:val="auto"/>
                <w:sz w:val="24"/>
                <w:szCs w:val="24"/>
                <w:highlight w:val="none"/>
              </w:rPr>
            </w:pPr>
            <w:r>
              <w:rPr>
                <w:rFonts w:hint="eastAsia"/>
                <w:color w:val="auto"/>
                <w:sz w:val="24"/>
                <w:szCs w:val="24"/>
                <w:highlight w:val="none"/>
              </w:rPr>
              <w:t>1</w:t>
            </w:r>
          </w:p>
        </w:tc>
        <w:tc>
          <w:tcPr>
            <w:tcW w:w="2106" w:type="dxa"/>
            <w:vAlign w:val="center"/>
          </w:tcPr>
          <w:p>
            <w:pPr>
              <w:pStyle w:val="43"/>
              <w:snapToGrid w:val="0"/>
              <w:spacing w:line="460" w:lineRule="exact"/>
              <w:ind w:left="106"/>
              <w:textAlignment w:val="baseline"/>
              <w:rPr>
                <w:color w:val="auto"/>
                <w:sz w:val="24"/>
                <w:szCs w:val="24"/>
                <w:highlight w:val="none"/>
              </w:rPr>
            </w:pPr>
            <w:r>
              <w:rPr>
                <w:rFonts w:hint="eastAsia"/>
                <w:color w:val="auto"/>
                <w:sz w:val="24"/>
                <w:szCs w:val="24"/>
                <w:highlight w:val="none"/>
              </w:rPr>
              <w:t>项目名称</w:t>
            </w:r>
          </w:p>
        </w:tc>
        <w:tc>
          <w:tcPr>
            <w:tcW w:w="6143" w:type="dxa"/>
            <w:vAlign w:val="center"/>
          </w:tcPr>
          <w:p>
            <w:pPr>
              <w:pStyle w:val="43"/>
              <w:snapToGrid w:val="0"/>
              <w:spacing w:before="145" w:line="460" w:lineRule="exact"/>
              <w:ind w:left="106" w:right="98"/>
              <w:jc w:val="both"/>
              <w:textAlignment w:val="baseline"/>
              <w:rPr>
                <w:color w:val="auto"/>
                <w:sz w:val="24"/>
                <w:szCs w:val="24"/>
                <w:highlight w:val="none"/>
              </w:rPr>
            </w:pPr>
            <w:r>
              <w:rPr>
                <w:rFonts w:hint="eastAsia"/>
                <w:color w:val="auto"/>
                <w:spacing w:val="4"/>
                <w:sz w:val="24"/>
                <w:szCs w:val="24"/>
                <w:highlight w:val="none"/>
              </w:rPr>
              <w:t>黄石第</w:t>
            </w:r>
            <w:r>
              <w:rPr>
                <w:rFonts w:hint="eastAsia"/>
                <w:color w:val="auto"/>
                <w:spacing w:val="4"/>
                <w:sz w:val="24"/>
                <w:szCs w:val="24"/>
                <w:highlight w:val="none"/>
                <w:lang w:eastAsia="zh-CN"/>
              </w:rPr>
              <w:t>五医院</w:t>
            </w:r>
            <w:r>
              <w:rPr>
                <w:rFonts w:hint="eastAsia"/>
                <w:color w:val="auto"/>
                <w:spacing w:val="4"/>
                <w:sz w:val="24"/>
                <w:szCs w:val="24"/>
                <w:highlight w:val="none"/>
              </w:rPr>
              <w:t>柴油发电机设备采购项目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99" w:line="460" w:lineRule="exact"/>
              <w:ind w:left="9"/>
              <w:jc w:val="center"/>
              <w:textAlignment w:val="baseline"/>
              <w:rPr>
                <w:color w:val="auto"/>
                <w:sz w:val="24"/>
                <w:szCs w:val="24"/>
                <w:highlight w:val="none"/>
              </w:rPr>
            </w:pPr>
            <w:r>
              <w:rPr>
                <w:rFonts w:hint="eastAsia"/>
                <w:color w:val="auto"/>
                <w:sz w:val="24"/>
                <w:szCs w:val="24"/>
                <w:highlight w:val="none"/>
              </w:rPr>
              <w:t>2</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项目地点</w:t>
            </w:r>
          </w:p>
        </w:tc>
        <w:tc>
          <w:tcPr>
            <w:tcW w:w="6143" w:type="dxa"/>
          </w:tcPr>
          <w:p>
            <w:pPr>
              <w:pStyle w:val="43"/>
              <w:snapToGrid w:val="0"/>
              <w:spacing w:before="142" w:line="460" w:lineRule="exact"/>
              <w:ind w:left="106"/>
              <w:textAlignment w:val="baseline"/>
              <w:rPr>
                <w:color w:val="auto"/>
                <w:sz w:val="24"/>
                <w:szCs w:val="24"/>
                <w:highlight w:val="none"/>
                <w:lang w:val="en-US"/>
              </w:rPr>
            </w:pPr>
            <w:r>
              <w:rPr>
                <w:rFonts w:hint="eastAsia"/>
                <w:color w:val="auto"/>
                <w:sz w:val="24"/>
                <w:szCs w:val="24"/>
                <w:highlight w:val="none"/>
                <w:lang w:val="en-US"/>
              </w:rPr>
              <w:t>湖北省黄石市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99" w:line="460" w:lineRule="exact"/>
              <w:ind w:left="9"/>
              <w:jc w:val="center"/>
              <w:textAlignment w:val="baseline"/>
              <w:rPr>
                <w:color w:val="auto"/>
                <w:sz w:val="24"/>
                <w:szCs w:val="24"/>
                <w:highlight w:val="none"/>
                <w:lang w:val="en-US"/>
              </w:rPr>
            </w:pPr>
            <w:r>
              <w:rPr>
                <w:rFonts w:hint="eastAsia"/>
                <w:color w:val="auto"/>
                <w:sz w:val="24"/>
                <w:szCs w:val="24"/>
                <w:highlight w:val="none"/>
                <w:lang w:val="en-US"/>
              </w:rPr>
              <w:t>3</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招标方式</w:t>
            </w:r>
          </w:p>
        </w:tc>
        <w:tc>
          <w:tcPr>
            <w:tcW w:w="6143" w:type="dxa"/>
          </w:tcPr>
          <w:p>
            <w:pPr>
              <w:pStyle w:val="43"/>
              <w:snapToGrid w:val="0"/>
              <w:spacing w:before="142" w:line="460" w:lineRule="exact"/>
              <w:ind w:left="106"/>
              <w:textAlignment w:val="baseline"/>
              <w:rPr>
                <w:color w:val="auto"/>
                <w:sz w:val="24"/>
                <w:szCs w:val="24"/>
                <w:highlight w:val="none"/>
              </w:rPr>
            </w:pPr>
            <w:r>
              <w:rPr>
                <w:rFonts w:hint="eastAsia"/>
                <w:color w:val="auto"/>
                <w:sz w:val="24"/>
                <w:szCs w:val="24"/>
                <w:highlight w:val="none"/>
              </w:rPr>
              <w:t>公开招标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99" w:line="460" w:lineRule="exact"/>
              <w:ind w:left="9"/>
              <w:jc w:val="center"/>
              <w:textAlignment w:val="baseline"/>
              <w:rPr>
                <w:color w:val="auto"/>
                <w:sz w:val="24"/>
                <w:szCs w:val="24"/>
                <w:highlight w:val="none"/>
              </w:rPr>
            </w:pPr>
            <w:r>
              <w:rPr>
                <w:rFonts w:hint="eastAsia"/>
                <w:color w:val="auto"/>
                <w:sz w:val="24"/>
                <w:szCs w:val="24"/>
                <w:highlight w:val="none"/>
              </w:rPr>
              <w:t>4</w:t>
            </w:r>
          </w:p>
        </w:tc>
        <w:tc>
          <w:tcPr>
            <w:tcW w:w="2106" w:type="dxa"/>
          </w:tcPr>
          <w:p>
            <w:pPr>
              <w:pStyle w:val="43"/>
              <w:snapToGrid w:val="0"/>
              <w:spacing w:before="102" w:line="460" w:lineRule="exact"/>
              <w:ind w:left="106"/>
              <w:textAlignment w:val="baseline"/>
              <w:rPr>
                <w:color w:val="auto"/>
                <w:sz w:val="24"/>
                <w:szCs w:val="24"/>
                <w:highlight w:val="none"/>
              </w:rPr>
            </w:pPr>
            <w:r>
              <w:rPr>
                <w:rFonts w:hint="eastAsia"/>
                <w:color w:val="auto"/>
                <w:sz w:val="24"/>
                <w:szCs w:val="24"/>
                <w:highlight w:val="none"/>
              </w:rPr>
              <w:t>项目工期</w:t>
            </w:r>
          </w:p>
        </w:tc>
        <w:tc>
          <w:tcPr>
            <w:tcW w:w="6143" w:type="dxa"/>
          </w:tcPr>
          <w:p>
            <w:pPr>
              <w:pStyle w:val="43"/>
              <w:snapToGrid w:val="0"/>
              <w:spacing w:before="142" w:line="460" w:lineRule="exact"/>
              <w:ind w:left="106"/>
              <w:textAlignment w:val="baseline"/>
              <w:rPr>
                <w:color w:val="auto"/>
                <w:sz w:val="24"/>
                <w:szCs w:val="24"/>
                <w:highlight w:val="none"/>
                <w:lang w:val="en-US"/>
              </w:rPr>
            </w:pPr>
            <w:r>
              <w:rPr>
                <w:rFonts w:hint="eastAsia"/>
                <w:color w:val="auto"/>
                <w:sz w:val="24"/>
                <w:szCs w:val="24"/>
                <w:highlight w:val="none"/>
                <w:lang w:val="en-US"/>
              </w:rPr>
              <w:t>60</w:t>
            </w:r>
            <w:r>
              <w:rPr>
                <w:rFonts w:hint="eastAsia"/>
                <w:color w:val="auto"/>
                <w:sz w:val="24"/>
                <w:szCs w:val="24"/>
                <w:highlight w:val="none"/>
              </w:rPr>
              <w:t>天</w:t>
            </w:r>
            <w:r>
              <w:rPr>
                <w:rFonts w:hint="eastAsia"/>
                <w:color w:val="auto"/>
                <w:sz w:val="24"/>
                <w:szCs w:val="24"/>
                <w:highlight w:val="none"/>
                <w:lang w:val="en-US"/>
              </w:rPr>
              <w:t>(</w:t>
            </w:r>
            <w:r>
              <w:rPr>
                <w:rFonts w:hint="eastAsia"/>
                <w:color w:val="auto"/>
                <w:spacing w:val="-3"/>
                <w:sz w:val="24"/>
                <w:szCs w:val="24"/>
                <w:highlight w:val="none"/>
              </w:rPr>
              <w:t>自</w:t>
            </w:r>
            <w:r>
              <w:rPr>
                <w:rFonts w:hint="eastAsia"/>
                <w:color w:val="auto"/>
                <w:spacing w:val="-3"/>
                <w:sz w:val="24"/>
                <w:szCs w:val="24"/>
                <w:highlight w:val="none"/>
                <w:lang w:val="en-US"/>
              </w:rPr>
              <w:t>合同签定自日起</w:t>
            </w:r>
            <w:r>
              <w:rPr>
                <w:rFonts w:hint="eastAsia"/>
                <w:color w:val="auto"/>
                <w:sz w:val="24"/>
                <w:szCs w:val="24"/>
                <w:highlight w:val="none"/>
                <w:lang w:val="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102" w:line="460" w:lineRule="exact"/>
              <w:ind w:left="9"/>
              <w:jc w:val="center"/>
              <w:textAlignment w:val="baseline"/>
              <w:rPr>
                <w:color w:val="auto"/>
                <w:sz w:val="24"/>
                <w:szCs w:val="24"/>
                <w:highlight w:val="none"/>
              </w:rPr>
            </w:pPr>
            <w:r>
              <w:rPr>
                <w:rFonts w:hint="eastAsia"/>
                <w:color w:val="auto"/>
                <w:sz w:val="24"/>
                <w:szCs w:val="24"/>
                <w:highlight w:val="none"/>
              </w:rPr>
              <w:t>5</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资金来源</w:t>
            </w:r>
          </w:p>
        </w:tc>
        <w:tc>
          <w:tcPr>
            <w:tcW w:w="6143" w:type="dxa"/>
          </w:tcPr>
          <w:p>
            <w:pPr>
              <w:pStyle w:val="43"/>
              <w:snapToGrid w:val="0"/>
              <w:spacing w:before="142" w:line="460" w:lineRule="exact"/>
              <w:ind w:left="106"/>
              <w:textAlignment w:val="baseline"/>
              <w:rPr>
                <w:color w:val="auto"/>
                <w:sz w:val="24"/>
                <w:szCs w:val="24"/>
                <w:highlight w:val="none"/>
                <w:lang w:val="en-US"/>
              </w:rPr>
            </w:pPr>
            <w:r>
              <w:rPr>
                <w:rFonts w:hint="eastAsia"/>
                <w:color w:val="auto"/>
                <w:sz w:val="24"/>
                <w:szCs w:val="24"/>
                <w:highlight w:val="none"/>
                <w:lang w:val="en-US"/>
              </w:rPr>
              <w:t>企业自筹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92" w:type="dxa"/>
            <w:vAlign w:val="center"/>
          </w:tcPr>
          <w:p>
            <w:pPr>
              <w:pStyle w:val="43"/>
              <w:snapToGrid w:val="0"/>
              <w:spacing w:before="99" w:line="460" w:lineRule="exact"/>
              <w:ind w:left="9"/>
              <w:jc w:val="center"/>
              <w:textAlignment w:val="baseline"/>
              <w:rPr>
                <w:color w:val="auto"/>
                <w:sz w:val="24"/>
                <w:szCs w:val="24"/>
                <w:highlight w:val="none"/>
              </w:rPr>
            </w:pPr>
            <w:r>
              <w:rPr>
                <w:rFonts w:hint="eastAsia"/>
                <w:color w:val="auto"/>
                <w:sz w:val="24"/>
                <w:szCs w:val="24"/>
                <w:highlight w:val="none"/>
              </w:rPr>
              <w:t>6</w:t>
            </w:r>
          </w:p>
        </w:tc>
        <w:tc>
          <w:tcPr>
            <w:tcW w:w="2106" w:type="dxa"/>
            <w:vAlign w:val="center"/>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招标内容</w:t>
            </w:r>
          </w:p>
        </w:tc>
        <w:tc>
          <w:tcPr>
            <w:tcW w:w="6143" w:type="dxa"/>
          </w:tcPr>
          <w:p>
            <w:pPr>
              <w:pStyle w:val="43"/>
              <w:snapToGrid w:val="0"/>
              <w:spacing w:before="142" w:line="460" w:lineRule="exact"/>
              <w:ind w:left="108" w:right="95"/>
              <w:jc w:val="both"/>
              <w:textAlignment w:val="baseline"/>
              <w:rPr>
                <w:color w:val="auto"/>
                <w:sz w:val="24"/>
                <w:szCs w:val="24"/>
                <w:highlight w:val="none"/>
                <w:lang w:val="en-US"/>
              </w:rPr>
            </w:pPr>
            <w:r>
              <w:rPr>
                <w:rFonts w:hint="eastAsia"/>
                <w:color w:val="auto"/>
                <w:sz w:val="24"/>
                <w:szCs w:val="24"/>
                <w:highlight w:val="none"/>
              </w:rPr>
              <w:t>黄石第</w:t>
            </w:r>
            <w:r>
              <w:rPr>
                <w:rFonts w:hint="eastAsia"/>
                <w:color w:val="auto"/>
                <w:sz w:val="24"/>
                <w:szCs w:val="24"/>
                <w:highlight w:val="none"/>
                <w:lang w:eastAsia="zh-CN"/>
              </w:rPr>
              <w:t>五医院</w:t>
            </w:r>
            <w:r>
              <w:rPr>
                <w:rFonts w:hint="eastAsia"/>
                <w:color w:val="auto"/>
                <w:sz w:val="24"/>
                <w:szCs w:val="24"/>
                <w:highlight w:val="none"/>
              </w:rPr>
              <w:t>柴油发电机采购、验收、保养等，采购清单详见“第五章、技术要求及说明”。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 w:hRule="atLeast"/>
          <w:jc w:val="center"/>
        </w:trPr>
        <w:tc>
          <w:tcPr>
            <w:tcW w:w="992" w:type="dxa"/>
            <w:vAlign w:val="center"/>
          </w:tcPr>
          <w:p>
            <w:pPr>
              <w:pStyle w:val="43"/>
              <w:snapToGrid w:val="0"/>
              <w:spacing w:line="460" w:lineRule="exact"/>
              <w:ind w:left="9"/>
              <w:jc w:val="center"/>
              <w:textAlignment w:val="baseline"/>
              <w:rPr>
                <w:color w:val="auto"/>
                <w:sz w:val="24"/>
                <w:szCs w:val="24"/>
                <w:highlight w:val="none"/>
              </w:rPr>
            </w:pPr>
            <w:r>
              <w:rPr>
                <w:rFonts w:hint="eastAsia"/>
                <w:color w:val="auto"/>
                <w:sz w:val="24"/>
                <w:szCs w:val="24"/>
                <w:highlight w:val="none"/>
              </w:rPr>
              <w:t>7</w:t>
            </w:r>
          </w:p>
        </w:tc>
        <w:tc>
          <w:tcPr>
            <w:tcW w:w="2106" w:type="dxa"/>
          </w:tcPr>
          <w:p>
            <w:pPr>
              <w:pStyle w:val="43"/>
              <w:snapToGrid w:val="0"/>
              <w:spacing w:before="118" w:line="460" w:lineRule="exact"/>
              <w:ind w:left="106"/>
              <w:textAlignment w:val="baseline"/>
              <w:rPr>
                <w:color w:val="auto"/>
                <w:sz w:val="24"/>
                <w:szCs w:val="24"/>
                <w:highlight w:val="none"/>
              </w:rPr>
            </w:pPr>
            <w:r>
              <w:rPr>
                <w:rFonts w:hint="eastAsia"/>
                <w:color w:val="auto"/>
                <w:sz w:val="24"/>
                <w:szCs w:val="24"/>
                <w:highlight w:val="none"/>
              </w:rPr>
              <w:t>供货要求</w:t>
            </w:r>
          </w:p>
        </w:tc>
        <w:tc>
          <w:tcPr>
            <w:tcW w:w="6143" w:type="dxa"/>
          </w:tcPr>
          <w:p>
            <w:pPr>
              <w:pStyle w:val="43"/>
              <w:snapToGrid w:val="0"/>
              <w:spacing w:before="176" w:line="460" w:lineRule="exact"/>
              <w:ind w:left="106"/>
              <w:textAlignment w:val="baseline"/>
              <w:rPr>
                <w:color w:val="auto"/>
                <w:sz w:val="24"/>
                <w:szCs w:val="24"/>
                <w:highlight w:val="none"/>
              </w:rPr>
            </w:pPr>
            <w:r>
              <w:rPr>
                <w:rFonts w:hint="eastAsia"/>
                <w:color w:val="auto"/>
                <w:sz w:val="24"/>
                <w:szCs w:val="24"/>
                <w:highlight w:val="none"/>
              </w:rPr>
              <w:t>详见第五章“技术要求及说明”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118" w:line="460" w:lineRule="exact"/>
              <w:ind w:left="9"/>
              <w:jc w:val="center"/>
              <w:textAlignment w:val="baseline"/>
              <w:rPr>
                <w:color w:val="auto"/>
                <w:sz w:val="24"/>
                <w:szCs w:val="24"/>
                <w:highlight w:val="none"/>
              </w:rPr>
            </w:pPr>
            <w:r>
              <w:rPr>
                <w:rFonts w:hint="eastAsia"/>
                <w:color w:val="auto"/>
                <w:sz w:val="24"/>
                <w:szCs w:val="24"/>
                <w:highlight w:val="none"/>
              </w:rPr>
              <w:t>8</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质量要求</w:t>
            </w:r>
          </w:p>
        </w:tc>
        <w:tc>
          <w:tcPr>
            <w:tcW w:w="6143" w:type="dxa"/>
          </w:tcPr>
          <w:p>
            <w:pPr>
              <w:pStyle w:val="43"/>
              <w:snapToGrid w:val="0"/>
              <w:spacing w:before="142" w:line="460" w:lineRule="exact"/>
              <w:ind w:left="106"/>
              <w:textAlignment w:val="baseline"/>
              <w:rPr>
                <w:color w:val="auto"/>
                <w:sz w:val="24"/>
                <w:szCs w:val="24"/>
                <w:highlight w:val="none"/>
              </w:rPr>
            </w:pPr>
            <w:r>
              <w:rPr>
                <w:rFonts w:hint="eastAsia"/>
                <w:color w:val="auto"/>
                <w:sz w:val="24"/>
                <w:szCs w:val="24"/>
                <w:highlight w:val="none"/>
              </w:rPr>
              <w:t>合格，达到国家相关标准。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4" w:hRule="atLeast"/>
          <w:jc w:val="center"/>
        </w:trPr>
        <w:tc>
          <w:tcPr>
            <w:tcW w:w="992" w:type="dxa"/>
            <w:vAlign w:val="center"/>
          </w:tcPr>
          <w:p>
            <w:pPr>
              <w:pStyle w:val="43"/>
              <w:snapToGrid w:val="0"/>
              <w:spacing w:before="99" w:line="460" w:lineRule="exact"/>
              <w:ind w:left="9"/>
              <w:jc w:val="center"/>
              <w:textAlignment w:val="baseline"/>
              <w:rPr>
                <w:color w:val="auto"/>
                <w:sz w:val="24"/>
                <w:szCs w:val="24"/>
                <w:highlight w:val="none"/>
              </w:rPr>
            </w:pPr>
            <w:r>
              <w:rPr>
                <w:rFonts w:hint="eastAsia"/>
                <w:color w:val="auto"/>
                <w:sz w:val="24"/>
                <w:szCs w:val="24"/>
                <w:highlight w:val="none"/>
              </w:rPr>
              <w:t>9</w:t>
            </w:r>
          </w:p>
        </w:tc>
        <w:tc>
          <w:tcPr>
            <w:tcW w:w="2106" w:type="dxa"/>
            <w:vAlign w:val="center"/>
          </w:tcPr>
          <w:p>
            <w:pPr>
              <w:pStyle w:val="43"/>
              <w:snapToGrid w:val="0"/>
              <w:spacing w:before="99" w:line="460" w:lineRule="exact"/>
              <w:ind w:left="106"/>
              <w:jc w:val="both"/>
              <w:textAlignment w:val="baseline"/>
              <w:rPr>
                <w:color w:val="auto"/>
                <w:sz w:val="24"/>
                <w:szCs w:val="24"/>
                <w:highlight w:val="none"/>
              </w:rPr>
            </w:pPr>
            <w:r>
              <w:rPr>
                <w:rFonts w:hint="eastAsia"/>
                <w:color w:val="auto"/>
                <w:sz w:val="24"/>
                <w:szCs w:val="24"/>
                <w:highlight w:val="none"/>
              </w:rPr>
              <w:t>质保期</w:t>
            </w:r>
          </w:p>
        </w:tc>
        <w:tc>
          <w:tcPr>
            <w:tcW w:w="6143" w:type="dxa"/>
            <w:vAlign w:val="center"/>
          </w:tcPr>
          <w:p>
            <w:pPr>
              <w:pStyle w:val="43"/>
              <w:snapToGrid w:val="0"/>
              <w:spacing w:line="460" w:lineRule="exact"/>
              <w:ind w:left="108"/>
              <w:textAlignment w:val="baseline"/>
              <w:rPr>
                <w:color w:val="auto"/>
                <w:sz w:val="24"/>
                <w:szCs w:val="24"/>
                <w:highlight w:val="none"/>
                <w:lang w:val="en-US"/>
              </w:rPr>
            </w:pPr>
            <w:r>
              <w:rPr>
                <w:rFonts w:hint="eastAsia"/>
                <w:color w:val="auto"/>
                <w:sz w:val="24"/>
                <w:szCs w:val="24"/>
                <w:highlight w:val="none"/>
                <w:lang w:val="en-US"/>
              </w:rPr>
              <w:t>自调试验收合格之日起2年内免费质保，投标人可提出更优惠的质保承诺。质保期内所有产品如有质量问题，投标人应提供免费包修服务。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92" w:type="dxa"/>
            <w:vAlign w:val="center"/>
          </w:tcPr>
          <w:p>
            <w:pPr>
              <w:pStyle w:val="43"/>
              <w:snapToGrid w:val="0"/>
              <w:spacing w:before="99" w:line="460" w:lineRule="exact"/>
              <w:ind w:left="266" w:right="257"/>
              <w:jc w:val="center"/>
              <w:textAlignment w:val="baseline"/>
              <w:rPr>
                <w:color w:val="auto"/>
                <w:sz w:val="24"/>
                <w:szCs w:val="24"/>
                <w:highlight w:val="none"/>
              </w:rPr>
            </w:pPr>
            <w:r>
              <w:rPr>
                <w:rFonts w:hint="eastAsia"/>
                <w:color w:val="auto"/>
                <w:sz w:val="24"/>
                <w:szCs w:val="24"/>
                <w:highlight w:val="none"/>
              </w:rPr>
              <w:t>10</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投标人资格要求</w:t>
            </w:r>
          </w:p>
        </w:tc>
        <w:tc>
          <w:tcPr>
            <w:tcW w:w="6143" w:type="dxa"/>
          </w:tcPr>
          <w:p>
            <w:pPr>
              <w:pStyle w:val="43"/>
              <w:snapToGrid w:val="0"/>
              <w:spacing w:before="142" w:line="460" w:lineRule="exact"/>
              <w:ind w:left="106"/>
              <w:textAlignment w:val="baseline"/>
              <w:rPr>
                <w:color w:val="auto"/>
                <w:sz w:val="24"/>
                <w:szCs w:val="24"/>
                <w:highlight w:val="none"/>
              </w:rPr>
            </w:pPr>
            <w:r>
              <w:rPr>
                <w:rFonts w:hint="eastAsia"/>
                <w:color w:val="auto"/>
                <w:sz w:val="24"/>
                <w:szCs w:val="24"/>
                <w:highlight w:val="none"/>
              </w:rPr>
              <w:t>详见第一章“招标公告”第 3 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jc w:val="center"/>
        </w:trPr>
        <w:tc>
          <w:tcPr>
            <w:tcW w:w="992" w:type="dxa"/>
            <w:vAlign w:val="center"/>
          </w:tcPr>
          <w:p>
            <w:pPr>
              <w:pStyle w:val="43"/>
              <w:snapToGrid w:val="0"/>
              <w:spacing w:before="99" w:line="460" w:lineRule="exact"/>
              <w:ind w:left="266" w:right="257"/>
              <w:jc w:val="center"/>
              <w:textAlignment w:val="baseline"/>
              <w:rPr>
                <w:color w:val="auto"/>
                <w:sz w:val="24"/>
                <w:szCs w:val="24"/>
                <w:highlight w:val="none"/>
              </w:rPr>
            </w:pPr>
            <w:r>
              <w:rPr>
                <w:rFonts w:hint="eastAsia"/>
                <w:color w:val="auto"/>
                <w:sz w:val="24"/>
                <w:szCs w:val="24"/>
                <w:highlight w:val="none"/>
              </w:rPr>
              <w:t>11</w:t>
            </w:r>
          </w:p>
        </w:tc>
        <w:tc>
          <w:tcPr>
            <w:tcW w:w="2106" w:type="dxa"/>
          </w:tcPr>
          <w:p>
            <w:pPr>
              <w:pStyle w:val="43"/>
              <w:snapToGrid w:val="0"/>
              <w:spacing w:before="102" w:line="460" w:lineRule="exact"/>
              <w:ind w:left="106"/>
              <w:textAlignment w:val="baseline"/>
              <w:rPr>
                <w:color w:val="auto"/>
                <w:sz w:val="24"/>
                <w:szCs w:val="24"/>
                <w:highlight w:val="none"/>
              </w:rPr>
            </w:pPr>
            <w:r>
              <w:rPr>
                <w:rFonts w:hint="eastAsia"/>
                <w:color w:val="auto"/>
                <w:sz w:val="24"/>
                <w:szCs w:val="24"/>
                <w:highlight w:val="none"/>
              </w:rPr>
              <w:t>资格审查方式</w:t>
            </w:r>
          </w:p>
        </w:tc>
        <w:tc>
          <w:tcPr>
            <w:tcW w:w="6143" w:type="dxa"/>
          </w:tcPr>
          <w:p>
            <w:pPr>
              <w:pStyle w:val="43"/>
              <w:snapToGrid w:val="0"/>
              <w:spacing w:before="145" w:line="460" w:lineRule="exact"/>
              <w:ind w:left="106"/>
              <w:textAlignment w:val="baseline"/>
              <w:rPr>
                <w:color w:val="auto"/>
                <w:sz w:val="24"/>
                <w:szCs w:val="24"/>
                <w:highlight w:val="none"/>
              </w:rPr>
            </w:pPr>
            <w:r>
              <w:rPr>
                <w:rFonts w:hint="eastAsia"/>
                <w:color w:val="auto"/>
                <w:sz w:val="24"/>
                <w:szCs w:val="24"/>
                <w:highlight w:val="none"/>
              </w:rPr>
              <w:t>资格后审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jc w:val="center"/>
        </w:trPr>
        <w:tc>
          <w:tcPr>
            <w:tcW w:w="992" w:type="dxa"/>
            <w:vAlign w:val="center"/>
          </w:tcPr>
          <w:p>
            <w:pPr>
              <w:pStyle w:val="43"/>
              <w:snapToGrid w:val="0"/>
              <w:spacing w:before="102" w:line="460" w:lineRule="exact"/>
              <w:ind w:left="266" w:right="257"/>
              <w:jc w:val="center"/>
              <w:textAlignment w:val="baseline"/>
              <w:rPr>
                <w:color w:val="auto"/>
                <w:sz w:val="24"/>
                <w:szCs w:val="24"/>
                <w:highlight w:val="none"/>
              </w:rPr>
            </w:pPr>
            <w:r>
              <w:rPr>
                <w:rFonts w:hint="eastAsia"/>
                <w:color w:val="auto"/>
                <w:sz w:val="24"/>
                <w:szCs w:val="24"/>
                <w:highlight w:val="none"/>
              </w:rPr>
              <w:t>11</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招标文件获取时间及地点</w:t>
            </w:r>
          </w:p>
        </w:tc>
        <w:tc>
          <w:tcPr>
            <w:tcW w:w="6143" w:type="dxa"/>
          </w:tcPr>
          <w:p>
            <w:pPr>
              <w:pStyle w:val="43"/>
              <w:snapToGrid w:val="0"/>
              <w:spacing w:line="460" w:lineRule="exact"/>
              <w:ind w:left="108"/>
              <w:textAlignment w:val="baseline"/>
              <w:rPr>
                <w:color w:val="auto"/>
                <w:sz w:val="24"/>
                <w:szCs w:val="24"/>
                <w:highlight w:val="none"/>
                <w:lang w:val="en-US"/>
              </w:rPr>
            </w:pPr>
            <w:r>
              <w:rPr>
                <w:rFonts w:hint="eastAsia"/>
                <w:color w:val="auto"/>
                <w:sz w:val="24"/>
                <w:szCs w:val="24"/>
                <w:highlight w:val="none"/>
                <w:lang w:val="en-US"/>
              </w:rPr>
              <w:t>时间：公告发布之日至2021年</w:t>
            </w:r>
            <w:r>
              <w:rPr>
                <w:rFonts w:hint="eastAsia"/>
                <w:color w:val="auto"/>
                <w:sz w:val="24"/>
                <w:szCs w:val="24"/>
                <w:highlight w:val="none"/>
                <w:lang w:val="en-US" w:eastAsia="zh-CN"/>
              </w:rPr>
              <w:t>10</w:t>
            </w:r>
            <w:r>
              <w:rPr>
                <w:rFonts w:hint="eastAsia"/>
                <w:color w:val="auto"/>
                <w:sz w:val="24"/>
                <w:szCs w:val="24"/>
                <w:highlight w:val="none"/>
                <w:lang w:val="en-US"/>
              </w:rPr>
              <w:t>月</w:t>
            </w:r>
            <w:r>
              <w:rPr>
                <w:rFonts w:hint="eastAsia"/>
                <w:color w:val="auto"/>
                <w:sz w:val="24"/>
                <w:szCs w:val="24"/>
                <w:highlight w:val="none"/>
                <w:lang w:val="en-US" w:eastAsia="zh-CN"/>
              </w:rPr>
              <w:t>28</w:t>
            </w:r>
            <w:r>
              <w:rPr>
                <w:rFonts w:hint="eastAsia"/>
                <w:color w:val="auto"/>
                <w:sz w:val="24"/>
                <w:szCs w:val="24"/>
                <w:highlight w:val="none"/>
                <w:lang w:val="en-US"/>
              </w:rPr>
              <w:t>日16时</w:t>
            </w:r>
          </w:p>
          <w:p>
            <w:pPr>
              <w:pStyle w:val="43"/>
              <w:snapToGrid w:val="0"/>
              <w:spacing w:line="460" w:lineRule="exact"/>
              <w:ind w:left="108"/>
              <w:textAlignment w:val="baseline"/>
              <w:rPr>
                <w:color w:val="auto"/>
                <w:sz w:val="24"/>
                <w:szCs w:val="24"/>
                <w:highlight w:val="none"/>
              </w:rPr>
            </w:pPr>
            <w:r>
              <w:rPr>
                <w:rFonts w:hint="eastAsia"/>
                <w:color w:val="auto"/>
                <w:sz w:val="24"/>
                <w:szCs w:val="24"/>
                <w:highlight w:val="none"/>
                <w:lang w:val="en-US"/>
              </w:rPr>
              <w:t>地点：</w:t>
            </w:r>
            <w:r>
              <w:rPr>
                <w:rFonts w:hint="eastAsia"/>
                <w:color w:val="auto"/>
                <w:sz w:val="24"/>
                <w:szCs w:val="24"/>
                <w:highlight w:val="none"/>
              </w:rPr>
              <w:t>黄石市城发集团网门户网站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 w:hRule="atLeast"/>
          <w:jc w:val="center"/>
        </w:trPr>
        <w:tc>
          <w:tcPr>
            <w:tcW w:w="992" w:type="dxa"/>
            <w:vAlign w:val="center"/>
          </w:tcPr>
          <w:p>
            <w:pPr>
              <w:pStyle w:val="43"/>
              <w:snapToGrid w:val="0"/>
              <w:spacing w:line="460" w:lineRule="exact"/>
              <w:ind w:left="266" w:right="257"/>
              <w:jc w:val="center"/>
              <w:textAlignment w:val="baseline"/>
              <w:rPr>
                <w:color w:val="auto"/>
                <w:sz w:val="24"/>
                <w:szCs w:val="24"/>
                <w:highlight w:val="none"/>
              </w:rPr>
            </w:pPr>
            <w:r>
              <w:rPr>
                <w:rFonts w:hint="eastAsia"/>
                <w:color w:val="auto"/>
                <w:sz w:val="24"/>
                <w:szCs w:val="24"/>
                <w:highlight w:val="none"/>
              </w:rPr>
              <w:t>12</w:t>
            </w:r>
          </w:p>
        </w:tc>
        <w:tc>
          <w:tcPr>
            <w:tcW w:w="2106" w:type="dxa"/>
            <w:vAlign w:val="center"/>
          </w:tcPr>
          <w:p>
            <w:pPr>
              <w:pStyle w:val="43"/>
              <w:snapToGrid w:val="0"/>
              <w:spacing w:before="99" w:line="460" w:lineRule="exact"/>
              <w:ind w:left="106"/>
              <w:jc w:val="both"/>
              <w:textAlignment w:val="baseline"/>
              <w:rPr>
                <w:color w:val="auto"/>
                <w:sz w:val="24"/>
                <w:szCs w:val="24"/>
                <w:highlight w:val="none"/>
              </w:rPr>
            </w:pPr>
            <w:r>
              <w:rPr>
                <w:rFonts w:hint="eastAsia"/>
                <w:color w:val="auto"/>
                <w:sz w:val="24"/>
                <w:szCs w:val="24"/>
                <w:highlight w:val="none"/>
              </w:rPr>
              <w:t>投标人提出书面质疑的截止时间</w:t>
            </w:r>
          </w:p>
        </w:tc>
        <w:tc>
          <w:tcPr>
            <w:tcW w:w="6143" w:type="dxa"/>
            <w:vAlign w:val="center"/>
          </w:tcPr>
          <w:p>
            <w:pPr>
              <w:pStyle w:val="43"/>
              <w:tabs>
                <w:tab w:val="left" w:pos="1944"/>
                <w:tab w:val="left" w:pos="2679"/>
              </w:tabs>
              <w:snapToGrid w:val="0"/>
              <w:spacing w:before="157" w:line="460" w:lineRule="exact"/>
              <w:ind w:left="106"/>
              <w:textAlignment w:val="baseline"/>
              <w:rPr>
                <w:color w:val="auto"/>
                <w:sz w:val="24"/>
                <w:szCs w:val="24"/>
                <w:highlight w:val="none"/>
                <w:lang w:val="en-US"/>
              </w:rPr>
            </w:pPr>
            <w:r>
              <w:rPr>
                <w:rFonts w:hint="eastAsia"/>
                <w:color w:val="auto"/>
                <w:sz w:val="24"/>
                <w:szCs w:val="24"/>
                <w:highlight w:val="none"/>
              </w:rPr>
              <w:t>投标截止日</w:t>
            </w:r>
            <w:r>
              <w:rPr>
                <w:rFonts w:hint="eastAsia"/>
                <w:color w:val="auto"/>
                <w:sz w:val="24"/>
                <w:szCs w:val="24"/>
                <w:highlight w:val="none"/>
                <w:lang w:val="en-US"/>
              </w:rPr>
              <w:t>3天前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992" w:type="dxa"/>
            <w:vAlign w:val="center"/>
          </w:tcPr>
          <w:p>
            <w:pPr>
              <w:pStyle w:val="43"/>
              <w:snapToGrid w:val="0"/>
              <w:spacing w:line="460" w:lineRule="exact"/>
              <w:ind w:left="266" w:right="257"/>
              <w:jc w:val="center"/>
              <w:textAlignment w:val="baseline"/>
              <w:rPr>
                <w:color w:val="auto"/>
                <w:sz w:val="24"/>
                <w:szCs w:val="24"/>
                <w:highlight w:val="none"/>
              </w:rPr>
            </w:pPr>
            <w:r>
              <w:rPr>
                <w:rFonts w:hint="eastAsia"/>
                <w:color w:val="auto"/>
                <w:sz w:val="24"/>
                <w:szCs w:val="24"/>
                <w:highlight w:val="none"/>
              </w:rPr>
              <w:t>13</w:t>
            </w:r>
          </w:p>
        </w:tc>
        <w:tc>
          <w:tcPr>
            <w:tcW w:w="2106" w:type="dxa"/>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招标人书面澄清的时间</w:t>
            </w:r>
          </w:p>
        </w:tc>
        <w:tc>
          <w:tcPr>
            <w:tcW w:w="6143" w:type="dxa"/>
          </w:tcPr>
          <w:p>
            <w:pPr>
              <w:pStyle w:val="43"/>
              <w:tabs>
                <w:tab w:val="left" w:pos="1944"/>
                <w:tab w:val="left" w:pos="2679"/>
              </w:tabs>
              <w:snapToGrid w:val="0"/>
              <w:spacing w:before="157" w:line="460" w:lineRule="exact"/>
              <w:ind w:left="106"/>
              <w:textAlignment w:val="baseline"/>
              <w:rPr>
                <w:color w:val="auto"/>
                <w:sz w:val="24"/>
                <w:szCs w:val="24"/>
                <w:highlight w:val="none"/>
              </w:rPr>
            </w:pPr>
            <w:r>
              <w:rPr>
                <w:rFonts w:hint="eastAsia"/>
                <w:color w:val="auto"/>
                <w:sz w:val="24"/>
                <w:szCs w:val="24"/>
                <w:highlight w:val="none"/>
              </w:rPr>
              <w:t>投标截止日</w:t>
            </w:r>
            <w:r>
              <w:rPr>
                <w:rFonts w:hint="eastAsia"/>
                <w:color w:val="auto"/>
                <w:sz w:val="24"/>
                <w:szCs w:val="24"/>
                <w:highlight w:val="none"/>
                <w:lang w:val="en-US"/>
              </w:rPr>
              <w:t>3天前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jc w:val="center"/>
        </w:trPr>
        <w:tc>
          <w:tcPr>
            <w:tcW w:w="992" w:type="dxa"/>
            <w:vAlign w:val="center"/>
          </w:tcPr>
          <w:p>
            <w:pPr>
              <w:pStyle w:val="43"/>
              <w:snapToGrid w:val="0"/>
              <w:spacing w:before="99" w:line="460" w:lineRule="exact"/>
              <w:ind w:left="266" w:right="257"/>
              <w:jc w:val="center"/>
              <w:textAlignment w:val="baseline"/>
              <w:rPr>
                <w:bCs/>
                <w:color w:val="auto"/>
                <w:sz w:val="24"/>
                <w:szCs w:val="24"/>
                <w:highlight w:val="none"/>
              </w:rPr>
            </w:pPr>
            <w:r>
              <w:rPr>
                <w:rFonts w:hint="eastAsia"/>
                <w:color w:val="auto"/>
                <w:sz w:val="24"/>
                <w:szCs w:val="24"/>
                <w:highlight w:val="none"/>
              </w:rPr>
              <w:t>14</w:t>
            </w:r>
          </w:p>
        </w:tc>
        <w:tc>
          <w:tcPr>
            <w:tcW w:w="2106" w:type="dxa"/>
            <w:vAlign w:val="center"/>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控制价</w:t>
            </w:r>
          </w:p>
        </w:tc>
        <w:tc>
          <w:tcPr>
            <w:tcW w:w="6143" w:type="dxa"/>
            <w:vAlign w:val="center"/>
          </w:tcPr>
          <w:p>
            <w:pPr>
              <w:snapToGrid w:val="0"/>
              <w:spacing w:line="460" w:lineRule="exact"/>
              <w:jc w:val="both"/>
              <w:textAlignment w:val="baseline"/>
              <w:rPr>
                <w:color w:val="auto"/>
                <w:sz w:val="24"/>
                <w:szCs w:val="24"/>
                <w:highlight w:val="none"/>
                <w:lang w:val="en-US"/>
              </w:rPr>
            </w:pPr>
            <w:r>
              <w:rPr>
                <w:rFonts w:hint="eastAsia"/>
                <w:color w:val="auto"/>
                <w:sz w:val="24"/>
                <w:szCs w:val="24"/>
                <w:highlight w:val="none"/>
                <w:lang w:val="en-US"/>
              </w:rPr>
              <w:t>控制价</w:t>
            </w:r>
            <w:r>
              <w:rPr>
                <w:rFonts w:hint="eastAsia"/>
                <w:color w:val="auto"/>
                <w:sz w:val="24"/>
                <w:szCs w:val="24"/>
                <w:highlight w:val="none"/>
              </w:rPr>
              <w:t>：本项目的招标控制价为</w:t>
            </w:r>
            <w:r>
              <w:rPr>
                <w:rFonts w:hint="eastAsia"/>
                <w:color w:val="auto"/>
                <w:sz w:val="24"/>
                <w:szCs w:val="24"/>
                <w:highlight w:val="none"/>
                <w:lang w:val="en-US" w:eastAsia="zh-CN"/>
              </w:rPr>
              <w:t>84.8万</w:t>
            </w:r>
            <w:r>
              <w:rPr>
                <w:rFonts w:hint="eastAsia"/>
                <w:color w:val="auto"/>
                <w:sz w:val="24"/>
                <w:szCs w:val="24"/>
                <w:highlight w:val="none"/>
                <w:lang w:val="en-US"/>
              </w:rPr>
              <w:t>元</w:t>
            </w:r>
            <w:r>
              <w:rPr>
                <w:rFonts w:hint="eastAsia"/>
                <w:color w:val="auto"/>
                <w:sz w:val="24"/>
                <w:szCs w:val="24"/>
                <w:highlight w:val="none"/>
              </w:rPr>
              <w:t>，超过此控制价的投标报价均为无效报价。</w:t>
            </w:r>
            <w:r>
              <w:rPr>
                <w:rFonts w:hint="eastAsia"/>
                <w:color w:val="auto"/>
                <w:sz w:val="24"/>
                <w:szCs w:val="24"/>
                <w:highlight w:val="none"/>
                <w:lang w:val="en-US"/>
              </w:rPr>
              <w:t>采用全费用总价包干，</w:t>
            </w:r>
            <w:r>
              <w:rPr>
                <w:rFonts w:hint="eastAsia"/>
                <w:color w:val="auto"/>
                <w:sz w:val="24"/>
                <w:szCs w:val="24"/>
                <w:highlight w:val="none"/>
              </w:rPr>
              <w:t>包含人工调试、运输、税金等一切与本项目相关的费用</w:t>
            </w:r>
            <w:r>
              <w:rPr>
                <w:rFonts w:hint="eastAsia"/>
                <w:color w:val="auto"/>
                <w:sz w:val="24"/>
                <w:szCs w:val="24"/>
                <w:highlight w:val="none"/>
                <w:lang w:val="en-US"/>
              </w:rPr>
              <w:t>，一旦中标投标总价均不予调整。投标人自行考虑投标报价。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jc w:val="center"/>
        </w:trPr>
        <w:tc>
          <w:tcPr>
            <w:tcW w:w="992" w:type="dxa"/>
            <w:vAlign w:val="center"/>
          </w:tcPr>
          <w:p>
            <w:pPr>
              <w:pStyle w:val="43"/>
              <w:snapToGrid w:val="0"/>
              <w:spacing w:before="99" w:line="460" w:lineRule="exact"/>
              <w:ind w:right="257"/>
              <w:jc w:val="center"/>
              <w:textAlignment w:val="baseline"/>
              <w:rPr>
                <w:color w:val="auto"/>
                <w:sz w:val="24"/>
                <w:szCs w:val="24"/>
                <w:highlight w:val="none"/>
                <w:lang w:val="en-US"/>
              </w:rPr>
            </w:pPr>
            <w:r>
              <w:rPr>
                <w:rFonts w:hint="eastAsia"/>
                <w:color w:val="auto"/>
                <w:sz w:val="24"/>
                <w:szCs w:val="24"/>
                <w:highlight w:val="none"/>
                <w:lang w:val="en-US"/>
              </w:rPr>
              <w:t>15</w:t>
            </w:r>
          </w:p>
        </w:tc>
        <w:tc>
          <w:tcPr>
            <w:tcW w:w="2106" w:type="dxa"/>
            <w:vAlign w:val="center"/>
          </w:tcPr>
          <w:p>
            <w:pPr>
              <w:pStyle w:val="43"/>
              <w:snapToGrid w:val="0"/>
              <w:spacing w:before="99" w:line="460" w:lineRule="exact"/>
              <w:ind w:left="125" w:right="117"/>
              <w:jc w:val="both"/>
              <w:textAlignment w:val="baseline"/>
              <w:rPr>
                <w:color w:val="auto"/>
                <w:sz w:val="24"/>
                <w:szCs w:val="24"/>
                <w:highlight w:val="none"/>
                <w:lang w:val="en-US"/>
              </w:rPr>
            </w:pPr>
            <w:r>
              <w:rPr>
                <w:rFonts w:hint="eastAsia"/>
                <w:color w:val="auto"/>
                <w:sz w:val="24"/>
                <w:szCs w:val="24"/>
                <w:highlight w:val="none"/>
                <w:lang w:val="en-US"/>
              </w:rPr>
              <w:t>付款方式</w:t>
            </w:r>
          </w:p>
        </w:tc>
        <w:tc>
          <w:tcPr>
            <w:tcW w:w="6143" w:type="dxa"/>
            <w:vAlign w:val="center"/>
          </w:tcPr>
          <w:p>
            <w:pPr>
              <w:pStyle w:val="43"/>
              <w:snapToGrid w:val="0"/>
              <w:spacing w:before="99" w:line="460" w:lineRule="exact"/>
              <w:ind w:left="125" w:right="117"/>
              <w:jc w:val="both"/>
              <w:textAlignment w:val="baseline"/>
              <w:rPr>
                <w:color w:val="auto"/>
                <w:sz w:val="24"/>
                <w:szCs w:val="24"/>
                <w:highlight w:val="none"/>
                <w:lang w:val="en-US"/>
              </w:rPr>
            </w:pPr>
            <w:r>
              <w:rPr>
                <w:rFonts w:hint="eastAsia"/>
                <w:color w:val="auto"/>
                <w:sz w:val="24"/>
                <w:szCs w:val="24"/>
                <w:highlight w:val="none"/>
                <w:lang w:val="en-US"/>
              </w:rPr>
              <w:t>合同签订后，甲方支付合同总价款的30%作为定金。乙方根据甲方的要求送达到指定地点，调试完成，并经过现场验收合格后，支付至合同金额的95%，留本合同结算总价款的5%作为质保金，质保期满一次无息付清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jc w:val="center"/>
        </w:trPr>
        <w:tc>
          <w:tcPr>
            <w:tcW w:w="992" w:type="dxa"/>
            <w:vAlign w:val="center"/>
          </w:tcPr>
          <w:p>
            <w:pPr>
              <w:pStyle w:val="43"/>
              <w:snapToGrid w:val="0"/>
              <w:spacing w:before="99" w:line="460" w:lineRule="exact"/>
              <w:ind w:right="257"/>
              <w:jc w:val="center"/>
              <w:textAlignment w:val="baseline"/>
              <w:rPr>
                <w:color w:val="auto"/>
                <w:sz w:val="24"/>
                <w:szCs w:val="24"/>
                <w:highlight w:val="none"/>
              </w:rPr>
            </w:pPr>
            <w:r>
              <w:rPr>
                <w:rFonts w:hint="eastAsia"/>
                <w:color w:val="auto"/>
                <w:sz w:val="24"/>
                <w:szCs w:val="24"/>
                <w:highlight w:val="none"/>
                <w:lang w:val="en-US"/>
              </w:rPr>
              <w:t>16</w:t>
            </w:r>
          </w:p>
        </w:tc>
        <w:tc>
          <w:tcPr>
            <w:tcW w:w="2106" w:type="dxa"/>
            <w:vAlign w:val="center"/>
          </w:tcPr>
          <w:p>
            <w:pPr>
              <w:pStyle w:val="43"/>
              <w:snapToGrid w:val="0"/>
              <w:spacing w:before="99" w:line="460" w:lineRule="exact"/>
              <w:ind w:left="125" w:right="117"/>
              <w:jc w:val="both"/>
              <w:textAlignment w:val="baseline"/>
              <w:rPr>
                <w:color w:val="auto"/>
                <w:sz w:val="24"/>
                <w:szCs w:val="24"/>
                <w:highlight w:val="none"/>
              </w:rPr>
            </w:pPr>
            <w:r>
              <w:rPr>
                <w:rFonts w:hint="eastAsia"/>
                <w:color w:val="auto"/>
                <w:sz w:val="24"/>
                <w:szCs w:val="24"/>
                <w:highlight w:val="none"/>
              </w:rPr>
              <w:t>投标有效期</w:t>
            </w:r>
          </w:p>
        </w:tc>
        <w:tc>
          <w:tcPr>
            <w:tcW w:w="6143" w:type="dxa"/>
            <w:vAlign w:val="center"/>
          </w:tcPr>
          <w:p>
            <w:pPr>
              <w:pStyle w:val="43"/>
              <w:snapToGrid w:val="0"/>
              <w:spacing w:before="99" w:line="460" w:lineRule="exact"/>
              <w:ind w:left="125" w:right="117"/>
              <w:jc w:val="both"/>
              <w:textAlignment w:val="baseline"/>
              <w:rPr>
                <w:color w:val="auto"/>
                <w:sz w:val="24"/>
                <w:szCs w:val="24"/>
                <w:highlight w:val="none"/>
                <w:lang w:val="en-US"/>
              </w:rPr>
            </w:pPr>
            <w:r>
              <w:rPr>
                <w:rFonts w:hint="eastAsia"/>
                <w:color w:val="auto"/>
                <w:sz w:val="24"/>
                <w:szCs w:val="24"/>
                <w:highlight w:val="none"/>
                <w:lang w:val="en-US"/>
              </w:rPr>
              <w:t>60</w:t>
            </w:r>
            <w:r>
              <w:rPr>
                <w:rFonts w:hint="eastAsia"/>
                <w:color w:val="auto"/>
                <w:sz w:val="24"/>
                <w:szCs w:val="24"/>
                <w:highlight w:val="none"/>
              </w:rPr>
              <w:t>天(从投标截止之日算起)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4" w:hRule="atLeast"/>
          <w:jc w:val="center"/>
        </w:trPr>
        <w:tc>
          <w:tcPr>
            <w:tcW w:w="992" w:type="dxa"/>
            <w:vAlign w:val="center"/>
          </w:tcPr>
          <w:p>
            <w:pPr>
              <w:pStyle w:val="43"/>
              <w:snapToGrid w:val="0"/>
              <w:spacing w:line="460" w:lineRule="exact"/>
              <w:ind w:right="257"/>
              <w:jc w:val="center"/>
              <w:textAlignment w:val="baseline"/>
              <w:rPr>
                <w:color w:val="auto"/>
                <w:sz w:val="24"/>
                <w:szCs w:val="24"/>
                <w:highlight w:val="none"/>
                <w:lang w:val="en-US"/>
              </w:rPr>
            </w:pPr>
            <w:r>
              <w:rPr>
                <w:rFonts w:hint="eastAsia"/>
                <w:color w:val="auto"/>
                <w:sz w:val="24"/>
                <w:szCs w:val="24"/>
                <w:highlight w:val="none"/>
                <w:lang w:val="en-US"/>
              </w:rPr>
              <w:t>17</w:t>
            </w:r>
          </w:p>
        </w:tc>
        <w:tc>
          <w:tcPr>
            <w:tcW w:w="2106" w:type="dxa"/>
            <w:vAlign w:val="center"/>
          </w:tcPr>
          <w:p>
            <w:pPr>
              <w:pStyle w:val="43"/>
              <w:snapToGrid w:val="0"/>
              <w:spacing w:before="176" w:line="460" w:lineRule="exact"/>
              <w:ind w:left="106"/>
              <w:jc w:val="both"/>
              <w:textAlignment w:val="baseline"/>
              <w:rPr>
                <w:color w:val="auto"/>
                <w:sz w:val="24"/>
                <w:szCs w:val="24"/>
                <w:highlight w:val="none"/>
              </w:rPr>
            </w:pPr>
            <w:r>
              <w:rPr>
                <w:color w:val="auto"/>
                <w:sz w:val="24"/>
                <w:szCs w:val="24"/>
                <w:highlight w:val="none"/>
              </w:rPr>
              <w:t>投标文件份数</w:t>
            </w:r>
          </w:p>
        </w:tc>
        <w:tc>
          <w:tcPr>
            <w:tcW w:w="6143" w:type="dxa"/>
            <w:vAlign w:val="center"/>
          </w:tcPr>
          <w:p>
            <w:pPr>
              <w:pStyle w:val="43"/>
              <w:snapToGrid w:val="0"/>
              <w:spacing w:before="10" w:line="460" w:lineRule="exact"/>
              <w:ind w:left="106" w:right="98"/>
              <w:jc w:val="both"/>
              <w:textAlignment w:val="baseline"/>
              <w:rPr>
                <w:color w:val="auto"/>
                <w:sz w:val="24"/>
                <w:szCs w:val="24"/>
                <w:highlight w:val="none"/>
              </w:rPr>
            </w:pPr>
            <w:r>
              <w:rPr>
                <w:rFonts w:hint="eastAsia"/>
                <w:color w:val="auto"/>
                <w:spacing w:val="-7"/>
                <w:sz w:val="24"/>
                <w:szCs w:val="24"/>
                <w:highlight w:val="none"/>
              </w:rPr>
              <w:t>已加盖公章的电子加密投标文件（PDF格式）一份，中标后需提供与电子文件相同的纸质版投标文件正本1份，副本</w:t>
            </w:r>
            <w:r>
              <w:rPr>
                <w:rFonts w:hint="eastAsia"/>
                <w:color w:val="auto"/>
                <w:spacing w:val="-7"/>
                <w:sz w:val="24"/>
                <w:szCs w:val="24"/>
                <w:highlight w:val="none"/>
                <w:lang w:val="en-US"/>
              </w:rPr>
              <w:t>2</w:t>
            </w:r>
            <w:r>
              <w:rPr>
                <w:rFonts w:hint="eastAsia"/>
                <w:color w:val="auto"/>
                <w:spacing w:val="-7"/>
                <w:sz w:val="24"/>
                <w:szCs w:val="24"/>
                <w:highlight w:val="none"/>
              </w:rPr>
              <w:t>份（</w:t>
            </w:r>
            <w:r>
              <w:rPr>
                <w:rFonts w:hint="eastAsia"/>
                <w:bCs/>
                <w:color w:val="auto"/>
                <w:sz w:val="24"/>
                <w:szCs w:val="24"/>
                <w:highlight w:val="none"/>
              </w:rPr>
              <w:t>使用胶装装订，不得使用活页装订</w:t>
            </w:r>
            <w:r>
              <w:rPr>
                <w:rFonts w:hint="eastAsia"/>
                <w:color w:val="auto"/>
                <w:spacing w:val="-7"/>
                <w:sz w:val="24"/>
                <w:szCs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2" w:hRule="atLeast"/>
          <w:jc w:val="center"/>
        </w:trPr>
        <w:tc>
          <w:tcPr>
            <w:tcW w:w="992" w:type="dxa"/>
            <w:vAlign w:val="center"/>
          </w:tcPr>
          <w:p>
            <w:pPr>
              <w:pStyle w:val="43"/>
              <w:snapToGrid w:val="0"/>
              <w:spacing w:line="460" w:lineRule="exact"/>
              <w:ind w:right="257"/>
              <w:jc w:val="center"/>
              <w:textAlignment w:val="baseline"/>
              <w:rPr>
                <w:color w:val="auto"/>
                <w:sz w:val="24"/>
                <w:szCs w:val="24"/>
                <w:highlight w:val="none"/>
                <w:lang w:val="en-US"/>
              </w:rPr>
            </w:pPr>
            <w:r>
              <w:rPr>
                <w:rFonts w:hint="eastAsia"/>
                <w:color w:val="auto"/>
                <w:sz w:val="24"/>
                <w:szCs w:val="24"/>
                <w:highlight w:val="none"/>
                <w:lang w:val="en-US"/>
              </w:rPr>
              <w:t>18</w:t>
            </w:r>
          </w:p>
        </w:tc>
        <w:tc>
          <w:tcPr>
            <w:tcW w:w="2106" w:type="dxa"/>
            <w:vAlign w:val="center"/>
          </w:tcPr>
          <w:p>
            <w:pPr>
              <w:pStyle w:val="43"/>
              <w:snapToGrid w:val="0"/>
              <w:spacing w:before="99" w:line="460" w:lineRule="exact"/>
              <w:ind w:left="106"/>
              <w:textAlignment w:val="baseline"/>
              <w:rPr>
                <w:color w:val="auto"/>
                <w:sz w:val="24"/>
                <w:szCs w:val="24"/>
                <w:highlight w:val="none"/>
              </w:rPr>
            </w:pPr>
            <w:r>
              <w:rPr>
                <w:rFonts w:hint="eastAsia"/>
                <w:color w:val="auto"/>
                <w:sz w:val="24"/>
                <w:szCs w:val="24"/>
                <w:highlight w:val="none"/>
              </w:rPr>
              <w:t>签字和（或）盖章要求</w:t>
            </w:r>
          </w:p>
        </w:tc>
        <w:tc>
          <w:tcPr>
            <w:tcW w:w="6143" w:type="dxa"/>
            <w:vAlign w:val="center"/>
          </w:tcPr>
          <w:p>
            <w:pPr>
              <w:pStyle w:val="43"/>
              <w:snapToGrid w:val="0"/>
              <w:spacing w:line="460" w:lineRule="exact"/>
              <w:ind w:left="106"/>
              <w:jc w:val="both"/>
              <w:textAlignment w:val="baseline"/>
              <w:rPr>
                <w:bCs/>
                <w:color w:val="auto"/>
                <w:sz w:val="24"/>
                <w:szCs w:val="24"/>
                <w:highlight w:val="none"/>
              </w:rPr>
            </w:pPr>
            <w:r>
              <w:rPr>
                <w:rFonts w:hint="eastAsia"/>
                <w:bCs/>
                <w:color w:val="auto"/>
                <w:spacing w:val="-5"/>
                <w:sz w:val="24"/>
                <w:szCs w:val="24"/>
                <w:highlight w:val="none"/>
              </w:rPr>
              <w:t>投标文件必须按招标文件规定的格式要求签字或盖章。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jc w:val="center"/>
        </w:trPr>
        <w:tc>
          <w:tcPr>
            <w:tcW w:w="992" w:type="dxa"/>
            <w:vAlign w:val="center"/>
          </w:tcPr>
          <w:p>
            <w:pPr>
              <w:pStyle w:val="43"/>
              <w:snapToGrid w:val="0"/>
              <w:spacing w:before="176" w:line="460" w:lineRule="exact"/>
              <w:ind w:right="257"/>
              <w:jc w:val="center"/>
              <w:textAlignment w:val="baseline"/>
              <w:rPr>
                <w:color w:val="auto"/>
                <w:sz w:val="24"/>
                <w:szCs w:val="24"/>
                <w:highlight w:val="none"/>
                <w:lang w:val="en-US"/>
              </w:rPr>
            </w:pPr>
            <w:r>
              <w:rPr>
                <w:rFonts w:hint="eastAsia"/>
                <w:color w:val="auto"/>
                <w:sz w:val="24"/>
                <w:szCs w:val="24"/>
                <w:highlight w:val="none"/>
                <w:lang w:val="en-US"/>
              </w:rPr>
              <w:t>19</w:t>
            </w:r>
          </w:p>
        </w:tc>
        <w:tc>
          <w:tcPr>
            <w:tcW w:w="2106" w:type="dxa"/>
            <w:vAlign w:val="center"/>
          </w:tcPr>
          <w:p>
            <w:pPr>
              <w:pStyle w:val="43"/>
              <w:snapToGrid w:val="0"/>
              <w:spacing w:before="49" w:line="460" w:lineRule="exact"/>
              <w:ind w:left="106" w:right="92"/>
              <w:jc w:val="both"/>
              <w:textAlignment w:val="baseline"/>
              <w:rPr>
                <w:color w:val="auto"/>
                <w:sz w:val="24"/>
                <w:szCs w:val="24"/>
                <w:highlight w:val="none"/>
              </w:rPr>
            </w:pPr>
            <w:r>
              <w:rPr>
                <w:color w:val="auto"/>
                <w:sz w:val="24"/>
                <w:szCs w:val="24"/>
                <w:highlight w:val="none"/>
              </w:rPr>
              <w:t>投标文件递交截止时间</w:t>
            </w:r>
          </w:p>
        </w:tc>
        <w:tc>
          <w:tcPr>
            <w:tcW w:w="6143" w:type="dxa"/>
            <w:vAlign w:val="center"/>
          </w:tcPr>
          <w:p>
            <w:pPr>
              <w:pStyle w:val="43"/>
              <w:tabs>
                <w:tab w:val="left" w:pos="1944"/>
                <w:tab w:val="left" w:pos="2784"/>
                <w:tab w:val="left" w:pos="4150"/>
              </w:tabs>
              <w:snapToGrid w:val="0"/>
              <w:spacing w:before="49" w:line="460" w:lineRule="exact"/>
              <w:ind w:left="106"/>
              <w:jc w:val="both"/>
              <w:textAlignment w:val="baseline"/>
              <w:rPr>
                <w:color w:val="auto"/>
                <w:sz w:val="24"/>
                <w:szCs w:val="24"/>
                <w:highlight w:val="none"/>
              </w:rPr>
            </w:pPr>
            <w:r>
              <w:rPr>
                <w:color w:val="auto"/>
                <w:sz w:val="24"/>
                <w:szCs w:val="24"/>
                <w:highlight w:val="none"/>
              </w:rPr>
              <w:t>时间：</w:t>
            </w:r>
            <w:r>
              <w:rPr>
                <w:rFonts w:hint="eastAsia"/>
                <w:color w:val="auto"/>
                <w:sz w:val="24"/>
                <w:szCs w:val="24"/>
                <w:highlight w:val="none"/>
                <w:u w:val="single"/>
              </w:rPr>
              <w:t>2021年</w:t>
            </w:r>
            <w:r>
              <w:rPr>
                <w:rFonts w:hint="eastAsia"/>
                <w:color w:val="auto"/>
                <w:sz w:val="24"/>
                <w:szCs w:val="24"/>
                <w:highlight w:val="none"/>
                <w:u w:val="single"/>
                <w:lang w:val="en-US" w:eastAsia="zh-CN"/>
              </w:rPr>
              <w:t>10</w:t>
            </w:r>
            <w:r>
              <w:rPr>
                <w:rFonts w:hint="eastAsia"/>
                <w:color w:val="auto"/>
                <w:sz w:val="24"/>
                <w:szCs w:val="24"/>
                <w:highlight w:val="none"/>
                <w:u w:val="single"/>
              </w:rPr>
              <w:t>月</w:t>
            </w:r>
            <w:r>
              <w:rPr>
                <w:rFonts w:hint="eastAsia"/>
                <w:color w:val="auto"/>
                <w:sz w:val="24"/>
                <w:szCs w:val="24"/>
                <w:highlight w:val="none"/>
                <w:u w:val="single"/>
                <w:lang w:val="en-US" w:eastAsia="zh-CN"/>
              </w:rPr>
              <w:t>29</w:t>
            </w:r>
            <w:r>
              <w:rPr>
                <w:rFonts w:hint="eastAsia"/>
                <w:color w:val="auto"/>
                <w:sz w:val="24"/>
                <w:szCs w:val="24"/>
                <w:highlight w:val="none"/>
                <w:u w:val="single"/>
              </w:rPr>
              <w:t>日</w:t>
            </w:r>
            <w:r>
              <w:rPr>
                <w:color w:val="auto"/>
                <w:sz w:val="24"/>
                <w:szCs w:val="24"/>
                <w:highlight w:val="none"/>
              </w:rPr>
              <w:t>上午</w:t>
            </w:r>
            <w:r>
              <w:rPr>
                <w:rFonts w:hint="eastAsia"/>
                <w:color w:val="auto"/>
                <w:sz w:val="24"/>
                <w:szCs w:val="24"/>
                <w:highlight w:val="none"/>
                <w:u w:val="single"/>
                <w:lang w:val="en-US"/>
              </w:rPr>
              <w:t>9点00</w:t>
            </w:r>
            <w:r>
              <w:rPr>
                <w:rFonts w:hint="eastAsia"/>
                <w:color w:val="auto"/>
                <w:spacing w:val="-3"/>
                <w:sz w:val="24"/>
                <w:szCs w:val="24"/>
                <w:highlight w:val="none"/>
                <w:lang w:val="en-US"/>
              </w:rPr>
              <w:t>分</w:t>
            </w:r>
            <w:r>
              <w:rPr>
                <w:color w:val="auto"/>
                <w:sz w:val="24"/>
                <w:szCs w:val="24"/>
                <w:highlight w:val="none"/>
              </w:rPr>
              <w:t>前</w:t>
            </w:r>
            <w:r>
              <w:rPr>
                <w:rFonts w:hint="eastAsia"/>
                <w:color w:val="auto"/>
                <w:sz w:val="24"/>
                <w:szCs w:val="24"/>
                <w:highlight w:val="none"/>
              </w:rPr>
              <w:t>（开标时间）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92" w:type="dxa"/>
            <w:vAlign w:val="center"/>
          </w:tcPr>
          <w:p>
            <w:pPr>
              <w:pStyle w:val="43"/>
              <w:snapToGrid w:val="0"/>
              <w:spacing w:line="460" w:lineRule="exact"/>
              <w:ind w:right="257"/>
              <w:jc w:val="center"/>
              <w:textAlignment w:val="baseline"/>
              <w:rPr>
                <w:color w:val="auto"/>
                <w:sz w:val="24"/>
                <w:szCs w:val="24"/>
                <w:highlight w:val="none"/>
                <w:lang w:val="en-US"/>
              </w:rPr>
            </w:pPr>
            <w:r>
              <w:rPr>
                <w:rFonts w:hint="eastAsia"/>
                <w:color w:val="auto"/>
                <w:sz w:val="24"/>
                <w:szCs w:val="24"/>
                <w:highlight w:val="none"/>
                <w:lang w:val="en-US"/>
              </w:rPr>
              <w:t>20</w:t>
            </w:r>
          </w:p>
        </w:tc>
        <w:tc>
          <w:tcPr>
            <w:tcW w:w="2106" w:type="dxa"/>
          </w:tcPr>
          <w:p>
            <w:pPr>
              <w:pStyle w:val="43"/>
              <w:snapToGrid w:val="0"/>
              <w:spacing w:before="99" w:line="460" w:lineRule="exact"/>
              <w:ind w:left="106"/>
              <w:textAlignment w:val="baseline"/>
              <w:rPr>
                <w:color w:val="auto"/>
                <w:sz w:val="24"/>
                <w:szCs w:val="24"/>
                <w:highlight w:val="none"/>
              </w:rPr>
            </w:pPr>
            <w:r>
              <w:rPr>
                <w:color w:val="auto"/>
                <w:sz w:val="24"/>
                <w:szCs w:val="24"/>
                <w:highlight w:val="none"/>
              </w:rPr>
              <w:t>评标委员会的组建</w:t>
            </w:r>
          </w:p>
        </w:tc>
        <w:tc>
          <w:tcPr>
            <w:tcW w:w="6143" w:type="dxa"/>
          </w:tcPr>
          <w:p>
            <w:pPr>
              <w:pStyle w:val="43"/>
              <w:snapToGrid w:val="0"/>
              <w:spacing w:before="46" w:line="460" w:lineRule="exact"/>
              <w:ind w:left="106"/>
              <w:textAlignment w:val="baseline"/>
              <w:rPr>
                <w:color w:val="auto"/>
                <w:sz w:val="24"/>
                <w:szCs w:val="24"/>
                <w:highlight w:val="none"/>
              </w:rPr>
            </w:pPr>
            <w:r>
              <w:rPr>
                <w:color w:val="auto"/>
                <w:sz w:val="24"/>
                <w:szCs w:val="24"/>
                <w:highlight w:val="none"/>
              </w:rPr>
              <w:t>评标委员会构成：由</w:t>
            </w:r>
            <w:r>
              <w:rPr>
                <w:rFonts w:hint="eastAsia"/>
                <w:color w:val="auto"/>
                <w:sz w:val="24"/>
                <w:szCs w:val="24"/>
                <w:highlight w:val="none"/>
                <w:u w:val="single"/>
                <w:lang w:val="en-US"/>
              </w:rPr>
              <w:t>3</w:t>
            </w:r>
            <w:r>
              <w:rPr>
                <w:color w:val="auto"/>
                <w:sz w:val="24"/>
                <w:szCs w:val="24"/>
                <w:highlight w:val="none"/>
              </w:rPr>
              <w:t>人组成，其中专家</w:t>
            </w:r>
            <w:r>
              <w:rPr>
                <w:rFonts w:hint="eastAsia"/>
                <w:color w:val="auto"/>
                <w:sz w:val="24"/>
                <w:szCs w:val="24"/>
                <w:highlight w:val="none"/>
                <w:u w:val="single"/>
                <w:lang w:val="en-US"/>
              </w:rPr>
              <w:t>2</w:t>
            </w:r>
            <w:r>
              <w:rPr>
                <w:color w:val="auto"/>
                <w:sz w:val="24"/>
                <w:szCs w:val="24"/>
                <w:highlight w:val="none"/>
              </w:rPr>
              <w:t>人，招标人代表</w:t>
            </w:r>
            <w:r>
              <w:rPr>
                <w:color w:val="auto"/>
                <w:sz w:val="24"/>
                <w:szCs w:val="24"/>
                <w:highlight w:val="none"/>
                <w:u w:val="single"/>
              </w:rPr>
              <w:t xml:space="preserve"> 1</w:t>
            </w:r>
            <w:r>
              <w:rPr>
                <w:color w:val="auto"/>
                <w:sz w:val="24"/>
                <w:szCs w:val="24"/>
                <w:highlight w:val="none"/>
              </w:rPr>
              <w:t xml:space="preserve"> 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992" w:type="dxa"/>
            <w:vAlign w:val="center"/>
          </w:tcPr>
          <w:p>
            <w:pPr>
              <w:pStyle w:val="43"/>
              <w:snapToGrid w:val="0"/>
              <w:spacing w:line="460" w:lineRule="exact"/>
              <w:ind w:left="266" w:right="257"/>
              <w:jc w:val="both"/>
              <w:textAlignment w:val="baseline"/>
              <w:rPr>
                <w:color w:val="auto"/>
                <w:sz w:val="24"/>
                <w:szCs w:val="24"/>
                <w:highlight w:val="none"/>
                <w:lang w:val="en-US"/>
              </w:rPr>
            </w:pPr>
            <w:r>
              <w:rPr>
                <w:color w:val="auto"/>
                <w:sz w:val="24"/>
                <w:szCs w:val="24"/>
                <w:highlight w:val="none"/>
              </w:rPr>
              <w:t>2</w:t>
            </w:r>
            <w:r>
              <w:rPr>
                <w:rFonts w:hint="eastAsia"/>
                <w:color w:val="auto"/>
                <w:sz w:val="24"/>
                <w:szCs w:val="24"/>
                <w:highlight w:val="none"/>
                <w:lang w:val="en-US"/>
              </w:rPr>
              <w:t>1</w:t>
            </w:r>
          </w:p>
        </w:tc>
        <w:tc>
          <w:tcPr>
            <w:tcW w:w="2106" w:type="dxa"/>
            <w:vAlign w:val="center"/>
          </w:tcPr>
          <w:p>
            <w:pPr>
              <w:pStyle w:val="43"/>
              <w:snapToGrid w:val="0"/>
              <w:spacing w:before="99" w:line="460" w:lineRule="exact"/>
              <w:ind w:left="106"/>
              <w:textAlignment w:val="baseline"/>
              <w:rPr>
                <w:color w:val="auto"/>
                <w:sz w:val="24"/>
                <w:szCs w:val="24"/>
                <w:highlight w:val="none"/>
              </w:rPr>
            </w:pPr>
            <w:r>
              <w:rPr>
                <w:color w:val="auto"/>
                <w:sz w:val="24"/>
                <w:szCs w:val="24"/>
                <w:highlight w:val="none"/>
              </w:rPr>
              <w:t>是否授权评标委员会确定中标人</w:t>
            </w:r>
          </w:p>
        </w:tc>
        <w:tc>
          <w:tcPr>
            <w:tcW w:w="6143" w:type="dxa"/>
            <w:vAlign w:val="center"/>
          </w:tcPr>
          <w:p>
            <w:pPr>
              <w:pStyle w:val="43"/>
              <w:snapToGrid w:val="0"/>
              <w:spacing w:line="460" w:lineRule="exact"/>
              <w:textAlignment w:val="baseline"/>
              <w:rPr>
                <w:color w:val="auto"/>
                <w:sz w:val="24"/>
                <w:szCs w:val="24"/>
                <w:highlight w:val="none"/>
              </w:rPr>
            </w:pPr>
            <w:r>
              <w:rPr>
                <w:color w:val="auto"/>
                <w:sz w:val="24"/>
                <w:szCs w:val="24"/>
                <w:highlight w:val="none"/>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992" w:type="dxa"/>
            <w:vAlign w:val="center"/>
          </w:tcPr>
          <w:p>
            <w:pPr>
              <w:pStyle w:val="43"/>
              <w:snapToGrid w:val="0"/>
              <w:spacing w:line="460" w:lineRule="exact"/>
              <w:ind w:left="266" w:right="257"/>
              <w:jc w:val="both"/>
              <w:textAlignment w:val="baseline"/>
              <w:rPr>
                <w:color w:val="auto"/>
                <w:sz w:val="24"/>
                <w:szCs w:val="24"/>
                <w:highlight w:val="none"/>
                <w:lang w:val="en-US"/>
              </w:rPr>
            </w:pPr>
            <w:r>
              <w:rPr>
                <w:rFonts w:hint="eastAsia"/>
                <w:color w:val="auto"/>
                <w:sz w:val="24"/>
                <w:szCs w:val="24"/>
                <w:highlight w:val="none"/>
                <w:lang w:val="en-US"/>
              </w:rPr>
              <w:t>22</w:t>
            </w:r>
          </w:p>
        </w:tc>
        <w:tc>
          <w:tcPr>
            <w:tcW w:w="2106" w:type="dxa"/>
            <w:vAlign w:val="center"/>
          </w:tcPr>
          <w:p>
            <w:pPr>
              <w:snapToGrid w:val="0"/>
              <w:spacing w:line="460" w:lineRule="exact"/>
              <w:jc w:val="center"/>
              <w:textAlignment w:val="baseline"/>
              <w:rPr>
                <w:color w:val="auto"/>
                <w:sz w:val="24"/>
                <w:szCs w:val="24"/>
                <w:highlight w:val="none"/>
              </w:rPr>
            </w:pPr>
            <w:r>
              <w:rPr>
                <w:rFonts w:hint="eastAsia"/>
                <w:color w:val="auto"/>
                <w:sz w:val="24"/>
                <w:szCs w:val="24"/>
                <w:highlight w:val="none"/>
              </w:rPr>
              <w:t>招标文件编制费支付说明</w:t>
            </w:r>
          </w:p>
        </w:tc>
        <w:tc>
          <w:tcPr>
            <w:tcW w:w="6143" w:type="dxa"/>
            <w:vAlign w:val="center"/>
          </w:tcPr>
          <w:p>
            <w:pPr>
              <w:snapToGrid w:val="0"/>
              <w:spacing w:line="460" w:lineRule="exact"/>
              <w:textAlignment w:val="baseline"/>
              <w:rPr>
                <w:color w:val="auto"/>
                <w:sz w:val="24"/>
                <w:szCs w:val="24"/>
                <w:highlight w:val="none"/>
                <w:lang w:val="en-US"/>
              </w:rPr>
            </w:pPr>
            <w:r>
              <w:rPr>
                <w:rFonts w:hint="eastAsia"/>
                <w:color w:val="auto"/>
                <w:sz w:val="24"/>
                <w:szCs w:val="24"/>
                <w:highlight w:val="none"/>
                <w:lang w:val="en-US"/>
              </w:rPr>
              <w:t>1.招标文件300元/份，</w:t>
            </w:r>
            <w:r>
              <w:rPr>
                <w:rFonts w:hint="eastAsia"/>
                <w:color w:val="auto"/>
                <w:spacing w:val="3"/>
                <w:highlight w:val="none"/>
              </w:rPr>
              <w:t>于投标截止时间前转至公司账户</w:t>
            </w:r>
            <w:r>
              <w:rPr>
                <w:rFonts w:hint="eastAsia"/>
                <w:color w:val="auto"/>
                <w:sz w:val="24"/>
                <w:szCs w:val="24"/>
                <w:highlight w:val="none"/>
                <w:lang w:val="en-US"/>
              </w:rPr>
              <w:t>。</w:t>
            </w:r>
          </w:p>
          <w:p>
            <w:pPr>
              <w:snapToGrid w:val="0"/>
              <w:spacing w:line="460" w:lineRule="exact"/>
              <w:textAlignment w:val="baseline"/>
              <w:rPr>
                <w:color w:val="auto"/>
                <w:sz w:val="24"/>
                <w:szCs w:val="24"/>
                <w:highlight w:val="none"/>
                <w:lang w:val="en-US"/>
              </w:rPr>
            </w:pPr>
            <w:r>
              <w:rPr>
                <w:rFonts w:hint="eastAsia"/>
                <w:color w:val="auto"/>
                <w:sz w:val="24"/>
                <w:szCs w:val="24"/>
                <w:highlight w:val="none"/>
                <w:lang w:val="en-US"/>
              </w:rPr>
              <w:t>2.开标前按以下账户缴纳并将汇款凭证同投标文件一同递交，否则作无效投标处理：</w:t>
            </w:r>
          </w:p>
          <w:p>
            <w:pPr>
              <w:snapToGrid w:val="0"/>
              <w:spacing w:line="460" w:lineRule="exact"/>
              <w:textAlignment w:val="baseline"/>
              <w:rPr>
                <w:b/>
                <w:bCs/>
                <w:color w:val="auto"/>
                <w:sz w:val="24"/>
                <w:szCs w:val="24"/>
                <w:highlight w:val="none"/>
                <w:lang w:val="en-US"/>
              </w:rPr>
            </w:pPr>
            <w:r>
              <w:rPr>
                <w:rFonts w:hint="eastAsia"/>
                <w:b/>
                <w:bCs/>
                <w:color w:val="auto"/>
                <w:sz w:val="24"/>
                <w:szCs w:val="24"/>
                <w:highlight w:val="none"/>
                <w:lang w:val="en-US"/>
              </w:rPr>
              <w:t>户名：湖北城发设计咨询集团有限公司</w:t>
            </w:r>
          </w:p>
          <w:p>
            <w:pPr>
              <w:snapToGrid w:val="0"/>
              <w:spacing w:line="460" w:lineRule="exact"/>
              <w:textAlignment w:val="baseline"/>
              <w:rPr>
                <w:b/>
                <w:bCs/>
                <w:color w:val="auto"/>
                <w:sz w:val="24"/>
                <w:szCs w:val="24"/>
                <w:highlight w:val="none"/>
                <w:lang w:val="en-US"/>
              </w:rPr>
            </w:pPr>
            <w:r>
              <w:rPr>
                <w:rFonts w:hint="eastAsia"/>
                <w:b/>
                <w:bCs/>
                <w:color w:val="auto"/>
                <w:sz w:val="24"/>
                <w:szCs w:val="24"/>
                <w:highlight w:val="none"/>
                <w:lang w:val="en-US"/>
              </w:rPr>
              <w:t>账号：714902863410888</w:t>
            </w:r>
          </w:p>
          <w:p>
            <w:pPr>
              <w:snapToGrid w:val="0"/>
              <w:spacing w:line="460" w:lineRule="exact"/>
              <w:textAlignment w:val="baseline"/>
              <w:rPr>
                <w:color w:val="auto"/>
                <w:sz w:val="24"/>
                <w:szCs w:val="24"/>
                <w:highlight w:val="none"/>
              </w:rPr>
            </w:pPr>
            <w:r>
              <w:rPr>
                <w:rFonts w:hint="eastAsia"/>
                <w:b/>
                <w:bCs/>
                <w:color w:val="auto"/>
                <w:sz w:val="24"/>
                <w:szCs w:val="24"/>
                <w:highlight w:val="none"/>
              </w:rPr>
              <w:t>开户行：招商银行股份有限公司黄石分行经营部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992" w:type="dxa"/>
            <w:vAlign w:val="center"/>
          </w:tcPr>
          <w:p>
            <w:pPr>
              <w:pStyle w:val="43"/>
              <w:snapToGrid w:val="0"/>
              <w:spacing w:line="460" w:lineRule="exact"/>
              <w:ind w:left="266" w:right="257"/>
              <w:jc w:val="both"/>
              <w:textAlignment w:val="baseline"/>
              <w:rPr>
                <w:color w:val="auto"/>
                <w:sz w:val="24"/>
                <w:szCs w:val="24"/>
                <w:highlight w:val="none"/>
                <w:lang w:val="en-US"/>
              </w:rPr>
            </w:pPr>
            <w:r>
              <w:rPr>
                <w:rFonts w:hint="eastAsia"/>
                <w:color w:val="auto"/>
                <w:sz w:val="24"/>
                <w:szCs w:val="24"/>
                <w:highlight w:val="none"/>
                <w:lang w:val="en-US"/>
              </w:rPr>
              <w:t>23</w:t>
            </w:r>
          </w:p>
        </w:tc>
        <w:tc>
          <w:tcPr>
            <w:tcW w:w="2106" w:type="dxa"/>
            <w:vAlign w:val="center"/>
          </w:tcPr>
          <w:p>
            <w:pPr>
              <w:snapToGrid w:val="0"/>
              <w:spacing w:line="460" w:lineRule="exact"/>
              <w:jc w:val="center"/>
              <w:textAlignment w:val="baseline"/>
              <w:rPr>
                <w:color w:val="auto"/>
                <w:sz w:val="24"/>
                <w:szCs w:val="24"/>
                <w:highlight w:val="none"/>
              </w:rPr>
            </w:pPr>
            <w:r>
              <w:rPr>
                <w:rFonts w:hint="eastAsia"/>
                <w:color w:val="auto"/>
                <w:sz w:val="24"/>
                <w:szCs w:val="24"/>
                <w:highlight w:val="none"/>
              </w:rPr>
              <w:t>招标代理服务费收取方式和标准</w:t>
            </w:r>
          </w:p>
        </w:tc>
        <w:tc>
          <w:tcPr>
            <w:tcW w:w="6143" w:type="dxa"/>
            <w:vAlign w:val="center"/>
          </w:tcPr>
          <w:p>
            <w:pPr>
              <w:pStyle w:val="43"/>
              <w:spacing w:before="23" w:line="274" w:lineRule="exact"/>
              <w:ind w:left="106"/>
              <w:rPr>
                <w:color w:val="auto"/>
                <w:sz w:val="24"/>
                <w:szCs w:val="24"/>
                <w:highlight w:val="none"/>
              </w:rPr>
            </w:pPr>
            <w:r>
              <w:rPr>
                <w:color w:val="auto"/>
                <w:sz w:val="24"/>
                <w:szCs w:val="24"/>
                <w:highlight w:val="none"/>
              </w:rPr>
              <w:t>根据</w:t>
            </w:r>
            <w:r>
              <w:rPr>
                <w:rFonts w:hint="eastAsia"/>
                <w:color w:val="auto"/>
                <w:sz w:val="24"/>
                <w:szCs w:val="24"/>
                <w:highlight w:val="none"/>
              </w:rPr>
              <w:t>招标</w:t>
            </w:r>
            <w:r>
              <w:rPr>
                <w:color w:val="auto"/>
                <w:sz w:val="24"/>
                <w:szCs w:val="24"/>
                <w:highlight w:val="none"/>
              </w:rPr>
              <w:t>人和</w:t>
            </w:r>
            <w:r>
              <w:rPr>
                <w:rFonts w:hint="eastAsia"/>
                <w:color w:val="auto"/>
                <w:sz w:val="24"/>
                <w:szCs w:val="24"/>
                <w:highlight w:val="none"/>
              </w:rPr>
              <w:t>招标</w:t>
            </w:r>
            <w:r>
              <w:rPr>
                <w:color w:val="auto"/>
                <w:sz w:val="24"/>
                <w:szCs w:val="24"/>
                <w:highlight w:val="none"/>
              </w:rPr>
              <w:t>代理机构签署的委托代理协议书约定：</w:t>
            </w:r>
          </w:p>
          <w:p>
            <w:pPr>
              <w:pStyle w:val="43"/>
              <w:tabs>
                <w:tab w:val="left" w:pos="3723"/>
              </w:tabs>
              <w:spacing w:line="274" w:lineRule="exact"/>
              <w:ind w:left="106"/>
              <w:rPr>
                <w:color w:val="auto"/>
                <w:sz w:val="24"/>
                <w:szCs w:val="24"/>
                <w:highlight w:val="none"/>
                <w:lang w:val="en-US"/>
              </w:rPr>
            </w:pPr>
            <w:r>
              <w:rPr>
                <w:color w:val="auto"/>
                <w:sz w:val="24"/>
                <w:szCs w:val="24"/>
                <w:highlight w:val="none"/>
              </w:rPr>
              <w:t>1）</w:t>
            </w:r>
            <w:r>
              <w:rPr>
                <w:color w:val="auto"/>
                <w:spacing w:val="-3"/>
                <w:sz w:val="24"/>
                <w:szCs w:val="24"/>
                <w:highlight w:val="none"/>
              </w:rPr>
              <w:t>招</w:t>
            </w:r>
            <w:r>
              <w:rPr>
                <w:color w:val="auto"/>
                <w:sz w:val="24"/>
                <w:szCs w:val="24"/>
                <w:highlight w:val="none"/>
              </w:rPr>
              <w:t>标</w:t>
            </w:r>
            <w:r>
              <w:rPr>
                <w:color w:val="auto"/>
                <w:spacing w:val="-3"/>
                <w:sz w:val="24"/>
                <w:szCs w:val="24"/>
                <w:highlight w:val="none"/>
              </w:rPr>
              <w:t>代</w:t>
            </w:r>
            <w:r>
              <w:rPr>
                <w:color w:val="auto"/>
                <w:sz w:val="24"/>
                <w:szCs w:val="24"/>
                <w:highlight w:val="none"/>
              </w:rPr>
              <w:t>理</w:t>
            </w:r>
            <w:r>
              <w:rPr>
                <w:color w:val="auto"/>
                <w:spacing w:val="-3"/>
                <w:sz w:val="24"/>
                <w:szCs w:val="24"/>
                <w:highlight w:val="none"/>
              </w:rPr>
              <w:t>服</w:t>
            </w:r>
            <w:r>
              <w:rPr>
                <w:color w:val="auto"/>
                <w:sz w:val="24"/>
                <w:szCs w:val="24"/>
                <w:highlight w:val="none"/>
              </w:rPr>
              <w:t>务</w:t>
            </w:r>
            <w:r>
              <w:rPr>
                <w:color w:val="auto"/>
                <w:spacing w:val="-3"/>
                <w:sz w:val="24"/>
                <w:szCs w:val="24"/>
                <w:highlight w:val="none"/>
              </w:rPr>
              <w:t>费</w:t>
            </w:r>
            <w:r>
              <w:rPr>
                <w:color w:val="auto"/>
                <w:spacing w:val="7"/>
                <w:sz w:val="24"/>
                <w:szCs w:val="24"/>
                <w:highlight w:val="none"/>
              </w:rPr>
              <w:t>：</w:t>
            </w:r>
            <w:r>
              <w:rPr>
                <w:color w:val="auto"/>
                <w:spacing w:val="-3"/>
                <w:sz w:val="24"/>
                <w:szCs w:val="24"/>
                <w:highlight w:val="none"/>
              </w:rPr>
              <w:t>由</w:t>
            </w:r>
            <w:r>
              <w:rPr>
                <w:color w:val="auto"/>
                <w:sz w:val="24"/>
                <w:szCs w:val="24"/>
                <w:highlight w:val="none"/>
              </w:rPr>
              <w:t>中标</w:t>
            </w:r>
            <w:r>
              <w:rPr>
                <w:color w:val="auto"/>
                <w:spacing w:val="-3"/>
                <w:sz w:val="24"/>
                <w:szCs w:val="24"/>
                <w:highlight w:val="none"/>
              </w:rPr>
              <w:t>人</w:t>
            </w:r>
            <w:r>
              <w:rPr>
                <w:color w:val="auto"/>
                <w:sz w:val="24"/>
                <w:szCs w:val="24"/>
                <w:highlight w:val="none"/>
              </w:rPr>
              <w:t>支付</w:t>
            </w:r>
            <w:r>
              <w:rPr>
                <w:rFonts w:hint="eastAsia"/>
                <w:color w:val="auto"/>
                <w:sz w:val="24"/>
                <w:szCs w:val="24"/>
                <w:highlight w:val="none"/>
              </w:rPr>
              <w:t>。</w:t>
            </w:r>
          </w:p>
          <w:p>
            <w:pPr>
              <w:pStyle w:val="43"/>
              <w:spacing w:line="272" w:lineRule="exact"/>
              <w:ind w:left="106"/>
              <w:rPr>
                <w:color w:val="auto"/>
                <w:sz w:val="24"/>
                <w:szCs w:val="24"/>
                <w:highlight w:val="none"/>
              </w:rPr>
            </w:pPr>
            <w:r>
              <w:rPr>
                <w:color w:val="auto"/>
                <w:sz w:val="24"/>
                <w:szCs w:val="24"/>
                <w:highlight w:val="none"/>
              </w:rPr>
              <w:t>2）支付标准：本项目招标代理服务费参照计价格[2002]1980号</w:t>
            </w:r>
            <w:r>
              <w:rPr>
                <w:rFonts w:hint="eastAsia"/>
                <w:color w:val="auto"/>
                <w:sz w:val="24"/>
                <w:szCs w:val="24"/>
                <w:highlight w:val="none"/>
                <w:lang w:val="en-US"/>
              </w:rPr>
              <w:t>文</w:t>
            </w:r>
            <w:r>
              <w:rPr>
                <w:color w:val="auto"/>
                <w:sz w:val="24"/>
                <w:szCs w:val="24"/>
                <w:highlight w:val="none"/>
              </w:rPr>
              <w:t>标准</w:t>
            </w:r>
            <w:r>
              <w:rPr>
                <w:rFonts w:hint="eastAsia"/>
                <w:color w:val="auto"/>
                <w:sz w:val="24"/>
                <w:szCs w:val="24"/>
                <w:highlight w:val="none"/>
                <w:lang w:val="en-US"/>
              </w:rPr>
              <w:t>的50%</w:t>
            </w:r>
            <w:r>
              <w:rPr>
                <w:color w:val="auto"/>
                <w:sz w:val="24"/>
                <w:szCs w:val="24"/>
                <w:highlight w:val="none"/>
              </w:rPr>
              <w:t>收取</w:t>
            </w:r>
            <w:r>
              <w:rPr>
                <w:rFonts w:hint="eastAsia"/>
                <w:color w:val="auto"/>
                <w:sz w:val="24"/>
                <w:szCs w:val="24"/>
                <w:highlight w:val="none"/>
              </w:rPr>
              <w:t>，</w:t>
            </w:r>
            <w:r>
              <w:rPr>
                <w:rFonts w:hint="eastAsia"/>
                <w:color w:val="auto"/>
                <w:sz w:val="24"/>
                <w:szCs w:val="24"/>
                <w:highlight w:val="none"/>
                <w:lang w:val="en-US"/>
              </w:rPr>
              <w:t>不足4000元按4000元包干</w:t>
            </w:r>
            <w:r>
              <w:rPr>
                <w:color w:val="auto"/>
                <w:sz w:val="24"/>
                <w:szCs w:val="24"/>
                <w:highlight w:val="none"/>
              </w:rPr>
              <w:t>。</w:t>
            </w:r>
          </w:p>
          <w:p>
            <w:pPr>
              <w:pStyle w:val="43"/>
              <w:ind w:left="106" w:right="102"/>
              <w:rPr>
                <w:b/>
                <w:bCs/>
                <w:color w:val="auto"/>
                <w:sz w:val="24"/>
                <w:szCs w:val="24"/>
                <w:highlight w:val="none"/>
              </w:rPr>
            </w:pPr>
            <w:r>
              <w:rPr>
                <w:color w:val="auto"/>
                <w:sz w:val="24"/>
                <w:szCs w:val="24"/>
                <w:highlight w:val="none"/>
              </w:rPr>
              <w:t>3）支付时间：招标代理服务费由中标人在领取中标通知书的同时，向代理机构支付。</w:t>
            </w:r>
          </w:p>
        </w:tc>
      </w:tr>
    </w:tbl>
    <w:p>
      <w:pPr>
        <w:snapToGrid w:val="0"/>
        <w:spacing w:line="400" w:lineRule="atLeast"/>
        <w:textAlignment w:val="baseline"/>
        <w:rPr>
          <w:color w:val="auto"/>
          <w:sz w:val="21"/>
          <w:highlight w:val="none"/>
        </w:rPr>
        <w:sectPr>
          <w:footerReference r:id="rId8" w:type="default"/>
          <w:pgSz w:w="11900" w:h="16840"/>
          <w:pgMar w:top="1320" w:right="1180" w:bottom="1220" w:left="1220" w:header="877" w:footer="794" w:gutter="0"/>
          <w:pgNumType w:start="1"/>
          <w:cols w:equalWidth="0" w:num="1">
            <w:col w:w="9500"/>
          </w:cols>
        </w:sectPr>
      </w:pPr>
    </w:p>
    <w:p>
      <w:pPr>
        <w:snapToGrid w:val="0"/>
        <w:spacing w:line="460" w:lineRule="exact"/>
        <w:jc w:val="both"/>
        <w:textAlignment w:val="baseline"/>
        <w:rPr>
          <w:b/>
          <w:bCs/>
          <w:color w:val="auto"/>
          <w:sz w:val="24"/>
          <w:szCs w:val="24"/>
          <w:highlight w:val="none"/>
        </w:rPr>
      </w:pPr>
      <w:bookmarkStart w:id="11" w:name="_Toc26138"/>
      <w:bookmarkStart w:id="12" w:name="_Toc18806"/>
      <w:r>
        <w:rPr>
          <w:rFonts w:hint="eastAsia"/>
          <w:b/>
          <w:bCs/>
          <w:color w:val="auto"/>
          <w:sz w:val="24"/>
          <w:szCs w:val="24"/>
          <w:highlight w:val="none"/>
        </w:rPr>
        <w:t>一、总则</w:t>
      </w:r>
      <w:bookmarkEnd w:id="11"/>
      <w:bookmarkEnd w:id="12"/>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1、项目概况</w:t>
      </w:r>
    </w:p>
    <w:p>
      <w:pPr>
        <w:pStyle w:val="42"/>
        <w:numPr>
          <w:ilvl w:val="1"/>
          <w:numId w:val="4"/>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项目说明见投标人须知前附表（</w:t>
      </w:r>
      <w:r>
        <w:rPr>
          <w:rFonts w:hint="eastAsia"/>
          <w:color w:val="auto"/>
          <w:spacing w:val="-15"/>
          <w:sz w:val="24"/>
          <w:szCs w:val="24"/>
          <w:highlight w:val="none"/>
        </w:rPr>
        <w:t>以下简称“前附表”</w:t>
      </w:r>
      <w:r>
        <w:rPr>
          <w:rFonts w:hint="eastAsia"/>
          <w:color w:val="auto"/>
          <w:sz w:val="24"/>
          <w:szCs w:val="24"/>
          <w:highlight w:val="none"/>
        </w:rPr>
        <w:t>）</w:t>
      </w:r>
      <w:r>
        <w:rPr>
          <w:rFonts w:hint="eastAsia"/>
          <w:color w:val="auto"/>
          <w:spacing w:val="-2"/>
          <w:sz w:val="24"/>
          <w:szCs w:val="24"/>
          <w:highlight w:val="none"/>
        </w:rPr>
        <w:t>所述。</w:t>
      </w:r>
    </w:p>
    <w:p>
      <w:pPr>
        <w:pStyle w:val="42"/>
        <w:numPr>
          <w:ilvl w:val="1"/>
          <w:numId w:val="4"/>
        </w:numPr>
        <w:snapToGrid w:val="0"/>
        <w:spacing w:line="460" w:lineRule="exact"/>
        <w:ind w:left="0" w:firstLine="436" w:firstLineChars="200"/>
        <w:jc w:val="both"/>
        <w:textAlignment w:val="baseline"/>
        <w:rPr>
          <w:color w:val="auto"/>
          <w:sz w:val="24"/>
          <w:szCs w:val="24"/>
          <w:highlight w:val="none"/>
        </w:rPr>
      </w:pPr>
      <w:r>
        <w:rPr>
          <w:rFonts w:hint="eastAsia"/>
          <w:color w:val="auto"/>
          <w:spacing w:val="-11"/>
          <w:sz w:val="24"/>
          <w:szCs w:val="24"/>
          <w:highlight w:val="none"/>
        </w:rPr>
        <w:t>本项目按照《中华人民共和国招标投标法》和本省本市有关招投标管理的规定，决</w:t>
      </w:r>
      <w:r>
        <w:rPr>
          <w:rFonts w:hint="eastAsia"/>
          <w:color w:val="auto"/>
          <w:spacing w:val="-8"/>
          <w:sz w:val="24"/>
          <w:szCs w:val="24"/>
          <w:highlight w:val="none"/>
        </w:rPr>
        <w:t>定将</w:t>
      </w:r>
      <w:r>
        <w:rPr>
          <w:rFonts w:hint="eastAsia"/>
          <w:color w:val="auto"/>
          <w:spacing w:val="-2"/>
          <w:sz w:val="24"/>
          <w:szCs w:val="24"/>
          <w:highlight w:val="none"/>
        </w:rPr>
        <w:t>采用</w:t>
      </w:r>
      <w:r>
        <w:rPr>
          <w:rFonts w:hint="eastAsia"/>
          <w:b/>
          <w:color w:val="auto"/>
          <w:sz w:val="24"/>
          <w:szCs w:val="24"/>
          <w:highlight w:val="none"/>
          <w:u w:val="single"/>
        </w:rPr>
        <w:t>公开</w:t>
      </w:r>
      <w:r>
        <w:rPr>
          <w:rFonts w:hint="eastAsia"/>
          <w:color w:val="auto"/>
          <w:spacing w:val="-4"/>
          <w:sz w:val="24"/>
          <w:szCs w:val="24"/>
          <w:highlight w:val="none"/>
        </w:rPr>
        <w:t>招标方式，遵循公开、公</w:t>
      </w:r>
      <w:r>
        <w:rPr>
          <w:rFonts w:hint="eastAsia"/>
          <w:color w:val="auto"/>
          <w:sz w:val="24"/>
          <w:szCs w:val="24"/>
          <w:highlight w:val="none"/>
        </w:rPr>
        <w:t>平、公正和诚实守信的竞争原则，择优选择投标人。</w:t>
      </w:r>
    </w:p>
    <w:p>
      <w:pPr>
        <w:pStyle w:val="42"/>
        <w:numPr>
          <w:ilvl w:val="1"/>
          <w:numId w:val="4"/>
        </w:numPr>
        <w:snapToGrid w:val="0"/>
        <w:spacing w:line="460" w:lineRule="exact"/>
        <w:ind w:left="0" w:firstLine="432" w:firstLineChars="200"/>
        <w:jc w:val="both"/>
        <w:textAlignment w:val="baseline"/>
        <w:rPr>
          <w:color w:val="auto"/>
          <w:sz w:val="24"/>
          <w:szCs w:val="24"/>
          <w:highlight w:val="none"/>
        </w:rPr>
      </w:pPr>
      <w:r>
        <w:rPr>
          <w:rFonts w:hint="eastAsia"/>
          <w:color w:val="auto"/>
          <w:spacing w:val="-12"/>
          <w:sz w:val="24"/>
          <w:szCs w:val="24"/>
          <w:highlight w:val="none"/>
        </w:rPr>
        <w:t>项目工期：见“前附表”。</w:t>
      </w:r>
    </w:p>
    <w:p>
      <w:pPr>
        <w:pStyle w:val="42"/>
        <w:numPr>
          <w:ilvl w:val="1"/>
          <w:numId w:val="4"/>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资金来源：</w:t>
      </w:r>
      <w:r>
        <w:rPr>
          <w:rFonts w:hint="eastAsia"/>
          <w:color w:val="auto"/>
          <w:spacing w:val="-12"/>
          <w:sz w:val="24"/>
          <w:szCs w:val="24"/>
          <w:highlight w:val="none"/>
        </w:rPr>
        <w:t>见“前附表”</w:t>
      </w:r>
      <w:r>
        <w:rPr>
          <w:rFonts w:hint="eastAsia"/>
          <w:color w:val="auto"/>
          <w:spacing w:val="-3"/>
          <w:sz w:val="24"/>
          <w:szCs w:val="24"/>
          <w:highlight w:val="none"/>
        </w:rPr>
        <w:t>。</w:t>
      </w:r>
    </w:p>
    <w:p>
      <w:pPr>
        <w:pStyle w:val="42"/>
        <w:numPr>
          <w:ilvl w:val="1"/>
          <w:numId w:val="4"/>
        </w:numPr>
        <w:snapToGrid w:val="0"/>
        <w:spacing w:line="460" w:lineRule="exact"/>
        <w:ind w:left="0" w:firstLine="432" w:firstLineChars="200"/>
        <w:jc w:val="both"/>
        <w:textAlignment w:val="baseline"/>
        <w:rPr>
          <w:color w:val="auto"/>
          <w:sz w:val="24"/>
          <w:szCs w:val="24"/>
          <w:highlight w:val="none"/>
        </w:rPr>
      </w:pPr>
      <w:r>
        <w:rPr>
          <w:rFonts w:hint="eastAsia"/>
          <w:color w:val="auto"/>
          <w:spacing w:val="-12"/>
          <w:sz w:val="24"/>
          <w:szCs w:val="24"/>
          <w:highlight w:val="none"/>
        </w:rPr>
        <w:t>招标内容</w:t>
      </w:r>
      <w:r>
        <w:rPr>
          <w:rFonts w:hint="eastAsia"/>
          <w:color w:val="auto"/>
          <w:spacing w:val="-3"/>
          <w:sz w:val="24"/>
          <w:szCs w:val="24"/>
          <w:highlight w:val="none"/>
        </w:rPr>
        <w:t>：</w:t>
      </w:r>
      <w:r>
        <w:rPr>
          <w:rFonts w:hint="eastAsia"/>
          <w:color w:val="auto"/>
          <w:sz w:val="24"/>
          <w:szCs w:val="24"/>
          <w:highlight w:val="none"/>
        </w:rPr>
        <w:t>详见“第五章、技术要求及说明”</w:t>
      </w:r>
      <w:r>
        <w:rPr>
          <w:rFonts w:hint="eastAsia"/>
          <w:color w:val="auto"/>
          <w:spacing w:val="-12"/>
          <w:sz w:val="24"/>
          <w:szCs w:val="24"/>
          <w:highlight w:val="none"/>
        </w:rPr>
        <w:t>。</w:t>
      </w:r>
    </w:p>
    <w:p>
      <w:pPr>
        <w:pStyle w:val="42"/>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lang w:val="en-US"/>
        </w:rPr>
        <w:t>2、</w:t>
      </w:r>
      <w:r>
        <w:rPr>
          <w:rFonts w:hint="eastAsia"/>
          <w:b/>
          <w:color w:val="auto"/>
          <w:sz w:val="24"/>
          <w:szCs w:val="24"/>
          <w:highlight w:val="none"/>
        </w:rPr>
        <w:t>供货及质量要求</w:t>
      </w:r>
    </w:p>
    <w:p>
      <w:pPr>
        <w:pStyle w:val="42"/>
        <w:numPr>
          <w:ilvl w:val="1"/>
          <w:numId w:val="5"/>
        </w:numPr>
        <w:snapToGrid w:val="0"/>
        <w:spacing w:line="460" w:lineRule="exact"/>
        <w:ind w:left="0" w:firstLine="432" w:firstLineChars="200"/>
        <w:jc w:val="both"/>
        <w:textAlignment w:val="baseline"/>
        <w:rPr>
          <w:color w:val="auto"/>
          <w:sz w:val="24"/>
          <w:szCs w:val="24"/>
          <w:highlight w:val="none"/>
        </w:rPr>
      </w:pPr>
      <w:r>
        <w:rPr>
          <w:rFonts w:hint="eastAsia"/>
          <w:color w:val="auto"/>
          <w:spacing w:val="-12"/>
          <w:sz w:val="24"/>
          <w:szCs w:val="24"/>
          <w:highlight w:val="none"/>
        </w:rPr>
        <w:t>供货要求：见“前附表”。</w:t>
      </w:r>
    </w:p>
    <w:p>
      <w:pPr>
        <w:pStyle w:val="42"/>
        <w:numPr>
          <w:ilvl w:val="1"/>
          <w:numId w:val="5"/>
        </w:numPr>
        <w:snapToGrid w:val="0"/>
        <w:spacing w:line="460" w:lineRule="exact"/>
        <w:ind w:left="0" w:firstLine="432" w:firstLineChars="200"/>
        <w:jc w:val="both"/>
        <w:textAlignment w:val="baseline"/>
        <w:rPr>
          <w:color w:val="auto"/>
          <w:sz w:val="24"/>
          <w:szCs w:val="24"/>
          <w:highlight w:val="none"/>
        </w:rPr>
      </w:pPr>
      <w:r>
        <w:rPr>
          <w:rFonts w:hint="eastAsia"/>
          <w:color w:val="auto"/>
          <w:spacing w:val="-12"/>
          <w:sz w:val="24"/>
          <w:szCs w:val="24"/>
          <w:highlight w:val="none"/>
        </w:rPr>
        <w:t>质量要求：见“前附表”。</w:t>
      </w:r>
    </w:p>
    <w:p>
      <w:pPr>
        <w:pStyle w:val="42"/>
        <w:numPr>
          <w:ilvl w:val="1"/>
          <w:numId w:val="5"/>
        </w:numPr>
        <w:snapToGrid w:val="0"/>
        <w:spacing w:line="460" w:lineRule="exact"/>
        <w:ind w:left="0" w:firstLine="432" w:firstLineChars="200"/>
        <w:jc w:val="both"/>
        <w:textAlignment w:val="baseline"/>
        <w:rPr>
          <w:color w:val="auto"/>
          <w:sz w:val="24"/>
          <w:szCs w:val="24"/>
          <w:highlight w:val="none"/>
        </w:rPr>
      </w:pPr>
      <w:r>
        <w:rPr>
          <w:rFonts w:hint="eastAsia"/>
          <w:color w:val="auto"/>
          <w:spacing w:val="-12"/>
          <w:sz w:val="24"/>
          <w:szCs w:val="24"/>
          <w:highlight w:val="none"/>
        </w:rPr>
        <w:t>保修要求：见“前附表”。</w:t>
      </w:r>
    </w:p>
    <w:p>
      <w:pPr>
        <w:snapToGrid w:val="0"/>
        <w:spacing w:line="460" w:lineRule="exact"/>
        <w:ind w:firstLine="482" w:firstLineChars="200"/>
        <w:jc w:val="both"/>
        <w:textAlignment w:val="baseline"/>
        <w:rPr>
          <w:color w:val="auto"/>
          <w:spacing w:val="-3"/>
          <w:sz w:val="24"/>
          <w:szCs w:val="24"/>
          <w:highlight w:val="none"/>
          <w:lang w:val="en-US"/>
        </w:rPr>
      </w:pPr>
      <w:r>
        <w:rPr>
          <w:rFonts w:hint="eastAsia"/>
          <w:b/>
          <w:color w:val="auto"/>
          <w:sz w:val="24"/>
          <w:szCs w:val="24"/>
          <w:highlight w:val="none"/>
          <w:lang w:val="en-US"/>
        </w:rPr>
        <w:t>3、</w:t>
      </w:r>
      <w:r>
        <w:rPr>
          <w:rFonts w:hint="eastAsia"/>
          <w:b/>
          <w:color w:val="auto"/>
          <w:sz w:val="24"/>
          <w:szCs w:val="24"/>
          <w:highlight w:val="none"/>
        </w:rPr>
        <w:t>合格投标人要求：</w:t>
      </w:r>
      <w:r>
        <w:rPr>
          <w:rFonts w:hint="eastAsia"/>
          <w:color w:val="auto"/>
          <w:spacing w:val="-12"/>
          <w:sz w:val="24"/>
          <w:szCs w:val="24"/>
          <w:highlight w:val="none"/>
        </w:rPr>
        <w:t>见“招标公告”。</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4、合格的货物和服务</w:t>
      </w:r>
    </w:p>
    <w:p>
      <w:pPr>
        <w:pStyle w:val="42"/>
        <w:numPr>
          <w:ilvl w:val="1"/>
          <w:numId w:val="6"/>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投标人应提供为满足招标人要求，本合同的规定所需的，或合同中隐含但与货物有关的任何工作，以及合同虽未提及但为产品的提供，或安全和有效运行所需的全部工作。</w:t>
      </w:r>
    </w:p>
    <w:p>
      <w:pPr>
        <w:pStyle w:val="42"/>
        <w:numPr>
          <w:ilvl w:val="1"/>
          <w:numId w:val="6"/>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投标人应提供产品必须是全新的、符合国家有关质量标准及本项目提出的有关性能要求。</w:t>
      </w:r>
    </w:p>
    <w:p>
      <w:pPr>
        <w:pStyle w:val="42"/>
        <w:numPr>
          <w:ilvl w:val="1"/>
          <w:numId w:val="6"/>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产品必须没有任何侵权行为，注册商标合法有效且符合必要的安全要求。</w:t>
      </w:r>
    </w:p>
    <w:p>
      <w:pPr>
        <w:pStyle w:val="42"/>
        <w:numPr>
          <w:ilvl w:val="1"/>
          <w:numId w:val="6"/>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合同中提供的所有产品及相关服务，均应由本须知规定的合格投标人提供。本合同的支付也仅限于该项目的建设。</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5、投标费用</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lang w:val="en-US"/>
        </w:rPr>
        <w:t>1.</w:t>
      </w:r>
      <w:r>
        <w:rPr>
          <w:rFonts w:hint="eastAsia"/>
          <w:color w:val="auto"/>
          <w:sz w:val="24"/>
          <w:szCs w:val="24"/>
          <w:highlight w:val="none"/>
        </w:rPr>
        <w:t>投标人应承担其参加本项目招标活动自身所发生的所有费用。不论结果如何，招标人及招标代理机构在任何情况下均无义务和责任承担这项费用。</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6、招标文件的组成</w:t>
      </w:r>
    </w:p>
    <w:p>
      <w:pPr>
        <w:pStyle w:val="42"/>
        <w:numPr>
          <w:ilvl w:val="1"/>
          <w:numId w:val="7"/>
        </w:numPr>
        <w:snapToGrid w:val="0"/>
        <w:spacing w:line="460" w:lineRule="exact"/>
        <w:ind w:left="0" w:firstLine="464" w:firstLineChars="200"/>
        <w:jc w:val="both"/>
        <w:textAlignment w:val="baseline"/>
        <w:rPr>
          <w:color w:val="auto"/>
          <w:sz w:val="24"/>
          <w:szCs w:val="24"/>
          <w:highlight w:val="none"/>
        </w:rPr>
      </w:pPr>
      <w:r>
        <w:rPr>
          <w:rFonts w:hint="eastAsia"/>
          <w:color w:val="auto"/>
          <w:spacing w:val="-4"/>
          <w:sz w:val="24"/>
          <w:szCs w:val="24"/>
          <w:highlight w:val="none"/>
        </w:rPr>
        <w:t>招标文件包括下列容:</w:t>
      </w:r>
    </w:p>
    <w:p>
      <w:pPr>
        <w:pStyle w:val="42"/>
        <w:snapToGrid w:val="0"/>
        <w:spacing w:line="460" w:lineRule="exact"/>
        <w:ind w:left="440" w:leftChars="200" w:firstLine="0"/>
        <w:jc w:val="both"/>
        <w:textAlignment w:val="baseline"/>
        <w:rPr>
          <w:color w:val="auto"/>
          <w:sz w:val="24"/>
          <w:szCs w:val="24"/>
          <w:highlight w:val="none"/>
        </w:rPr>
      </w:pPr>
      <w:r>
        <w:rPr>
          <w:rFonts w:hint="eastAsia"/>
          <w:color w:val="auto"/>
          <w:spacing w:val="-3"/>
          <w:sz w:val="24"/>
          <w:szCs w:val="24"/>
          <w:highlight w:val="none"/>
        </w:rPr>
        <w:t>第一章 招标公告</w:t>
      </w:r>
    </w:p>
    <w:p>
      <w:pPr>
        <w:pStyle w:val="42"/>
        <w:snapToGrid w:val="0"/>
        <w:spacing w:line="460" w:lineRule="exact"/>
        <w:ind w:left="0" w:firstLine="468" w:firstLineChars="200"/>
        <w:jc w:val="both"/>
        <w:textAlignment w:val="baseline"/>
        <w:rPr>
          <w:color w:val="auto"/>
          <w:spacing w:val="-3"/>
          <w:sz w:val="24"/>
          <w:szCs w:val="24"/>
          <w:highlight w:val="none"/>
        </w:rPr>
      </w:pPr>
      <w:r>
        <w:rPr>
          <w:rFonts w:hint="eastAsia"/>
          <w:color w:val="auto"/>
          <w:spacing w:val="-3"/>
          <w:sz w:val="24"/>
          <w:szCs w:val="24"/>
          <w:highlight w:val="none"/>
        </w:rPr>
        <w:t>第二章 投标人须知及前附表</w:t>
      </w:r>
    </w:p>
    <w:p>
      <w:pPr>
        <w:pStyle w:val="42"/>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第三章 评标办法</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第四章 合同条款</w:t>
      </w:r>
    </w:p>
    <w:p>
      <w:pPr>
        <w:pStyle w:val="10"/>
        <w:numPr>
          <w:ilvl w:val="0"/>
          <w:numId w:val="8"/>
        </w:num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技术要求及说明</w:t>
      </w:r>
    </w:p>
    <w:p>
      <w:pPr>
        <w:pStyle w:val="10"/>
        <w:numPr>
          <w:ilvl w:val="0"/>
          <w:numId w:val="8"/>
        </w:num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投标文件格式</w:t>
      </w:r>
    </w:p>
    <w:p>
      <w:pPr>
        <w:pStyle w:val="42"/>
        <w:numPr>
          <w:ilvl w:val="1"/>
          <w:numId w:val="7"/>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除以上内容外，招标人在投标人提交投标文件送达截止时间前，以书面形式发出的对招标文件的澄清或修改的内容，均为招标文件的组成部分，对招标人和投标人起约束作用。</w:t>
      </w:r>
    </w:p>
    <w:p>
      <w:pPr>
        <w:pStyle w:val="42"/>
        <w:numPr>
          <w:ilvl w:val="1"/>
          <w:numId w:val="7"/>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获取本招标文件后，应仔细检查招标文件的所有内容，如有残缺等问题应在投标人须知前附表规定的时间内以书面形式提出，否则，由此引起的损失由投标人自己承担。投标人同时应认真审阅招标文件中所有的事项、格式、条款和规范要求等，若投标人的投标文件没有按招标人招标文件要求提交全部资料，或投标人投标文件没有对招标人招标文件做出实质性响应，其风险由投标人自行承担，并根据有关条款规定，该投标人谈判有可能被拒绝。</w:t>
      </w:r>
    </w:p>
    <w:p>
      <w:pPr>
        <w:pStyle w:val="42"/>
        <w:numPr>
          <w:ilvl w:val="1"/>
          <w:numId w:val="7"/>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发售招标文件的时间及地点见投标人须知前附表。</w:t>
      </w:r>
    </w:p>
    <w:p>
      <w:pPr>
        <w:pStyle w:val="42"/>
        <w:numPr>
          <w:ilvl w:val="1"/>
          <w:numId w:val="7"/>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招标文件售价见投标人须知前附表。</w:t>
      </w:r>
    </w:p>
    <w:p>
      <w:pPr>
        <w:pStyle w:val="42"/>
        <w:numPr>
          <w:ilvl w:val="0"/>
          <w:numId w:val="9"/>
        </w:numPr>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rPr>
        <w:t>招标文件的澄清、修改、答疑</w:t>
      </w:r>
    </w:p>
    <w:p>
      <w:pPr>
        <w:pStyle w:val="42"/>
        <w:numPr>
          <w:ilvl w:val="1"/>
          <w:numId w:val="9"/>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招标人对已发出的招标文件确需进行澄清或者修改的，应当在招标文件规定的提交投标文件截止前，以书面形式 通知所有招标文件收受人。</w:t>
      </w:r>
    </w:p>
    <w:p>
      <w:pPr>
        <w:pStyle w:val="42"/>
        <w:numPr>
          <w:ilvl w:val="1"/>
          <w:numId w:val="9"/>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投标人在领取招标文件后有疑问的，应按投标人须知前附表规定的时间以书面形式提出。招标人将按投标人须知前附表规定的时间以书面形式解答。并将解答同时送达所有招标文件收受人。</w:t>
      </w:r>
    </w:p>
    <w:p>
      <w:pPr>
        <w:pStyle w:val="42"/>
        <w:numPr>
          <w:ilvl w:val="1"/>
          <w:numId w:val="9"/>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不论招标人以书面形式向投标人发出的任何资料文件，还是投标人以书面形式提出的问题，均应以书面形式予以签收确认。任何口头上的修改、澄清、答疑一律视为无效。</w:t>
      </w:r>
    </w:p>
    <w:p>
      <w:pPr>
        <w:pStyle w:val="42"/>
        <w:numPr>
          <w:ilvl w:val="1"/>
          <w:numId w:val="9"/>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当招标文件、修改补充通知、澄清（答疑）内容相互矛盾时，以最后发出的通知或修改文件为准。</w:t>
      </w:r>
    </w:p>
    <w:p>
      <w:pPr>
        <w:pStyle w:val="42"/>
        <w:numPr>
          <w:ilvl w:val="1"/>
          <w:numId w:val="9"/>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澄清、修改、答疑等补充文件作为招标文件的组成部分，与招标文件具有同等效力。</w:t>
      </w:r>
    </w:p>
    <w:p>
      <w:pPr>
        <w:pStyle w:val="42"/>
        <w:numPr>
          <w:ilvl w:val="1"/>
          <w:numId w:val="9"/>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为了使投标人在编制投标文件时，充分响应招标文件的澄清、修改以及答疑的内容， 招标人可根据情况适当延长提交投标文件截止时间，并在补充文件中明确。</w:t>
      </w:r>
    </w:p>
    <w:p>
      <w:pPr>
        <w:pStyle w:val="3"/>
        <w:snapToGrid w:val="0"/>
        <w:spacing w:line="460" w:lineRule="exact"/>
        <w:ind w:left="0" w:firstLine="480" w:firstLineChars="200"/>
        <w:jc w:val="both"/>
        <w:textAlignment w:val="baseline"/>
        <w:rPr>
          <w:color w:val="auto"/>
          <w:highlight w:val="none"/>
        </w:rPr>
      </w:pPr>
      <w:bookmarkStart w:id="13" w:name="_TOC_250019"/>
      <w:bookmarkEnd w:id="13"/>
      <w:bookmarkStart w:id="14" w:name="_Toc18907"/>
      <w:bookmarkStart w:id="15" w:name="_Toc12128"/>
      <w:r>
        <w:rPr>
          <w:rFonts w:hint="eastAsia"/>
          <w:color w:val="auto"/>
          <w:highlight w:val="none"/>
        </w:rPr>
        <w:t>三、投标文件</w:t>
      </w:r>
      <w:bookmarkEnd w:id="14"/>
      <w:bookmarkEnd w:id="15"/>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8、投标文件的制作与编制</w:t>
      </w:r>
    </w:p>
    <w:p>
      <w:pPr>
        <w:pStyle w:val="42"/>
        <w:numPr>
          <w:ilvl w:val="1"/>
          <w:numId w:val="10"/>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投标人应按照招标文件的要求编制投标文件，投标文件应对招标文件提出的实质性要求和条件作出实质性响应。</w:t>
      </w:r>
    </w:p>
    <w:p>
      <w:pPr>
        <w:pStyle w:val="42"/>
        <w:numPr>
          <w:ilvl w:val="1"/>
          <w:numId w:val="10"/>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投标人投标文件和与投标有关的所有文件均应使用中文简体汉字。</w:t>
      </w:r>
    </w:p>
    <w:p>
      <w:pPr>
        <w:pStyle w:val="42"/>
        <w:numPr>
          <w:ilvl w:val="1"/>
          <w:numId w:val="10"/>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投标人投标文件使用的度量衡单位，均采用中华人民共和国法定计量单位。</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9、投标人投标文件包含如下三部分内容</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投标人投标文件由价格部分、商务标、技术标三部分组成。</w:t>
      </w:r>
    </w:p>
    <w:p>
      <w:pPr>
        <w:numPr>
          <w:ilvl w:val="1"/>
          <w:numId w:val="11"/>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商务标包含下列内容但不少于本文件第六章格式要求中规定提供的内容。</w:t>
      </w:r>
    </w:p>
    <w:p>
      <w:pPr>
        <w:pStyle w:val="42"/>
        <w:numPr>
          <w:ilvl w:val="2"/>
          <w:numId w:val="11"/>
        </w:numPr>
        <w:snapToGrid w:val="0"/>
        <w:spacing w:line="460" w:lineRule="exact"/>
        <w:ind w:left="0" w:firstLine="472" w:firstLineChars="200"/>
        <w:jc w:val="both"/>
        <w:textAlignment w:val="baseline"/>
        <w:rPr>
          <w:color w:val="auto"/>
          <w:sz w:val="24"/>
          <w:szCs w:val="24"/>
          <w:highlight w:val="none"/>
        </w:rPr>
      </w:pPr>
      <w:r>
        <w:rPr>
          <w:rFonts w:hint="eastAsia"/>
          <w:color w:val="auto"/>
          <w:spacing w:val="-2"/>
          <w:sz w:val="24"/>
          <w:szCs w:val="24"/>
          <w:highlight w:val="none"/>
        </w:rPr>
        <w:t>投标函；</w:t>
      </w:r>
    </w:p>
    <w:p>
      <w:pPr>
        <w:pStyle w:val="42"/>
        <w:numPr>
          <w:ilvl w:val="2"/>
          <w:numId w:val="11"/>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开标一览表；</w:t>
      </w:r>
    </w:p>
    <w:p>
      <w:pPr>
        <w:pStyle w:val="42"/>
        <w:numPr>
          <w:ilvl w:val="2"/>
          <w:numId w:val="11"/>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投标报价总表（需加盖投标人公章和法定代表人印章）；</w:t>
      </w:r>
    </w:p>
    <w:p>
      <w:pPr>
        <w:pStyle w:val="42"/>
        <w:numPr>
          <w:ilvl w:val="2"/>
          <w:numId w:val="11"/>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分项报价表；</w:t>
      </w:r>
    </w:p>
    <w:p>
      <w:pPr>
        <w:numPr>
          <w:ilvl w:val="1"/>
          <w:numId w:val="11"/>
        </w:numPr>
        <w:snapToGrid w:val="0"/>
        <w:spacing w:line="460" w:lineRule="exact"/>
        <w:ind w:left="0" w:firstLine="476" w:firstLineChars="200"/>
        <w:jc w:val="both"/>
        <w:textAlignment w:val="baseline"/>
        <w:rPr>
          <w:b/>
          <w:color w:val="auto"/>
          <w:sz w:val="24"/>
          <w:szCs w:val="24"/>
          <w:highlight w:val="none"/>
        </w:rPr>
      </w:pPr>
      <w:r>
        <w:rPr>
          <w:rFonts w:hint="eastAsia"/>
          <w:color w:val="auto"/>
          <w:spacing w:val="-1"/>
          <w:sz w:val="24"/>
          <w:szCs w:val="24"/>
          <w:highlight w:val="none"/>
        </w:rPr>
        <w:t>商务标、技术标包含但不限于下列内容：</w:t>
      </w:r>
    </w:p>
    <w:p>
      <w:pPr>
        <w:pStyle w:val="42"/>
        <w:numPr>
          <w:ilvl w:val="2"/>
          <w:numId w:val="11"/>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法人代表证明书及身份证复印件或法人代表授权委托书原件及身份证复印件；</w:t>
      </w:r>
    </w:p>
    <w:p>
      <w:pPr>
        <w:pStyle w:val="42"/>
        <w:numPr>
          <w:ilvl w:val="2"/>
          <w:numId w:val="11"/>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投标人基本情况表；</w:t>
      </w:r>
    </w:p>
    <w:p>
      <w:pPr>
        <w:pStyle w:val="42"/>
        <w:numPr>
          <w:ilvl w:val="2"/>
          <w:numId w:val="11"/>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营业执照（提供原件扫描件加盖公章</w:t>
      </w:r>
      <w:r>
        <w:rPr>
          <w:rFonts w:hint="eastAsia"/>
          <w:color w:val="auto"/>
          <w:spacing w:val="-106"/>
          <w:sz w:val="24"/>
          <w:szCs w:val="24"/>
          <w:highlight w:val="none"/>
        </w:rPr>
        <w:t>）</w:t>
      </w:r>
      <w:r>
        <w:rPr>
          <w:rFonts w:hint="eastAsia"/>
          <w:color w:val="auto"/>
          <w:sz w:val="24"/>
          <w:szCs w:val="24"/>
          <w:highlight w:val="none"/>
        </w:rPr>
        <w:t>；</w:t>
      </w:r>
    </w:p>
    <w:p>
      <w:pPr>
        <w:pStyle w:val="42"/>
        <w:numPr>
          <w:ilvl w:val="2"/>
          <w:numId w:val="11"/>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投标人近三年承接类似项目的业绩经验证明材复印件（加盖公章</w:t>
      </w:r>
      <w:r>
        <w:rPr>
          <w:rFonts w:hint="eastAsia"/>
          <w:color w:val="auto"/>
          <w:spacing w:val="-106"/>
          <w:sz w:val="24"/>
          <w:szCs w:val="24"/>
          <w:highlight w:val="none"/>
        </w:rPr>
        <w:t>）</w:t>
      </w:r>
      <w:r>
        <w:rPr>
          <w:rFonts w:hint="eastAsia"/>
          <w:color w:val="auto"/>
          <w:sz w:val="24"/>
          <w:szCs w:val="24"/>
          <w:highlight w:val="none"/>
        </w:rPr>
        <w:t>；</w:t>
      </w:r>
    </w:p>
    <w:p>
      <w:pPr>
        <w:pStyle w:val="42"/>
        <w:numPr>
          <w:ilvl w:val="2"/>
          <w:numId w:val="11"/>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lang w:val="en-US"/>
        </w:rPr>
        <w:t>投标人所投产品的合格认证；</w:t>
      </w:r>
      <w:r>
        <w:rPr>
          <w:rFonts w:hint="eastAsia"/>
          <w:color w:val="auto"/>
          <w:spacing w:val="-3"/>
          <w:sz w:val="24"/>
          <w:szCs w:val="24"/>
          <w:highlight w:val="none"/>
        </w:rPr>
        <w:t>技术服务及售后服务方案；</w:t>
      </w:r>
    </w:p>
    <w:p>
      <w:pPr>
        <w:pStyle w:val="42"/>
        <w:numPr>
          <w:ilvl w:val="2"/>
          <w:numId w:val="11"/>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售后服务承诺书；</w:t>
      </w:r>
    </w:p>
    <w:p>
      <w:pPr>
        <w:pStyle w:val="42"/>
        <w:numPr>
          <w:ilvl w:val="2"/>
          <w:numId w:val="11"/>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lang w:val="en-US"/>
        </w:rPr>
        <w:t>所投设备</w:t>
      </w:r>
      <w:r>
        <w:rPr>
          <w:rFonts w:hint="eastAsia"/>
          <w:color w:val="auto"/>
          <w:sz w:val="24"/>
          <w:szCs w:val="24"/>
          <w:highlight w:val="none"/>
        </w:rPr>
        <w:t>技术性能指标的响应情况及详细描述；</w:t>
      </w:r>
    </w:p>
    <w:p>
      <w:pPr>
        <w:pStyle w:val="42"/>
        <w:numPr>
          <w:ilvl w:val="2"/>
          <w:numId w:val="11"/>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招标人要求提供的其他资料。</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10、投标报价</w:t>
      </w:r>
    </w:p>
    <w:p>
      <w:pPr>
        <w:numPr>
          <w:ilvl w:val="1"/>
          <w:numId w:val="12"/>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投标报价的范围</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投标人投标报价应包括招标文件所确定的招标范围内相应内容和合同条款上所列的全部内容。除非合同另有规定。投标人在报价中所报的单价和合价，以及投标报价汇总表中的价格均包括完成本项目的成本、利润、税金、运输过程中用水、用电、质保维修服务及政策性文件规定等全部费用。</w:t>
      </w:r>
    </w:p>
    <w:p>
      <w:pPr>
        <w:numPr>
          <w:ilvl w:val="1"/>
          <w:numId w:val="12"/>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投标报价编制依据</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招标文件、项目技术要求、</w:t>
      </w:r>
      <w:r>
        <w:rPr>
          <w:rFonts w:hint="eastAsia"/>
          <w:color w:val="auto"/>
          <w:sz w:val="24"/>
          <w:szCs w:val="24"/>
          <w:highlight w:val="none"/>
          <w:lang w:val="en-US"/>
        </w:rPr>
        <w:t>招标</w:t>
      </w:r>
      <w:r>
        <w:rPr>
          <w:rFonts w:hint="eastAsia"/>
          <w:color w:val="auto"/>
          <w:sz w:val="24"/>
          <w:szCs w:val="24"/>
          <w:highlight w:val="none"/>
        </w:rPr>
        <w:t>清单、服务范围及技术要求和答疑、补充文件等。</w:t>
      </w:r>
    </w:p>
    <w:p>
      <w:pPr>
        <w:numPr>
          <w:ilvl w:val="1"/>
          <w:numId w:val="12"/>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投标报价方式</w:t>
      </w:r>
    </w:p>
    <w:p>
      <w:pPr>
        <w:pStyle w:val="10"/>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采用全费用总价包干，固定综合单价不变，包含人工调试、运输、税金等一切与本项目相关的费用，一旦中标投标总价均不予调整。投标人自行考虑投标报价。</w:t>
      </w:r>
    </w:p>
    <w:p>
      <w:pPr>
        <w:numPr>
          <w:ilvl w:val="1"/>
          <w:numId w:val="12"/>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投标报价的计价方法</w:t>
      </w:r>
    </w:p>
    <w:p>
      <w:pPr>
        <w:pStyle w:val="42"/>
        <w:numPr>
          <w:ilvl w:val="2"/>
          <w:numId w:val="12"/>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投标价格为投标人的投标文件中提出和各项支付金额的总和，投标人的投标一旦为招标人接受，除合同中另有约定，其他任何情况下不予以调整。</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11、投标货币及单位</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采用的币种为人民币，单位为：元。</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12、投标文件格式</w:t>
      </w:r>
    </w:p>
    <w:p>
      <w:pPr>
        <w:pStyle w:val="42"/>
        <w:numPr>
          <w:ilvl w:val="1"/>
          <w:numId w:val="13"/>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投标文件应包括“投标文件的编制”中规定的所有内容。</w:t>
      </w:r>
    </w:p>
    <w:p>
      <w:pPr>
        <w:pStyle w:val="42"/>
        <w:numPr>
          <w:ilvl w:val="1"/>
          <w:numId w:val="13"/>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编制投标文件时，投标人必须使用招标文件提供的文件格式</w:t>
      </w:r>
      <w:r>
        <w:rPr>
          <w:rFonts w:hint="eastAsia"/>
          <w:color w:val="auto"/>
          <w:sz w:val="24"/>
          <w:szCs w:val="24"/>
          <w:highlight w:val="none"/>
        </w:rPr>
        <w:t>（</w:t>
      </w:r>
      <w:r>
        <w:rPr>
          <w:rFonts w:hint="eastAsia"/>
          <w:color w:val="auto"/>
          <w:spacing w:val="-3"/>
          <w:sz w:val="24"/>
          <w:szCs w:val="24"/>
          <w:highlight w:val="none"/>
        </w:rPr>
        <w:t>表格可以按同样格式扩展</w:t>
      </w:r>
      <w:r>
        <w:rPr>
          <w:rFonts w:hint="eastAsia"/>
          <w:color w:val="auto"/>
          <w:spacing w:val="-106"/>
          <w:sz w:val="24"/>
          <w:szCs w:val="24"/>
          <w:highlight w:val="none"/>
        </w:rPr>
        <w:t>）</w:t>
      </w:r>
      <w:r>
        <w:rPr>
          <w:rFonts w:hint="eastAsia"/>
          <w:color w:val="auto"/>
          <w:sz w:val="24"/>
          <w:szCs w:val="24"/>
          <w:highlight w:val="none"/>
        </w:rPr>
        <w:t>。</w:t>
      </w:r>
    </w:p>
    <w:p>
      <w:pPr>
        <w:pStyle w:val="42"/>
        <w:numPr>
          <w:ilvl w:val="1"/>
          <w:numId w:val="13"/>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投标文件应按上述内容及顺序编制。</w:t>
      </w:r>
    </w:p>
    <w:p>
      <w:pPr>
        <w:numPr>
          <w:ilvl w:val="1"/>
          <w:numId w:val="13"/>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开标一览表：该表供开标时使用，表内填写的数据等内容必须与投标人的投标文件的同内容相一致。</w:t>
      </w:r>
    </w:p>
    <w:p>
      <w:pPr>
        <w:snapToGrid w:val="0"/>
        <w:spacing w:line="460" w:lineRule="exact"/>
        <w:ind w:firstLine="482" w:firstLineChars="200"/>
        <w:jc w:val="both"/>
        <w:textAlignment w:val="baseline"/>
        <w:rPr>
          <w:b/>
          <w:color w:val="auto"/>
          <w:sz w:val="24"/>
          <w:szCs w:val="24"/>
          <w:highlight w:val="none"/>
          <w:lang w:val="en-US"/>
        </w:rPr>
      </w:pPr>
      <w:r>
        <w:rPr>
          <w:rFonts w:hint="eastAsia"/>
          <w:b/>
          <w:color w:val="auto"/>
          <w:sz w:val="24"/>
          <w:szCs w:val="24"/>
          <w:highlight w:val="none"/>
          <w:lang w:val="en-US"/>
        </w:rPr>
        <w:t>13、投标有效期</w:t>
      </w:r>
    </w:p>
    <w:p>
      <w:pPr>
        <w:pStyle w:val="42"/>
        <w:numPr>
          <w:ilvl w:val="1"/>
          <w:numId w:val="14"/>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投标有效期见投标人须知前附表所规定的期限，在此期限内，凡符合本招标文件</w:t>
      </w:r>
      <w:r>
        <w:rPr>
          <w:rFonts w:hint="eastAsia"/>
          <w:color w:val="auto"/>
          <w:sz w:val="24"/>
          <w:szCs w:val="24"/>
          <w:highlight w:val="none"/>
        </w:rPr>
        <w:t>要求的投标人投标文件均保持有效。</w:t>
      </w:r>
    </w:p>
    <w:p>
      <w:pPr>
        <w:snapToGrid w:val="0"/>
        <w:spacing w:line="460" w:lineRule="exact"/>
        <w:ind w:firstLine="482" w:firstLineChars="200"/>
        <w:jc w:val="both"/>
        <w:textAlignment w:val="baseline"/>
        <w:rPr>
          <w:b/>
          <w:color w:val="auto"/>
          <w:w w:val="95"/>
          <w:sz w:val="24"/>
          <w:szCs w:val="24"/>
          <w:highlight w:val="none"/>
        </w:rPr>
      </w:pPr>
      <w:r>
        <w:rPr>
          <w:rFonts w:hint="eastAsia"/>
          <w:b/>
          <w:color w:val="auto"/>
          <w:sz w:val="24"/>
          <w:szCs w:val="24"/>
          <w:highlight w:val="none"/>
          <w:lang w:val="en-US"/>
        </w:rPr>
        <w:t>14、</w:t>
      </w:r>
      <w:r>
        <w:rPr>
          <w:rFonts w:hint="eastAsia"/>
          <w:b/>
          <w:color w:val="auto"/>
          <w:sz w:val="24"/>
          <w:szCs w:val="24"/>
          <w:highlight w:val="none"/>
        </w:rPr>
        <w:t>投标文件的份数、装订与制作要求和签署</w:t>
      </w:r>
    </w:p>
    <w:p>
      <w:pPr>
        <w:pStyle w:val="42"/>
        <w:snapToGrid w:val="0"/>
        <w:spacing w:line="460" w:lineRule="exact"/>
        <w:ind w:left="440" w:leftChars="200" w:firstLine="0"/>
        <w:jc w:val="both"/>
        <w:textAlignment w:val="baseline"/>
        <w:rPr>
          <w:color w:val="auto"/>
          <w:spacing w:val="-3"/>
          <w:sz w:val="24"/>
          <w:szCs w:val="24"/>
          <w:highlight w:val="none"/>
        </w:rPr>
      </w:pPr>
      <w:r>
        <w:rPr>
          <w:rFonts w:hint="eastAsia"/>
          <w:color w:val="auto"/>
          <w:spacing w:val="-3"/>
          <w:sz w:val="24"/>
          <w:szCs w:val="24"/>
          <w:highlight w:val="none"/>
        </w:rPr>
        <w:t>详细内容见投标须知前附表</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四、投标文件的提交</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15、投标文件的密封和标识</w:t>
      </w:r>
    </w:p>
    <w:p>
      <w:pPr>
        <w:pStyle w:val="42"/>
        <w:snapToGrid w:val="0"/>
        <w:spacing w:line="460" w:lineRule="exact"/>
        <w:ind w:left="440" w:leftChars="200" w:firstLine="0"/>
        <w:jc w:val="both"/>
        <w:textAlignment w:val="baseline"/>
        <w:rPr>
          <w:color w:val="auto"/>
          <w:highlight w:val="none"/>
        </w:rPr>
      </w:pPr>
      <w:r>
        <w:rPr>
          <w:rFonts w:hint="eastAsia"/>
          <w:color w:val="auto"/>
          <w:spacing w:val="-3"/>
          <w:sz w:val="24"/>
          <w:szCs w:val="24"/>
          <w:highlight w:val="none"/>
        </w:rPr>
        <w:t>详细内容见投标须知前附表</w:t>
      </w:r>
    </w:p>
    <w:p>
      <w:pPr>
        <w:pStyle w:val="42"/>
        <w:snapToGrid w:val="0"/>
        <w:spacing w:line="460" w:lineRule="exact"/>
        <w:ind w:left="0" w:firstLine="482" w:firstLineChars="200"/>
        <w:jc w:val="both"/>
        <w:textAlignment w:val="baseline"/>
        <w:rPr>
          <w:b/>
          <w:color w:val="auto"/>
          <w:sz w:val="24"/>
          <w:szCs w:val="24"/>
          <w:highlight w:val="none"/>
        </w:rPr>
      </w:pPr>
      <w:r>
        <w:rPr>
          <w:rFonts w:hint="eastAsia"/>
          <w:b/>
          <w:color w:val="auto"/>
          <w:sz w:val="24"/>
          <w:szCs w:val="24"/>
          <w:highlight w:val="none"/>
          <w:lang w:val="en-US"/>
        </w:rPr>
        <w:t>16</w:t>
      </w:r>
      <w:r>
        <w:rPr>
          <w:rFonts w:hint="eastAsia"/>
          <w:b/>
          <w:color w:val="auto"/>
          <w:sz w:val="24"/>
          <w:szCs w:val="24"/>
          <w:highlight w:val="none"/>
        </w:rPr>
        <w:t>、投标文件的递交</w:t>
      </w:r>
    </w:p>
    <w:p>
      <w:pPr>
        <w:pStyle w:val="42"/>
        <w:numPr>
          <w:ilvl w:val="1"/>
          <w:numId w:val="15"/>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投标人须在投标人须知前附表规定的提交投标文件截止时间前将投标文件上传至指定邮箱。</w:t>
      </w:r>
    </w:p>
    <w:p>
      <w:pPr>
        <w:pStyle w:val="42"/>
        <w:numPr>
          <w:ilvl w:val="1"/>
          <w:numId w:val="15"/>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投标人应当在投标截止时间前，以下列方式递交投标文件：</w:t>
      </w:r>
    </w:p>
    <w:p>
      <w:pPr>
        <w:pStyle w:val="42"/>
        <w:snapToGrid w:val="0"/>
        <w:spacing w:line="460" w:lineRule="exact"/>
        <w:ind w:left="440" w:leftChars="200" w:firstLine="0"/>
        <w:jc w:val="both"/>
        <w:textAlignment w:val="baseline"/>
        <w:rPr>
          <w:color w:val="auto"/>
          <w:spacing w:val="-3"/>
          <w:sz w:val="24"/>
          <w:szCs w:val="24"/>
          <w:highlight w:val="none"/>
        </w:rPr>
      </w:pPr>
      <w:r>
        <w:rPr>
          <w:rFonts w:hint="eastAsia"/>
          <w:color w:val="auto"/>
          <w:spacing w:val="-3"/>
          <w:sz w:val="24"/>
          <w:szCs w:val="24"/>
          <w:highlight w:val="none"/>
          <w:lang w:val="en-US"/>
        </w:rPr>
        <w:t>17.2.1</w:t>
      </w:r>
      <w:r>
        <w:rPr>
          <w:color w:val="auto"/>
          <w:highlight w:val="none"/>
        </w:rPr>
        <w:fldChar w:fldCharType="begin"/>
      </w:r>
      <w:r>
        <w:rPr>
          <w:color w:val="auto"/>
          <w:highlight w:val="none"/>
        </w:rPr>
        <w:instrText xml:space="preserve"> HYPERLINK "mailto:本次项目采取网上递交及网络开标的方式进行(详见招标文件)，截止时间后递交的投标文件不予接收。即投标人在招标文件上规定的截止时间前，将投标文件转换成PDF格式并加密上传到（420433899@qq.com）邮箱。其中投标人递交投标文件时一定要在" </w:instrText>
      </w:r>
      <w:r>
        <w:rPr>
          <w:color w:val="auto"/>
          <w:highlight w:val="none"/>
        </w:rPr>
        <w:fldChar w:fldCharType="separate"/>
      </w:r>
      <w:r>
        <w:rPr>
          <w:rFonts w:hint="eastAsia"/>
          <w:color w:val="auto"/>
          <w:spacing w:val="-3"/>
          <w:sz w:val="24"/>
          <w:szCs w:val="24"/>
          <w:highlight w:val="none"/>
        </w:rPr>
        <w:t>本次项目采取网上递交及网络开标的方式进行(详见招标文件)，截止时间后递交的投标文件不予接收。即投标人在招标文件上规定的截止时间前，将投标文件转换成PDF格式并加密上传到邮箱。其中投标人递交投标文件时一定要在“邮件主题”上标注参与项目的名称+投标人名称。</w:t>
      </w:r>
      <w:r>
        <w:rPr>
          <w:rFonts w:hint="eastAsia"/>
          <w:color w:val="auto"/>
          <w:spacing w:val="-3"/>
          <w:sz w:val="24"/>
          <w:szCs w:val="24"/>
          <w:highlight w:val="none"/>
        </w:rPr>
        <w:fldChar w:fldCharType="end"/>
      </w:r>
    </w:p>
    <w:p>
      <w:pPr>
        <w:pStyle w:val="42"/>
        <w:numPr>
          <w:ilvl w:val="1"/>
          <w:numId w:val="15"/>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招标人将按投标须知前附表规定的时间、地点进行准时开标。</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18、投标文件的修改与撤回</w:t>
      </w:r>
    </w:p>
    <w:p>
      <w:pPr>
        <w:pStyle w:val="10"/>
        <w:snapToGrid w:val="0"/>
        <w:spacing w:line="460" w:lineRule="exact"/>
        <w:ind w:firstLine="448" w:firstLineChars="200"/>
        <w:jc w:val="both"/>
        <w:textAlignment w:val="baseline"/>
        <w:rPr>
          <w:color w:val="auto"/>
          <w:sz w:val="24"/>
          <w:szCs w:val="24"/>
          <w:highlight w:val="none"/>
        </w:rPr>
      </w:pPr>
      <w:r>
        <w:rPr>
          <w:rFonts w:hint="eastAsia"/>
          <w:color w:val="auto"/>
          <w:spacing w:val="-8"/>
          <w:sz w:val="24"/>
          <w:szCs w:val="24"/>
          <w:highlight w:val="none"/>
        </w:rPr>
        <w:t>在前附表中规定的提交投标文件截止时间前，投标文件可以补充，修改或者撤回已提交</w:t>
      </w:r>
      <w:r>
        <w:rPr>
          <w:rFonts w:hint="eastAsia"/>
          <w:color w:val="auto"/>
          <w:spacing w:val="-12"/>
          <w:sz w:val="24"/>
          <w:szCs w:val="24"/>
          <w:highlight w:val="none"/>
        </w:rPr>
        <w:t>的投标文件。补充、修改的内容作为投标文件的组成部分，应当按本招标文件的规定进行编</w:t>
      </w:r>
      <w:r>
        <w:rPr>
          <w:rFonts w:hint="eastAsia"/>
          <w:color w:val="auto"/>
          <w:spacing w:val="-8"/>
          <w:sz w:val="24"/>
          <w:szCs w:val="24"/>
          <w:highlight w:val="none"/>
        </w:rPr>
        <w:t>制、密封、标志</w:t>
      </w:r>
      <w:r>
        <w:rPr>
          <w:rFonts w:hint="eastAsia"/>
          <w:color w:val="auto"/>
          <w:sz w:val="24"/>
          <w:szCs w:val="24"/>
          <w:highlight w:val="none"/>
        </w:rPr>
        <w:t>（</w:t>
      </w:r>
      <w:r>
        <w:rPr>
          <w:rFonts w:hint="eastAsia"/>
          <w:color w:val="auto"/>
          <w:spacing w:val="-9"/>
          <w:sz w:val="24"/>
          <w:szCs w:val="24"/>
          <w:highlight w:val="none"/>
        </w:rPr>
        <w:t>在包封上标明“修改”或“撤回”字样，并注明修改或撤回的时间</w:t>
      </w:r>
      <w:r>
        <w:rPr>
          <w:rFonts w:hint="eastAsia"/>
          <w:color w:val="auto"/>
          <w:spacing w:val="-10"/>
          <w:sz w:val="24"/>
          <w:szCs w:val="24"/>
          <w:highlight w:val="none"/>
        </w:rPr>
        <w:t>）</w:t>
      </w:r>
      <w:r>
        <w:rPr>
          <w:rFonts w:hint="eastAsia"/>
          <w:color w:val="auto"/>
          <w:spacing w:val="-2"/>
          <w:sz w:val="24"/>
          <w:szCs w:val="24"/>
          <w:highlight w:val="none"/>
        </w:rPr>
        <w:t>和送</w:t>
      </w:r>
      <w:r>
        <w:rPr>
          <w:rFonts w:hint="eastAsia"/>
          <w:color w:val="auto"/>
          <w:spacing w:val="-3"/>
          <w:sz w:val="24"/>
          <w:szCs w:val="24"/>
          <w:highlight w:val="none"/>
        </w:rPr>
        <w:t>达、签收、保管。</w:t>
      </w:r>
    </w:p>
    <w:p>
      <w:pPr>
        <w:pStyle w:val="3"/>
        <w:snapToGrid w:val="0"/>
        <w:spacing w:line="360" w:lineRule="auto"/>
        <w:ind w:left="0" w:firstLine="480" w:firstLineChars="200"/>
        <w:jc w:val="both"/>
        <w:textAlignment w:val="baseline"/>
        <w:rPr>
          <w:color w:val="auto"/>
          <w:highlight w:val="none"/>
        </w:rPr>
      </w:pPr>
      <w:bookmarkStart w:id="16" w:name="_TOC_250018"/>
      <w:bookmarkEnd w:id="16"/>
      <w:bookmarkStart w:id="17" w:name="_Toc19505"/>
      <w:bookmarkStart w:id="18" w:name="_Toc12590"/>
      <w:r>
        <w:rPr>
          <w:rFonts w:hint="eastAsia"/>
          <w:color w:val="auto"/>
          <w:highlight w:val="none"/>
        </w:rPr>
        <w:t>五、开标、评标、定标</w:t>
      </w:r>
      <w:bookmarkEnd w:id="17"/>
      <w:bookmarkEnd w:id="18"/>
    </w:p>
    <w:p>
      <w:pPr>
        <w:tabs>
          <w:tab w:val="left" w:pos="1290"/>
        </w:tabs>
        <w:snapToGrid w:val="0"/>
        <w:spacing w:line="360" w:lineRule="auto"/>
        <w:ind w:firstLine="482" w:firstLineChars="200"/>
        <w:jc w:val="both"/>
        <w:textAlignment w:val="baseline"/>
        <w:rPr>
          <w:b/>
          <w:bCs/>
          <w:color w:val="auto"/>
          <w:sz w:val="24"/>
          <w:szCs w:val="24"/>
          <w:highlight w:val="none"/>
        </w:rPr>
      </w:pPr>
      <w:r>
        <w:rPr>
          <w:rFonts w:hint="eastAsia"/>
          <w:b/>
          <w:bCs/>
          <w:color w:val="auto"/>
          <w:sz w:val="24"/>
          <w:szCs w:val="24"/>
          <w:highlight w:val="none"/>
          <w:lang w:val="en-US"/>
        </w:rPr>
        <w:t>19.1</w:t>
      </w:r>
      <w:r>
        <w:rPr>
          <w:rFonts w:hint="eastAsia"/>
          <w:b/>
          <w:bCs/>
          <w:color w:val="auto"/>
          <w:sz w:val="24"/>
          <w:szCs w:val="24"/>
          <w:highlight w:val="none"/>
        </w:rPr>
        <w:t>开标</w:t>
      </w:r>
    </w:p>
    <w:p>
      <w:pPr>
        <w:tabs>
          <w:tab w:val="left" w:pos="1290"/>
        </w:tabs>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19.1.1</w:t>
      </w:r>
      <w:r>
        <w:rPr>
          <w:rFonts w:hint="eastAsia"/>
          <w:b/>
          <w:color w:val="auto"/>
          <w:sz w:val="24"/>
          <w:szCs w:val="24"/>
          <w:highlight w:val="none"/>
        </w:rPr>
        <w:t>开标会由招标人或招标代理机构主持，投标人在开标规定时间前半小时进入“腾讯会议”会议室，并将称呼改为“XX公司+姓名”后参与本次视频开标。代理机构在开标前 15 分钟，另组建本次开标会微信群，每家投标人的法人授权委托代表“公司名称+姓名”实名进入。具体流程如下：</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19.1.2.1</w:t>
      </w:r>
      <w:r>
        <w:rPr>
          <w:rFonts w:hint="eastAsia"/>
          <w:b/>
          <w:color w:val="auto"/>
          <w:sz w:val="24"/>
          <w:szCs w:val="24"/>
          <w:highlight w:val="none"/>
        </w:rPr>
        <w:t>将开标倒计时投屏至会议界面；</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19.1.3</w:t>
      </w:r>
      <w:r>
        <w:rPr>
          <w:rFonts w:hint="eastAsia"/>
          <w:b/>
          <w:color w:val="auto"/>
          <w:sz w:val="24"/>
          <w:szCs w:val="24"/>
          <w:highlight w:val="none"/>
        </w:rPr>
        <w:t>投标人单位进入“腾讯会议”系统前将名片改为投标人单位名称+代表人姓名（实名）。代理公司于现场另建微信群，在“腾讯会议”系统里将微信群二维码公布，每一个投标单位允许授权代表进入微信群并修改群名片（同腾讯会议）；</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19.1.4</w:t>
      </w:r>
      <w:r>
        <w:rPr>
          <w:rFonts w:hint="eastAsia"/>
          <w:b/>
          <w:color w:val="auto"/>
          <w:sz w:val="24"/>
          <w:szCs w:val="24"/>
          <w:highlight w:val="none"/>
        </w:rPr>
        <w:t>宣布本次开标会开始，强调会议纪律及要求。除主持人和联合主持人会议麦克风打开外，其他参会人员麦克风保持静音，需发言时自行打开；</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19.1.5</w:t>
      </w:r>
      <w:r>
        <w:rPr>
          <w:rFonts w:hint="eastAsia"/>
          <w:b/>
          <w:color w:val="auto"/>
          <w:sz w:val="24"/>
          <w:szCs w:val="24"/>
          <w:highlight w:val="none"/>
        </w:rPr>
        <w:t>确认本次开标会有效投标人。将代理机构邮箱打开并投屏至会议界面， 根据文件递交截止时间确认有效投标人；</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19.1.6</w:t>
      </w:r>
      <w:r>
        <w:rPr>
          <w:rFonts w:hint="eastAsia"/>
          <w:b/>
          <w:color w:val="auto"/>
          <w:sz w:val="24"/>
          <w:szCs w:val="24"/>
          <w:highlight w:val="none"/>
        </w:rPr>
        <w:t>下载投标投标文件。根据邮箱中邮件递交时间顺序，依次下载投标人投标文件。下载过程全程投屏至会议界面。在此过程中，投标人代表应对下载的投标文件文件通过微信群确认并告之解密密码。代理机构在本地电脑上新建该项目投标文件夹，再在这个文件夹内建立每家投标人子文件夹，将投标文件下载至此，将投标人代表告之的解密密码标注在对应的投标文件名上；</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19.1.7</w:t>
      </w:r>
      <w:r>
        <w:rPr>
          <w:rFonts w:hint="eastAsia"/>
          <w:b/>
          <w:color w:val="auto"/>
          <w:sz w:val="24"/>
          <w:szCs w:val="24"/>
          <w:highlight w:val="none"/>
        </w:rPr>
        <w:t>验证投标人身份。代理机构按顺序逐个打开投标人单位的投标文件，将投标人法人授权委托书页投屏至会议界面，同时对应的投标人代表打开摄像头，左手持本人身份证至头部的左下方，代理机构截屏保存。如无异议，逐个确认及截屏。</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19.1.8</w:t>
      </w:r>
      <w:r>
        <w:rPr>
          <w:rFonts w:hint="eastAsia"/>
          <w:b/>
          <w:color w:val="auto"/>
          <w:sz w:val="24"/>
          <w:szCs w:val="24"/>
          <w:highlight w:val="none"/>
        </w:rPr>
        <w:t>唱标：投标人身份验证成功后代理机构打开相应投标单位的投标文件，将投标人投标报价页投屏至会议界面进行唱标。如无异议，逐个确认及截屏。</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19.1.9</w:t>
      </w:r>
      <w:r>
        <w:rPr>
          <w:rFonts w:hint="eastAsia"/>
          <w:b/>
          <w:color w:val="auto"/>
          <w:sz w:val="24"/>
          <w:szCs w:val="24"/>
          <w:highlight w:val="none"/>
        </w:rPr>
        <w:t>代理公司将邮箱投屏到“腾讯会议”系统里。代理公司工作人员将投标人单位的解密投标文件下载到开标室的电脑，若投标文件解密不成功，视为投标人单位放弃投标；</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19.1.10</w:t>
      </w:r>
      <w:r>
        <w:rPr>
          <w:rFonts w:hint="eastAsia"/>
          <w:b/>
          <w:color w:val="auto"/>
          <w:sz w:val="24"/>
          <w:szCs w:val="24"/>
          <w:highlight w:val="none"/>
        </w:rPr>
        <w:t>代理机构再次询问各投标人代表，对此次开标会有无异议。如无异议， 书面手写 XXX 项目开标确认书，附法人授权委托人身份证原件拍照上传至本次开标会微信群；</w:t>
      </w:r>
    </w:p>
    <w:p>
      <w:pPr>
        <w:snapToGrid w:val="0"/>
        <w:spacing w:line="360" w:lineRule="auto"/>
        <w:ind w:firstLine="482" w:firstLineChars="200"/>
        <w:jc w:val="both"/>
        <w:textAlignment w:val="baseline"/>
        <w:rPr>
          <w:b/>
          <w:color w:val="auto"/>
          <w:sz w:val="24"/>
          <w:szCs w:val="24"/>
          <w:highlight w:val="none"/>
        </w:rPr>
      </w:pPr>
      <w:r>
        <w:rPr>
          <w:rFonts w:hint="eastAsia"/>
          <w:b/>
          <w:color w:val="auto"/>
          <w:sz w:val="24"/>
          <w:szCs w:val="24"/>
          <w:highlight w:val="none"/>
          <w:lang w:val="en-US"/>
        </w:rPr>
        <w:t>19.1.11</w:t>
      </w:r>
      <w:r>
        <w:rPr>
          <w:rFonts w:hint="eastAsia"/>
          <w:b/>
          <w:color w:val="auto"/>
          <w:sz w:val="24"/>
          <w:szCs w:val="24"/>
          <w:highlight w:val="none"/>
        </w:rPr>
        <w:t>代理公司工作人员将投标人的投标文件用 U 盘复制给评委，评委进行评标；</w:t>
      </w:r>
    </w:p>
    <w:p>
      <w:pPr>
        <w:spacing w:line="360" w:lineRule="auto"/>
        <w:ind w:firstLine="480" w:firstLineChars="200"/>
        <w:rPr>
          <w:color w:val="auto"/>
          <w:sz w:val="24"/>
          <w:szCs w:val="24"/>
          <w:highlight w:val="none"/>
        </w:rPr>
      </w:pPr>
      <w:r>
        <w:rPr>
          <w:rFonts w:hint="eastAsia"/>
          <w:color w:val="auto"/>
          <w:sz w:val="24"/>
          <w:szCs w:val="24"/>
          <w:highlight w:val="none"/>
        </w:rPr>
        <w:t>附：开标确认书</w:t>
      </w:r>
    </w:p>
    <w:tbl>
      <w:tblPr>
        <w:tblStyle w:val="26"/>
        <w:tblW w:w="8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5" w:hRule="atLeast"/>
          <w:jc w:val="center"/>
        </w:trPr>
        <w:tc>
          <w:tcPr>
            <w:tcW w:w="8558" w:type="dxa"/>
          </w:tcPr>
          <w:p>
            <w:pPr>
              <w:spacing w:line="360" w:lineRule="auto"/>
              <w:jc w:val="center"/>
              <w:rPr>
                <w:color w:val="auto"/>
                <w:sz w:val="24"/>
                <w:szCs w:val="24"/>
                <w:highlight w:val="none"/>
              </w:rPr>
            </w:pPr>
            <w:r>
              <w:rPr>
                <w:rFonts w:hint="eastAsia"/>
                <w:color w:val="auto"/>
                <w:sz w:val="24"/>
                <w:szCs w:val="24"/>
                <w:highlight w:val="none"/>
                <w:u w:val="single"/>
              </w:rPr>
              <w:t>xxxxxxx项目</w:t>
            </w:r>
            <w:r>
              <w:rPr>
                <w:rFonts w:hint="eastAsia"/>
                <w:color w:val="auto"/>
                <w:sz w:val="24"/>
                <w:szCs w:val="24"/>
                <w:highlight w:val="none"/>
              </w:rPr>
              <w:t>开标确认书</w:t>
            </w:r>
          </w:p>
          <w:p>
            <w:pPr>
              <w:spacing w:line="360" w:lineRule="auto"/>
              <w:rPr>
                <w:color w:val="auto"/>
                <w:sz w:val="24"/>
                <w:szCs w:val="24"/>
                <w:highlight w:val="none"/>
                <w:u w:val="single"/>
              </w:rPr>
            </w:pPr>
          </w:p>
          <w:p>
            <w:pPr>
              <w:spacing w:line="360" w:lineRule="auto"/>
              <w:ind w:firstLine="2880" w:firstLineChars="1200"/>
              <w:rPr>
                <w:color w:val="auto"/>
                <w:sz w:val="24"/>
                <w:szCs w:val="24"/>
                <w:highlight w:val="none"/>
              </w:rPr>
            </w:pPr>
            <w:r>
              <w:rPr>
                <w:rFonts w:hint="eastAsia"/>
                <w:color w:val="auto"/>
                <w:sz w:val="24"/>
                <w:szCs w:val="24"/>
                <w:highlight w:val="none"/>
              </w:rPr>
              <w:t>：</w:t>
            </w:r>
          </w:p>
          <w:p>
            <w:pPr>
              <w:spacing w:line="360" w:lineRule="auto"/>
              <w:ind w:firstLine="480" w:firstLineChars="200"/>
              <w:rPr>
                <w:color w:val="auto"/>
                <w:sz w:val="24"/>
                <w:szCs w:val="24"/>
                <w:highlight w:val="none"/>
              </w:rPr>
            </w:pPr>
            <w:r>
              <w:rPr>
                <w:rFonts w:hint="eastAsia"/>
                <w:color w:val="auto"/>
                <w:sz w:val="24"/>
                <w:szCs w:val="24"/>
                <w:highlight w:val="none"/>
              </w:rPr>
              <w:t xml:space="preserve">  本人对</w:t>
            </w:r>
            <w:r>
              <w:rPr>
                <w:rFonts w:hint="eastAsia"/>
                <w:color w:val="auto"/>
                <w:sz w:val="24"/>
                <w:szCs w:val="24"/>
                <w:highlight w:val="none"/>
                <w:u w:val="single"/>
              </w:rPr>
              <w:t xml:space="preserve"> xxxxxxxxxxxx 项目</w:t>
            </w:r>
            <w:r>
              <w:rPr>
                <w:rFonts w:hint="eastAsia"/>
                <w:color w:val="auto"/>
                <w:sz w:val="24"/>
                <w:szCs w:val="24"/>
                <w:highlight w:val="none"/>
              </w:rPr>
              <w:t>的投标、开标过程无异议。</w:t>
            </w:r>
          </w:p>
          <w:p>
            <w:pPr>
              <w:spacing w:line="360" w:lineRule="auto"/>
              <w:ind w:firstLine="480" w:firstLineChars="200"/>
              <w:rPr>
                <w:color w:val="auto"/>
                <w:sz w:val="24"/>
                <w:szCs w:val="24"/>
                <w:highlight w:val="none"/>
              </w:rPr>
            </w:pPr>
          </w:p>
          <w:p>
            <w:pPr>
              <w:spacing w:line="360" w:lineRule="auto"/>
              <w:ind w:firstLine="480" w:firstLineChars="200"/>
              <w:rPr>
                <w:color w:val="auto"/>
                <w:sz w:val="24"/>
                <w:szCs w:val="24"/>
                <w:highlight w:val="none"/>
              </w:rPr>
            </w:pPr>
            <w:r>
              <w:rPr>
                <w:rFonts w:hint="eastAsia"/>
                <w:color w:val="auto"/>
                <w:sz w:val="24"/>
                <w:szCs w:val="24"/>
                <w:highlight w:val="none"/>
              </w:rPr>
              <w:t>（附：法人授权委托人身份证原件）</w:t>
            </w:r>
          </w:p>
          <w:p>
            <w:pPr>
              <w:spacing w:line="360" w:lineRule="auto"/>
              <w:ind w:firstLine="480" w:firstLineChars="200"/>
              <w:rPr>
                <w:color w:val="auto"/>
                <w:sz w:val="24"/>
                <w:szCs w:val="24"/>
                <w:highlight w:val="none"/>
              </w:rPr>
            </w:pPr>
          </w:p>
          <w:p>
            <w:pPr>
              <w:spacing w:line="360" w:lineRule="auto"/>
              <w:ind w:firstLine="480" w:firstLineChars="200"/>
              <w:jc w:val="center"/>
              <w:rPr>
                <w:color w:val="auto"/>
                <w:sz w:val="24"/>
                <w:szCs w:val="24"/>
                <w:highlight w:val="none"/>
              </w:rPr>
            </w:pPr>
            <w:r>
              <w:rPr>
                <w:rFonts w:hint="eastAsia"/>
                <w:color w:val="auto"/>
                <w:sz w:val="24"/>
                <w:szCs w:val="24"/>
                <w:highlight w:val="none"/>
                <w:lang w:val="en-US"/>
              </w:rPr>
              <w:t>投标人</w:t>
            </w:r>
            <w:r>
              <w:rPr>
                <w:rFonts w:hint="eastAsia"/>
                <w:color w:val="auto"/>
                <w:sz w:val="24"/>
                <w:szCs w:val="24"/>
                <w:highlight w:val="none"/>
              </w:rPr>
              <w:t>名称：</w:t>
            </w:r>
          </w:p>
          <w:p>
            <w:pPr>
              <w:spacing w:line="360" w:lineRule="auto"/>
              <w:ind w:firstLine="480" w:firstLineChars="200"/>
              <w:jc w:val="center"/>
              <w:rPr>
                <w:color w:val="auto"/>
                <w:sz w:val="24"/>
                <w:szCs w:val="24"/>
                <w:highlight w:val="none"/>
              </w:rPr>
            </w:pPr>
            <w:r>
              <w:rPr>
                <w:rFonts w:hint="eastAsia"/>
                <w:color w:val="auto"/>
                <w:sz w:val="24"/>
                <w:szCs w:val="24"/>
                <w:highlight w:val="none"/>
              </w:rPr>
              <w:t>法人授权委托人签名：</w:t>
            </w:r>
          </w:p>
          <w:p>
            <w:pPr>
              <w:spacing w:line="360" w:lineRule="auto"/>
              <w:ind w:firstLine="480" w:firstLineChars="200"/>
              <w:jc w:val="center"/>
              <w:rPr>
                <w:color w:val="auto"/>
                <w:sz w:val="24"/>
                <w:szCs w:val="24"/>
                <w:highlight w:val="none"/>
                <w:u w:val="single"/>
              </w:rPr>
            </w:pPr>
            <w:r>
              <w:rPr>
                <w:rFonts w:hint="eastAsia"/>
                <w:color w:val="auto"/>
                <w:sz w:val="24"/>
                <w:szCs w:val="24"/>
                <w:highlight w:val="none"/>
              </w:rPr>
              <w:t>年   月   日</w:t>
            </w:r>
          </w:p>
        </w:tc>
      </w:tr>
    </w:tbl>
    <w:p>
      <w:pPr>
        <w:snapToGrid w:val="0"/>
        <w:spacing w:line="460" w:lineRule="exact"/>
        <w:ind w:firstLine="441" w:firstLineChars="183"/>
        <w:jc w:val="both"/>
        <w:textAlignment w:val="baseline"/>
        <w:rPr>
          <w:b/>
          <w:color w:val="auto"/>
          <w:sz w:val="24"/>
          <w:szCs w:val="24"/>
          <w:highlight w:val="none"/>
        </w:rPr>
      </w:pPr>
      <w:r>
        <w:rPr>
          <w:rFonts w:hint="eastAsia"/>
          <w:b/>
          <w:color w:val="auto"/>
          <w:sz w:val="24"/>
          <w:szCs w:val="24"/>
          <w:highlight w:val="none"/>
        </w:rPr>
        <w:t>20、评标</w:t>
      </w:r>
    </w:p>
    <w:p>
      <w:pPr>
        <w:pStyle w:val="42"/>
        <w:numPr>
          <w:ilvl w:val="1"/>
          <w:numId w:val="16"/>
        </w:numPr>
        <w:snapToGrid w:val="0"/>
        <w:spacing w:line="460" w:lineRule="exact"/>
        <w:ind w:left="0" w:firstLine="478" w:firstLineChars="200"/>
        <w:jc w:val="both"/>
        <w:textAlignment w:val="baseline"/>
        <w:rPr>
          <w:color w:val="auto"/>
          <w:sz w:val="24"/>
          <w:szCs w:val="24"/>
          <w:highlight w:val="none"/>
        </w:rPr>
      </w:pPr>
      <w:r>
        <w:rPr>
          <w:rFonts w:hint="eastAsia"/>
          <w:b/>
          <w:color w:val="auto"/>
          <w:spacing w:val="-1"/>
          <w:sz w:val="24"/>
          <w:szCs w:val="24"/>
          <w:highlight w:val="none"/>
        </w:rPr>
        <w:t>评标委员会的组成：</w:t>
      </w:r>
      <w:r>
        <w:rPr>
          <w:rFonts w:hint="eastAsia"/>
          <w:color w:val="auto"/>
          <w:spacing w:val="-3"/>
          <w:sz w:val="24"/>
          <w:szCs w:val="24"/>
          <w:highlight w:val="none"/>
        </w:rPr>
        <w:t>评标委员会成员由</w:t>
      </w:r>
      <w:r>
        <w:rPr>
          <w:rFonts w:hint="eastAsia"/>
          <w:color w:val="auto"/>
          <w:spacing w:val="-3"/>
          <w:sz w:val="24"/>
          <w:szCs w:val="24"/>
          <w:highlight w:val="none"/>
          <w:lang w:val="en-US"/>
        </w:rPr>
        <w:t>3</w:t>
      </w:r>
      <w:r>
        <w:rPr>
          <w:rFonts w:hint="eastAsia"/>
          <w:color w:val="auto"/>
          <w:spacing w:val="-3"/>
          <w:sz w:val="24"/>
          <w:szCs w:val="24"/>
          <w:highlight w:val="none"/>
        </w:rPr>
        <w:t>人组成，其中招标人代表1人，评审专家</w:t>
      </w:r>
      <w:r>
        <w:rPr>
          <w:rFonts w:hint="eastAsia"/>
          <w:color w:val="auto"/>
          <w:spacing w:val="-3"/>
          <w:sz w:val="24"/>
          <w:szCs w:val="24"/>
          <w:highlight w:val="none"/>
          <w:lang w:val="en-US"/>
        </w:rPr>
        <w:t>2</w:t>
      </w:r>
      <w:r>
        <w:rPr>
          <w:rFonts w:hint="eastAsia"/>
          <w:color w:val="auto"/>
          <w:spacing w:val="-3"/>
          <w:sz w:val="24"/>
          <w:szCs w:val="24"/>
          <w:highlight w:val="none"/>
        </w:rPr>
        <w:t>人。</w:t>
      </w:r>
    </w:p>
    <w:p>
      <w:pPr>
        <w:numPr>
          <w:ilvl w:val="1"/>
          <w:numId w:val="16"/>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投标文件有下列情形之一的，由评标委员会初审后按废标处理：</w:t>
      </w:r>
    </w:p>
    <w:p>
      <w:pPr>
        <w:numPr>
          <w:ilvl w:val="2"/>
          <w:numId w:val="16"/>
        </w:numPr>
        <w:snapToGrid w:val="0"/>
        <w:spacing w:line="460" w:lineRule="exact"/>
        <w:ind w:left="0" w:firstLine="460" w:firstLineChars="200"/>
        <w:jc w:val="both"/>
        <w:textAlignment w:val="baseline"/>
        <w:rPr>
          <w:color w:val="auto"/>
          <w:sz w:val="24"/>
          <w:szCs w:val="24"/>
          <w:highlight w:val="none"/>
        </w:rPr>
      </w:pPr>
      <w:r>
        <w:rPr>
          <w:rFonts w:hint="eastAsia"/>
          <w:color w:val="auto"/>
          <w:spacing w:val="-5"/>
          <w:sz w:val="24"/>
          <w:szCs w:val="24"/>
          <w:highlight w:val="none"/>
        </w:rPr>
        <w:t>投标文件投标函、投标报价表未按招标文件要求加盖投标人公章及法定代表人或委托代理人未签字或盖章的；</w:t>
      </w:r>
    </w:p>
    <w:p>
      <w:pPr>
        <w:numPr>
          <w:ilvl w:val="2"/>
          <w:numId w:val="16"/>
        </w:numPr>
        <w:snapToGrid w:val="0"/>
        <w:spacing w:line="460" w:lineRule="exact"/>
        <w:ind w:left="0" w:firstLine="480" w:firstLineChars="200"/>
        <w:jc w:val="both"/>
        <w:textAlignment w:val="baseline"/>
        <w:rPr>
          <w:color w:val="auto"/>
          <w:sz w:val="24"/>
          <w:szCs w:val="24"/>
          <w:highlight w:val="none"/>
        </w:rPr>
      </w:pPr>
      <w:r>
        <w:rPr>
          <w:rFonts w:hint="eastAsia"/>
          <w:color w:val="auto"/>
          <w:sz w:val="24"/>
          <w:szCs w:val="24"/>
          <w:highlight w:val="none"/>
        </w:rPr>
        <w:t>商务标投标报价总表未加盖投标人公章的。</w:t>
      </w:r>
    </w:p>
    <w:p>
      <w:pPr>
        <w:numPr>
          <w:ilvl w:val="2"/>
          <w:numId w:val="16"/>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企业法定代表人委托代理人没有合法、有效的委托书原件；</w:t>
      </w:r>
    </w:p>
    <w:p>
      <w:pPr>
        <w:numPr>
          <w:ilvl w:val="2"/>
          <w:numId w:val="16"/>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投标文件未按规定的格式填写，内容不全或关键内容字迹模糊、无法辨认的；</w:t>
      </w:r>
    </w:p>
    <w:p>
      <w:pPr>
        <w:numPr>
          <w:ilvl w:val="2"/>
          <w:numId w:val="16"/>
        </w:numPr>
        <w:snapToGrid w:val="0"/>
        <w:spacing w:line="460" w:lineRule="exact"/>
        <w:ind w:left="0" w:firstLine="460" w:firstLineChars="200"/>
        <w:jc w:val="both"/>
        <w:textAlignment w:val="baseline"/>
        <w:rPr>
          <w:color w:val="auto"/>
          <w:sz w:val="24"/>
          <w:szCs w:val="24"/>
          <w:highlight w:val="none"/>
        </w:rPr>
      </w:pPr>
      <w:r>
        <w:rPr>
          <w:rFonts w:hint="eastAsia"/>
          <w:color w:val="auto"/>
          <w:spacing w:val="-5"/>
          <w:sz w:val="24"/>
          <w:szCs w:val="24"/>
          <w:highlight w:val="none"/>
        </w:rPr>
        <w:t>投标时递交两份或多份内容不同的投标文件，或在一份投标文件中对同一招标项目没有报价或者有两个或多个报价，且未声明哪一个有效；</w:t>
      </w:r>
    </w:p>
    <w:p>
      <w:pPr>
        <w:numPr>
          <w:ilvl w:val="2"/>
          <w:numId w:val="16"/>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投标文件中未提供有效资格证明材料的；</w:t>
      </w:r>
    </w:p>
    <w:p>
      <w:pPr>
        <w:numPr>
          <w:ilvl w:val="2"/>
          <w:numId w:val="16"/>
        </w:numPr>
        <w:snapToGrid w:val="0"/>
        <w:spacing w:line="460" w:lineRule="exact"/>
        <w:ind w:left="0" w:firstLine="476" w:firstLineChars="200"/>
        <w:jc w:val="both"/>
        <w:textAlignment w:val="baseline"/>
        <w:rPr>
          <w:color w:val="auto"/>
          <w:sz w:val="24"/>
          <w:szCs w:val="24"/>
          <w:highlight w:val="none"/>
        </w:rPr>
      </w:pPr>
      <w:r>
        <w:rPr>
          <w:rFonts w:hint="eastAsia"/>
          <w:color w:val="auto"/>
          <w:spacing w:val="-1"/>
          <w:sz w:val="24"/>
          <w:szCs w:val="24"/>
          <w:highlight w:val="none"/>
        </w:rPr>
        <w:t>不同投标人的投标文件相互混装的；</w:t>
      </w:r>
    </w:p>
    <w:p>
      <w:pPr>
        <w:numPr>
          <w:ilvl w:val="2"/>
          <w:numId w:val="16"/>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投标文件工期大于招标文件要求工期的；</w:t>
      </w:r>
    </w:p>
    <w:p>
      <w:pPr>
        <w:numPr>
          <w:ilvl w:val="2"/>
          <w:numId w:val="16"/>
        </w:numPr>
        <w:snapToGrid w:val="0"/>
        <w:spacing w:line="460" w:lineRule="exact"/>
        <w:ind w:left="0" w:firstLine="460" w:firstLineChars="200"/>
        <w:jc w:val="both"/>
        <w:textAlignment w:val="baseline"/>
        <w:rPr>
          <w:color w:val="auto"/>
          <w:sz w:val="24"/>
          <w:szCs w:val="24"/>
          <w:highlight w:val="none"/>
        </w:rPr>
      </w:pPr>
      <w:r>
        <w:rPr>
          <w:rFonts w:hint="eastAsia"/>
          <w:color w:val="auto"/>
          <w:spacing w:val="-5"/>
          <w:sz w:val="24"/>
          <w:szCs w:val="24"/>
          <w:highlight w:val="none"/>
        </w:rPr>
        <w:t>投标人修改了招标人提供的《招标采购清单》的</w:t>
      </w:r>
      <w:r>
        <w:rPr>
          <w:rFonts w:hint="eastAsia"/>
          <w:color w:val="auto"/>
          <w:sz w:val="24"/>
          <w:szCs w:val="24"/>
          <w:highlight w:val="none"/>
        </w:rPr>
        <w:t>（</w:t>
      </w:r>
      <w:r>
        <w:rPr>
          <w:rFonts w:hint="eastAsia"/>
          <w:color w:val="auto"/>
          <w:spacing w:val="-2"/>
          <w:sz w:val="24"/>
          <w:szCs w:val="24"/>
          <w:highlight w:val="none"/>
        </w:rPr>
        <w:t>经过本项目设计人和招标人认证的除外</w:t>
      </w:r>
      <w:r>
        <w:rPr>
          <w:rFonts w:hint="eastAsia"/>
          <w:color w:val="auto"/>
          <w:spacing w:val="-106"/>
          <w:sz w:val="24"/>
          <w:szCs w:val="24"/>
          <w:highlight w:val="none"/>
        </w:rPr>
        <w:t>）</w:t>
      </w:r>
      <w:r>
        <w:rPr>
          <w:rFonts w:hint="eastAsia"/>
          <w:color w:val="auto"/>
          <w:sz w:val="24"/>
          <w:szCs w:val="24"/>
          <w:highlight w:val="none"/>
        </w:rPr>
        <w:t>；</w:t>
      </w:r>
    </w:p>
    <w:p>
      <w:pPr>
        <w:numPr>
          <w:ilvl w:val="2"/>
          <w:numId w:val="16"/>
        </w:numPr>
        <w:snapToGrid w:val="0"/>
        <w:spacing w:line="460" w:lineRule="exact"/>
        <w:ind w:left="0" w:firstLine="460" w:firstLineChars="200"/>
        <w:jc w:val="both"/>
        <w:textAlignment w:val="baseline"/>
        <w:rPr>
          <w:color w:val="auto"/>
          <w:spacing w:val="-5"/>
          <w:sz w:val="24"/>
          <w:szCs w:val="24"/>
          <w:highlight w:val="none"/>
        </w:rPr>
      </w:pPr>
      <w:r>
        <w:rPr>
          <w:rFonts w:hint="eastAsia"/>
          <w:color w:val="auto"/>
          <w:spacing w:val="-5"/>
          <w:sz w:val="24"/>
          <w:szCs w:val="24"/>
          <w:highlight w:val="none"/>
        </w:rPr>
        <w:t>投标文件投标报价高于招标控制价的。</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21、评标办法</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具体评标办法见第三章“评标办法”执行。</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22、投标文件澄清</w:t>
      </w:r>
    </w:p>
    <w:p>
      <w:pPr>
        <w:pStyle w:val="42"/>
        <w:numPr>
          <w:ilvl w:val="1"/>
          <w:numId w:val="17"/>
        </w:numPr>
        <w:snapToGrid w:val="0"/>
        <w:spacing w:line="460" w:lineRule="exact"/>
        <w:ind w:left="-28" w:firstLine="480"/>
        <w:jc w:val="both"/>
        <w:textAlignment w:val="baseline"/>
        <w:rPr>
          <w:color w:val="auto"/>
          <w:sz w:val="24"/>
          <w:szCs w:val="24"/>
          <w:highlight w:val="none"/>
        </w:rPr>
      </w:pPr>
      <w:r>
        <w:rPr>
          <w:rFonts w:hint="eastAsia"/>
          <w:color w:val="auto"/>
          <w:sz w:val="24"/>
          <w:szCs w:val="24"/>
          <w:highlight w:val="none"/>
        </w:rPr>
        <w:t>在评标过程中，在招标投标监管人员在场的情况下，评标委员会可以用书面形式要求投标人对投标文件中含义不明确，对同类问题表述不一致或者有明显文字和计算错误的内容作必要的澄清、说明或者补正。投标人应在评标结束前用书面形式进行澄清、说明或者补正，其澄清、说明或者补正，不得超出投标文件范围或者改变投标价格、工期、自报质量等级等实质性内容。</w:t>
      </w:r>
    </w:p>
    <w:p>
      <w:pPr>
        <w:pStyle w:val="42"/>
        <w:numPr>
          <w:ilvl w:val="1"/>
          <w:numId w:val="17"/>
        </w:numPr>
        <w:snapToGrid w:val="0"/>
        <w:spacing w:line="460" w:lineRule="exact"/>
        <w:ind w:left="-28" w:firstLine="468"/>
        <w:jc w:val="both"/>
        <w:textAlignment w:val="baseline"/>
        <w:rPr>
          <w:color w:val="auto"/>
          <w:sz w:val="24"/>
          <w:szCs w:val="24"/>
          <w:highlight w:val="none"/>
        </w:rPr>
      </w:pPr>
      <w:r>
        <w:rPr>
          <w:rFonts w:hint="eastAsia"/>
          <w:color w:val="auto"/>
          <w:spacing w:val="-3"/>
          <w:sz w:val="24"/>
          <w:szCs w:val="24"/>
          <w:highlight w:val="none"/>
        </w:rPr>
        <w:t>投标文件中的大写金额与小写金额不一致时，以大写金额为准，总价金额与单价</w:t>
      </w:r>
      <w:r>
        <w:rPr>
          <w:rFonts w:hint="eastAsia"/>
          <w:color w:val="auto"/>
          <w:spacing w:val="-10"/>
          <w:sz w:val="24"/>
          <w:szCs w:val="24"/>
          <w:highlight w:val="none"/>
        </w:rPr>
        <w:t>金额不一致时，以单价金额为准，但单价金额小数点有明显错误的除外，对不同文字文本投</w:t>
      </w:r>
      <w:r>
        <w:rPr>
          <w:rFonts w:hint="eastAsia"/>
          <w:color w:val="auto"/>
          <w:spacing w:val="-5"/>
          <w:sz w:val="24"/>
          <w:szCs w:val="24"/>
          <w:highlight w:val="none"/>
        </w:rPr>
        <w:t>标文件的解释发生异议时，以中文文本为准。</w:t>
      </w:r>
    </w:p>
    <w:p>
      <w:pPr>
        <w:pStyle w:val="42"/>
        <w:numPr>
          <w:ilvl w:val="1"/>
          <w:numId w:val="17"/>
        </w:numPr>
        <w:snapToGrid w:val="0"/>
        <w:spacing w:line="460" w:lineRule="exact"/>
        <w:ind w:left="-28" w:firstLine="468"/>
        <w:jc w:val="both"/>
        <w:textAlignment w:val="baseline"/>
        <w:rPr>
          <w:color w:val="auto"/>
          <w:sz w:val="24"/>
          <w:szCs w:val="24"/>
          <w:highlight w:val="none"/>
        </w:rPr>
      </w:pPr>
      <w:r>
        <w:rPr>
          <w:rFonts w:hint="eastAsia"/>
          <w:color w:val="auto"/>
          <w:spacing w:val="-3"/>
          <w:sz w:val="24"/>
          <w:szCs w:val="24"/>
          <w:highlight w:val="none"/>
        </w:rPr>
        <w:t>书面答复须经投标人法定代表人或其委托代理人签字或加盖印章，签字或加盖印章的书面答复将视为投标文件的组成部分。</w:t>
      </w:r>
    </w:p>
    <w:p>
      <w:pPr>
        <w:pStyle w:val="42"/>
        <w:numPr>
          <w:ilvl w:val="1"/>
          <w:numId w:val="17"/>
        </w:numPr>
        <w:snapToGrid w:val="0"/>
        <w:spacing w:line="460" w:lineRule="exact"/>
        <w:ind w:left="-28" w:firstLine="468"/>
        <w:jc w:val="both"/>
        <w:textAlignment w:val="baseline"/>
        <w:rPr>
          <w:color w:val="auto"/>
          <w:sz w:val="24"/>
          <w:szCs w:val="24"/>
          <w:highlight w:val="none"/>
        </w:rPr>
      </w:pPr>
      <w:r>
        <w:rPr>
          <w:rFonts w:hint="eastAsia"/>
          <w:color w:val="auto"/>
          <w:spacing w:val="-3"/>
          <w:sz w:val="24"/>
          <w:szCs w:val="24"/>
          <w:highlight w:val="none"/>
        </w:rPr>
        <w:t>在投标文件的审查、澄清、评价和比较以及合同签订过程中，投标人对招标人或招标代理机构和评标委员会成员施加影响的任何行为，都将导致取消其中标资格。</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23、定标办法</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评标委员会完成评标后，应当向招标人提出书面评标报告，阐明评标委员会对各投标文件的评审和比较意见，并按照招标文件中规定的评标方法，推荐不超过3名有排序的合格的中标候选人，招标人原则上应当按照中标候选人的排序确定中标人，特殊情况不按照排序确定中标人的，招标人应向相关监督部门提出书面意见经备案后，方可从有排序的中标候选人中依序确定其他中标候选人为中标人。</w:t>
      </w:r>
    </w:p>
    <w:p>
      <w:pPr>
        <w:pStyle w:val="10"/>
        <w:snapToGrid w:val="0"/>
        <w:spacing w:line="460" w:lineRule="exact"/>
        <w:ind w:firstLine="456" w:firstLineChars="200"/>
        <w:jc w:val="both"/>
        <w:textAlignment w:val="baseline"/>
        <w:rPr>
          <w:color w:val="auto"/>
          <w:spacing w:val="-6"/>
          <w:sz w:val="24"/>
          <w:szCs w:val="24"/>
          <w:highlight w:val="none"/>
        </w:rPr>
      </w:pPr>
      <w:r>
        <w:rPr>
          <w:rFonts w:hint="eastAsia"/>
          <w:color w:val="auto"/>
          <w:spacing w:val="-6"/>
          <w:sz w:val="24"/>
          <w:szCs w:val="24"/>
          <w:highlight w:val="none"/>
        </w:rPr>
        <w:t>特殊情况是指：排名第一的中标候选人放弃中标的，因不可抗力提出不能履行合同的，弄虚作假骗取中标的。</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24、评标、定标的进行</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评标、定标工作在招投标管理机构监督下组织进行。</w:t>
      </w:r>
    </w:p>
    <w:p>
      <w:pPr>
        <w:numPr>
          <w:ilvl w:val="0"/>
          <w:numId w:val="18"/>
        </w:num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合同授予</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25、中标通知书</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定标后，招标人或招标代理机构应将评标、定标报告及有关资料以书面形式报招标投标管理机构备案，并对中标候选人上网公示，招标投标管理机构自收到书面报告之日起</w:t>
      </w:r>
      <w:r>
        <w:rPr>
          <w:rFonts w:hint="eastAsia"/>
          <w:color w:val="auto"/>
          <w:sz w:val="24"/>
          <w:szCs w:val="24"/>
          <w:highlight w:val="none"/>
          <w:lang w:val="en-US"/>
        </w:rPr>
        <w:t>5日内</w:t>
      </w:r>
      <w:r>
        <w:rPr>
          <w:rFonts w:hint="eastAsia"/>
          <w:color w:val="auto"/>
          <w:sz w:val="24"/>
          <w:szCs w:val="24"/>
          <w:highlight w:val="none"/>
        </w:rPr>
        <w:t>未通知招标人在招标投标活动中有违法行为的，招标人可以向中标人发出中标通知书。</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26、履约担保：无</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27、 合同授予</w:t>
      </w:r>
    </w:p>
    <w:p>
      <w:pPr>
        <w:pStyle w:val="42"/>
        <w:numPr>
          <w:ilvl w:val="1"/>
          <w:numId w:val="19"/>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合同授予标准</w:t>
      </w:r>
    </w:p>
    <w:p>
      <w:pPr>
        <w:pStyle w:val="42"/>
        <w:numPr>
          <w:ilvl w:val="1"/>
          <w:numId w:val="19"/>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本招标项目内合同将授予按规定确定的中标单位。</w:t>
      </w:r>
    </w:p>
    <w:p>
      <w:pPr>
        <w:pStyle w:val="42"/>
        <w:numPr>
          <w:ilvl w:val="1"/>
          <w:numId w:val="19"/>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本招标项目招标人授权评标委员会确定中标候选人。</w:t>
      </w:r>
    </w:p>
    <w:p>
      <w:pPr>
        <w:pStyle w:val="42"/>
        <w:numPr>
          <w:ilvl w:val="1"/>
          <w:numId w:val="19"/>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中标候选人将依法在指定媒体上公示后，按确定排名第一位的中标候选人为中标单位，经招标人认可并报相关管理部门备案后，向其发出中标通知书。</w:t>
      </w:r>
    </w:p>
    <w:p>
      <w:pPr>
        <w:pStyle w:val="42"/>
        <w:numPr>
          <w:ilvl w:val="1"/>
          <w:numId w:val="19"/>
        </w:numPr>
        <w:snapToGrid w:val="0"/>
        <w:spacing w:line="460" w:lineRule="exact"/>
        <w:ind w:left="0" w:firstLine="468" w:firstLineChars="200"/>
        <w:jc w:val="both"/>
        <w:textAlignment w:val="baseline"/>
        <w:rPr>
          <w:color w:val="auto"/>
          <w:sz w:val="24"/>
          <w:szCs w:val="24"/>
          <w:highlight w:val="none"/>
        </w:rPr>
      </w:pPr>
      <w:r>
        <w:rPr>
          <w:rFonts w:hint="eastAsia"/>
          <w:color w:val="auto"/>
          <w:spacing w:val="-3"/>
          <w:sz w:val="24"/>
          <w:szCs w:val="24"/>
          <w:highlight w:val="none"/>
        </w:rPr>
        <w:t>中标单位接到中标通知书后按中标通知书要求签订合同。</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28、合同的签订</w:t>
      </w:r>
    </w:p>
    <w:p>
      <w:pPr>
        <w:pStyle w:val="10"/>
        <w:snapToGrid w:val="0"/>
        <w:spacing w:line="460" w:lineRule="exact"/>
        <w:ind w:firstLine="444" w:firstLineChars="200"/>
        <w:jc w:val="both"/>
        <w:textAlignment w:val="baseline"/>
        <w:rPr>
          <w:color w:val="auto"/>
          <w:sz w:val="24"/>
          <w:szCs w:val="24"/>
          <w:highlight w:val="none"/>
        </w:rPr>
      </w:pPr>
      <w:r>
        <w:rPr>
          <w:rFonts w:hint="eastAsia"/>
          <w:color w:val="auto"/>
          <w:spacing w:val="-9"/>
          <w:sz w:val="24"/>
          <w:szCs w:val="24"/>
          <w:highlight w:val="none"/>
        </w:rPr>
        <w:t>中标通知书发出后，招标人和中标人应在中标通知书发出后，根据《中华人民共和国民法典</w:t>
      </w:r>
      <w:r>
        <w:rPr>
          <w:rFonts w:hint="eastAsia"/>
          <w:color w:val="auto"/>
          <w:spacing w:val="-13"/>
          <w:sz w:val="24"/>
          <w:szCs w:val="24"/>
          <w:highlight w:val="none"/>
        </w:rPr>
        <w:t>》、招标文件、中标人的投标文件和中标人订立书面合同。</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29、招标人补充的其他内容</w:t>
      </w:r>
    </w:p>
    <w:p>
      <w:pPr>
        <w:pStyle w:val="10"/>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招标人补充的其他内容：见投标人须知前附表。</w:t>
      </w:r>
    </w:p>
    <w:p>
      <w:pPr>
        <w:snapToGrid w:val="0"/>
        <w:textAlignment w:val="baseline"/>
        <w:rPr>
          <w:color w:val="auto"/>
          <w:sz w:val="20"/>
          <w:highlight w:val="none"/>
        </w:rPr>
        <w:sectPr>
          <w:footerReference r:id="rId9" w:type="default"/>
          <w:pgSz w:w="11900" w:h="16840"/>
          <w:pgMar w:top="1320" w:right="1180" w:bottom="1220" w:left="1220" w:header="877" w:footer="850" w:gutter="0"/>
          <w:cols w:equalWidth="0" w:num="1">
            <w:col w:w="9500"/>
          </w:cols>
        </w:sectPr>
      </w:pPr>
    </w:p>
    <w:p>
      <w:pPr>
        <w:rPr>
          <w:rFonts w:ascii="黑体" w:hAnsi="黑体" w:eastAsia="黑体" w:cs="黑体"/>
          <w:b/>
          <w:color w:val="auto"/>
          <w:sz w:val="32"/>
          <w:highlight w:val="none"/>
        </w:rPr>
      </w:pPr>
      <w:bookmarkStart w:id="19" w:name="_TOC_250017"/>
      <w:bookmarkEnd w:id="19"/>
      <w:bookmarkStart w:id="20" w:name="_Toc20081"/>
      <w:r>
        <w:rPr>
          <w:rFonts w:hint="eastAsia" w:ascii="黑体" w:hAnsi="黑体" w:eastAsia="黑体" w:cs="黑体"/>
          <w:b/>
          <w:color w:val="auto"/>
          <w:sz w:val="32"/>
          <w:highlight w:val="none"/>
        </w:rPr>
        <w:br w:type="page"/>
      </w:r>
    </w:p>
    <w:p>
      <w:pPr>
        <w:pStyle w:val="2"/>
        <w:tabs>
          <w:tab w:val="left" w:pos="1286"/>
        </w:tabs>
        <w:snapToGrid w:val="0"/>
        <w:spacing w:before="21" w:line="240" w:lineRule="auto"/>
        <w:textAlignment w:val="baseline"/>
        <w:rPr>
          <w:rFonts w:ascii="黑体" w:hAnsi="黑体" w:eastAsia="黑体" w:cs="黑体"/>
          <w:color w:val="auto"/>
          <w:highlight w:val="none"/>
        </w:rPr>
      </w:pPr>
      <w:r>
        <w:rPr>
          <w:rFonts w:hint="eastAsia" w:ascii="黑体" w:hAnsi="黑体" w:eastAsia="黑体" w:cs="黑体"/>
          <w:color w:val="auto"/>
          <w:highlight w:val="none"/>
        </w:rPr>
        <w:t>第三章</w:t>
      </w:r>
      <w:r>
        <w:rPr>
          <w:rFonts w:hint="eastAsia" w:ascii="黑体" w:hAnsi="黑体" w:eastAsia="黑体" w:cs="黑体"/>
          <w:color w:val="auto"/>
          <w:highlight w:val="none"/>
          <w:lang w:val="en-US"/>
        </w:rPr>
        <w:t xml:space="preserve">  </w:t>
      </w:r>
      <w:r>
        <w:rPr>
          <w:rFonts w:hint="eastAsia" w:ascii="黑体" w:hAnsi="黑体" w:eastAsia="黑体" w:cs="黑体"/>
          <w:color w:val="auto"/>
          <w:highlight w:val="none"/>
        </w:rPr>
        <w:t>评标办法</w:t>
      </w:r>
      <w:bookmarkEnd w:id="20"/>
    </w:p>
    <w:p>
      <w:pPr>
        <w:snapToGrid w:val="0"/>
        <w:spacing w:line="460" w:lineRule="exact"/>
        <w:ind w:firstLine="482" w:firstLineChars="200"/>
        <w:jc w:val="both"/>
        <w:textAlignment w:val="baseline"/>
        <w:rPr>
          <w:b/>
          <w:color w:val="auto"/>
          <w:sz w:val="24"/>
          <w:szCs w:val="24"/>
          <w:highlight w:val="none"/>
          <w:lang w:val="en-US"/>
        </w:rPr>
      </w:pPr>
      <w:bookmarkStart w:id="21" w:name="_Toc11870"/>
      <w:r>
        <w:rPr>
          <w:rFonts w:hint="eastAsia"/>
          <w:b/>
          <w:color w:val="auto"/>
          <w:sz w:val="24"/>
          <w:szCs w:val="24"/>
          <w:highlight w:val="none"/>
          <w:lang w:val="en-US"/>
        </w:rPr>
        <w:t>1.资格评审标准</w:t>
      </w:r>
      <w:bookmarkEnd w:id="21"/>
    </w:p>
    <w:p>
      <w:pPr>
        <w:pStyle w:val="10"/>
        <w:snapToGrid w:val="0"/>
        <w:spacing w:line="460" w:lineRule="exact"/>
        <w:ind w:firstLine="448" w:firstLineChars="200"/>
        <w:jc w:val="both"/>
        <w:textAlignment w:val="baseline"/>
        <w:rPr>
          <w:color w:val="auto"/>
          <w:sz w:val="24"/>
          <w:szCs w:val="24"/>
          <w:highlight w:val="none"/>
        </w:rPr>
      </w:pPr>
      <w:r>
        <w:rPr>
          <w:rFonts w:hint="eastAsia"/>
          <w:color w:val="auto"/>
          <w:spacing w:val="-8"/>
          <w:sz w:val="24"/>
          <w:szCs w:val="24"/>
          <w:highlight w:val="none"/>
        </w:rPr>
        <w:t>本项目采取资格后审合格/不合格制</w:t>
      </w:r>
      <w:r>
        <w:rPr>
          <w:rFonts w:hint="eastAsia"/>
          <w:color w:val="auto"/>
          <w:sz w:val="24"/>
          <w:szCs w:val="24"/>
          <w:highlight w:val="none"/>
        </w:rPr>
        <w:t>。投标人提供的全部资料必须准确详细，以便本项目评标委员会做到正确判断。资格后审将完全依据投标人提供的资料，或者按评委要求对所投标文件的澄清材料。如果没按要求在投标文件中提供具体材料，如有一项认为不合格，报评标委员会审定后，可直接判定投标人资格不合格，其投标文件不予评审。</w:t>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资格后审合格条件标准</w:t>
      </w:r>
    </w:p>
    <w:tbl>
      <w:tblPr>
        <w:tblStyle w:val="26"/>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65"/>
        <w:gridCol w:w="6995"/>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9300" w:type="dxa"/>
            <w:gridSpan w:val="3"/>
            <w:vAlign w:val="center"/>
          </w:tcPr>
          <w:p>
            <w:pPr>
              <w:pStyle w:val="43"/>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一、资格审查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jc w:val="center"/>
              <w:textAlignment w:val="baseline"/>
              <w:rPr>
                <w:b/>
                <w:color w:val="auto"/>
                <w:sz w:val="24"/>
                <w:szCs w:val="24"/>
                <w:highlight w:val="none"/>
              </w:rPr>
            </w:pPr>
            <w:r>
              <w:rPr>
                <w:rFonts w:hint="eastAsia"/>
                <w:b/>
                <w:color w:val="auto"/>
                <w:sz w:val="24"/>
                <w:szCs w:val="24"/>
                <w:highlight w:val="none"/>
              </w:rPr>
              <w:t>序号</w:t>
            </w:r>
          </w:p>
        </w:tc>
        <w:tc>
          <w:tcPr>
            <w:tcW w:w="6995" w:type="dxa"/>
            <w:vAlign w:val="center"/>
          </w:tcPr>
          <w:p>
            <w:pPr>
              <w:pStyle w:val="43"/>
              <w:snapToGrid w:val="0"/>
              <w:spacing w:line="460" w:lineRule="exact"/>
              <w:jc w:val="both"/>
              <w:textAlignment w:val="baseline"/>
              <w:rPr>
                <w:b/>
                <w:color w:val="auto"/>
                <w:sz w:val="24"/>
                <w:szCs w:val="24"/>
                <w:highlight w:val="none"/>
              </w:rPr>
            </w:pPr>
            <w:r>
              <w:rPr>
                <w:rFonts w:hint="eastAsia"/>
                <w:b/>
                <w:color w:val="auto"/>
                <w:sz w:val="24"/>
                <w:szCs w:val="24"/>
                <w:highlight w:val="none"/>
              </w:rPr>
              <w:t>招标文件要求</w:t>
            </w:r>
          </w:p>
        </w:tc>
        <w:tc>
          <w:tcPr>
            <w:tcW w:w="1140" w:type="dxa"/>
            <w:vAlign w:val="center"/>
          </w:tcPr>
          <w:p>
            <w:pPr>
              <w:pStyle w:val="43"/>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1</w:t>
            </w:r>
          </w:p>
        </w:tc>
        <w:tc>
          <w:tcPr>
            <w:tcW w:w="6995" w:type="dxa"/>
          </w:tcPr>
          <w:p>
            <w:pPr>
              <w:pStyle w:val="42"/>
              <w:snapToGrid w:val="0"/>
              <w:spacing w:line="460" w:lineRule="exact"/>
              <w:ind w:left="0" w:firstLine="0"/>
              <w:jc w:val="both"/>
              <w:textAlignment w:val="baseline"/>
              <w:rPr>
                <w:color w:val="auto"/>
                <w:sz w:val="24"/>
                <w:szCs w:val="24"/>
                <w:highlight w:val="none"/>
              </w:rPr>
            </w:pPr>
            <w:r>
              <w:rPr>
                <w:rFonts w:hint="eastAsia"/>
                <w:color w:val="auto"/>
                <w:sz w:val="24"/>
                <w:szCs w:val="24"/>
                <w:highlight w:val="none"/>
              </w:rPr>
              <w:t>投标人必须在中华人民共和国境内注册，具有独立法人资格，提供有效营业执照。</w:t>
            </w:r>
          </w:p>
        </w:tc>
        <w:tc>
          <w:tcPr>
            <w:tcW w:w="1140" w:type="dxa"/>
            <w:vMerge w:val="restart"/>
            <w:vAlign w:val="center"/>
          </w:tcPr>
          <w:p>
            <w:pPr>
              <w:pStyle w:val="43"/>
              <w:snapToGrid w:val="0"/>
              <w:spacing w:line="460" w:lineRule="exact"/>
              <w:jc w:val="both"/>
              <w:textAlignment w:val="baseline"/>
              <w:rPr>
                <w:color w:val="auto"/>
                <w:sz w:val="24"/>
                <w:szCs w:val="24"/>
                <w:highlight w:val="none"/>
              </w:rPr>
            </w:pPr>
            <w:r>
              <w:rPr>
                <w:rFonts w:hint="eastAsia"/>
                <w:color w:val="auto"/>
                <w:sz w:val="24"/>
                <w:szCs w:val="24"/>
                <w:highlight w:val="none"/>
              </w:rPr>
              <w:t>提供扫描件，凡有一条不符合招标要求的，其投标文件将被否决。</w:t>
            </w:r>
          </w:p>
          <w:p>
            <w:pPr>
              <w:pStyle w:val="43"/>
              <w:snapToGrid w:val="0"/>
              <w:spacing w:line="460" w:lineRule="exact"/>
              <w:ind w:firstLine="480" w:firstLineChars="200"/>
              <w:jc w:val="both"/>
              <w:textAlignment w:val="baseline"/>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2</w:t>
            </w:r>
          </w:p>
        </w:tc>
        <w:tc>
          <w:tcPr>
            <w:tcW w:w="6995" w:type="dxa"/>
          </w:tcPr>
          <w:p>
            <w:pPr>
              <w:pStyle w:val="42"/>
              <w:snapToGrid w:val="0"/>
              <w:spacing w:line="460" w:lineRule="exact"/>
              <w:ind w:left="0" w:firstLine="0"/>
              <w:jc w:val="both"/>
              <w:textAlignment w:val="baseline"/>
              <w:rPr>
                <w:color w:val="auto"/>
                <w:sz w:val="24"/>
                <w:szCs w:val="24"/>
                <w:highlight w:val="none"/>
                <w:lang w:val="en-US"/>
              </w:rPr>
            </w:pPr>
            <w:r>
              <w:rPr>
                <w:rFonts w:hint="eastAsia"/>
                <w:color w:val="auto"/>
                <w:sz w:val="24"/>
                <w:szCs w:val="24"/>
                <w:highlight w:val="none"/>
                <w:lang w:val="en-US"/>
              </w:rPr>
              <w:t>提供招标货物及服务的须为生产制造商或代理商；投标人是代理商则需提供生产制造商针对本项目的售后服务承诺。</w:t>
            </w:r>
          </w:p>
        </w:tc>
        <w:tc>
          <w:tcPr>
            <w:tcW w:w="1140" w:type="dxa"/>
            <w:vMerge w:val="continue"/>
          </w:tcPr>
          <w:p>
            <w:pPr>
              <w:pStyle w:val="43"/>
              <w:snapToGrid w:val="0"/>
              <w:spacing w:line="460" w:lineRule="exact"/>
              <w:ind w:firstLine="482" w:firstLineChars="200"/>
              <w:jc w:val="both"/>
              <w:textAlignment w:val="baseline"/>
              <w:rPr>
                <w:b/>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3</w:t>
            </w:r>
          </w:p>
        </w:tc>
        <w:tc>
          <w:tcPr>
            <w:tcW w:w="6995" w:type="dxa"/>
          </w:tcPr>
          <w:p>
            <w:pPr>
              <w:pStyle w:val="42"/>
              <w:snapToGrid w:val="0"/>
              <w:spacing w:line="460" w:lineRule="exact"/>
              <w:ind w:left="0" w:firstLine="0"/>
              <w:jc w:val="both"/>
              <w:textAlignment w:val="baseline"/>
              <w:rPr>
                <w:color w:val="auto"/>
                <w:sz w:val="24"/>
                <w:szCs w:val="24"/>
                <w:highlight w:val="none"/>
              </w:rPr>
            </w:pPr>
            <w:r>
              <w:rPr>
                <w:color w:val="auto"/>
                <w:sz w:val="24"/>
                <w:szCs w:val="24"/>
                <w:highlight w:val="none"/>
                <w:lang w:val="en-US"/>
              </w:rPr>
              <w:tab/>
            </w:r>
            <w:r>
              <w:rPr>
                <w:rFonts w:hint="eastAsia"/>
                <w:color w:val="auto"/>
                <w:sz w:val="24"/>
                <w:szCs w:val="24"/>
                <w:highlight w:val="none"/>
                <w:lang w:val="en-US"/>
              </w:rPr>
              <w:t>近三年至少完成过1项单项合同金额</w:t>
            </w:r>
            <w:r>
              <w:rPr>
                <w:rFonts w:hint="eastAsia"/>
                <w:color w:val="auto"/>
                <w:sz w:val="24"/>
                <w:szCs w:val="24"/>
                <w:highlight w:val="none"/>
                <w:lang w:val="en-US" w:eastAsia="zh-CN"/>
              </w:rPr>
              <w:t>在80万元及以上</w:t>
            </w:r>
            <w:r>
              <w:rPr>
                <w:rFonts w:hint="eastAsia"/>
                <w:color w:val="auto"/>
                <w:sz w:val="24"/>
                <w:szCs w:val="24"/>
                <w:highlight w:val="none"/>
                <w:lang w:val="en-US"/>
              </w:rPr>
              <w:t>的柴油发电机采购项目业绩。</w:t>
            </w:r>
          </w:p>
        </w:tc>
        <w:tc>
          <w:tcPr>
            <w:tcW w:w="1140" w:type="dxa"/>
            <w:vMerge w:val="continue"/>
          </w:tcPr>
          <w:p>
            <w:pPr>
              <w:pStyle w:val="43"/>
              <w:snapToGrid w:val="0"/>
              <w:spacing w:line="460" w:lineRule="exact"/>
              <w:ind w:firstLine="482" w:firstLineChars="200"/>
              <w:jc w:val="both"/>
              <w:textAlignment w:val="baseline"/>
              <w:rPr>
                <w:b/>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jc w:val="center"/>
              <w:textAlignment w:val="baseline"/>
              <w:rPr>
                <w:color w:val="auto"/>
                <w:sz w:val="24"/>
                <w:szCs w:val="24"/>
                <w:highlight w:val="none"/>
                <w:lang w:val="en-US"/>
              </w:rPr>
            </w:pPr>
            <w:r>
              <w:rPr>
                <w:rFonts w:hint="eastAsia"/>
                <w:color w:val="auto"/>
                <w:sz w:val="24"/>
                <w:szCs w:val="24"/>
                <w:highlight w:val="none"/>
                <w:lang w:val="en-US"/>
              </w:rPr>
              <w:t>4</w:t>
            </w:r>
          </w:p>
        </w:tc>
        <w:tc>
          <w:tcPr>
            <w:tcW w:w="6995" w:type="dxa"/>
          </w:tcPr>
          <w:p>
            <w:pPr>
              <w:pStyle w:val="43"/>
              <w:snapToGrid w:val="0"/>
              <w:spacing w:line="460" w:lineRule="exact"/>
              <w:jc w:val="both"/>
              <w:textAlignment w:val="baseline"/>
              <w:rPr>
                <w:color w:val="auto"/>
                <w:sz w:val="24"/>
                <w:szCs w:val="24"/>
                <w:highlight w:val="none"/>
              </w:rPr>
            </w:pPr>
            <w:r>
              <w:rPr>
                <w:rFonts w:hint="eastAsia"/>
                <w:color w:val="auto"/>
                <w:sz w:val="24"/>
                <w:szCs w:val="24"/>
                <w:highlight w:val="none"/>
                <w:lang w:val="en-US"/>
              </w:rPr>
              <w:t>根据《关于在招标投标活动中对失信被执行人实施联合惩戒的通知》([2016]285 号)规定，投标人须通过“信用中国”(网址 www.creditchina.gov.cn)对本企业进行信用查询，若在“失信被执行人”名单中的，其投标无效，查询结果以当天在“信用中国”网站查询结果为准。</w:t>
            </w:r>
          </w:p>
        </w:tc>
        <w:tc>
          <w:tcPr>
            <w:tcW w:w="1140" w:type="dxa"/>
            <w:vMerge w:val="continue"/>
          </w:tcPr>
          <w:p>
            <w:pPr>
              <w:pStyle w:val="43"/>
              <w:snapToGrid w:val="0"/>
              <w:spacing w:line="460" w:lineRule="exact"/>
              <w:ind w:firstLine="480" w:firstLineChars="200"/>
              <w:jc w:val="both"/>
              <w:textAlignment w:val="baseline"/>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jc w:val="center"/>
              <w:textAlignment w:val="baseline"/>
              <w:rPr>
                <w:color w:val="auto"/>
                <w:sz w:val="24"/>
                <w:szCs w:val="24"/>
                <w:highlight w:val="none"/>
                <w:lang w:val="en-US"/>
              </w:rPr>
            </w:pPr>
            <w:r>
              <w:rPr>
                <w:rFonts w:hint="eastAsia"/>
                <w:color w:val="auto"/>
                <w:sz w:val="24"/>
                <w:szCs w:val="24"/>
                <w:highlight w:val="none"/>
                <w:lang w:val="en-US"/>
              </w:rPr>
              <w:t>5</w:t>
            </w:r>
          </w:p>
        </w:tc>
        <w:tc>
          <w:tcPr>
            <w:tcW w:w="6995" w:type="dxa"/>
          </w:tcPr>
          <w:p>
            <w:pPr>
              <w:pStyle w:val="43"/>
              <w:snapToGrid w:val="0"/>
              <w:spacing w:line="460" w:lineRule="exact"/>
              <w:jc w:val="both"/>
              <w:textAlignment w:val="baseline"/>
              <w:rPr>
                <w:color w:val="auto"/>
                <w:sz w:val="24"/>
                <w:szCs w:val="24"/>
                <w:highlight w:val="none"/>
                <w:lang w:val="en-US"/>
              </w:rPr>
            </w:pPr>
            <w:r>
              <w:rPr>
                <w:rFonts w:hint="eastAsia"/>
                <w:color w:val="auto"/>
                <w:sz w:val="24"/>
                <w:szCs w:val="24"/>
                <w:highlight w:val="none"/>
              </w:rPr>
              <w:t>投标人必须在</w:t>
            </w:r>
            <w:r>
              <w:rPr>
                <w:rFonts w:hint="eastAsia"/>
                <w:color w:val="auto"/>
                <w:sz w:val="24"/>
                <w:szCs w:val="24"/>
                <w:highlight w:val="none"/>
                <w:lang w:val="en-US"/>
              </w:rPr>
              <w:t>“</w:t>
            </w:r>
            <w:r>
              <w:rPr>
                <w:rFonts w:hint="eastAsia"/>
                <w:color w:val="auto"/>
                <w:sz w:val="24"/>
                <w:szCs w:val="24"/>
                <w:highlight w:val="none"/>
              </w:rPr>
              <w:t>中国裁判文书网</w:t>
            </w:r>
            <w:r>
              <w:rPr>
                <w:rFonts w:hint="eastAsia"/>
                <w:color w:val="auto"/>
                <w:sz w:val="24"/>
                <w:szCs w:val="24"/>
                <w:highlight w:val="none"/>
                <w:lang w:val="en-US"/>
              </w:rPr>
              <w:t>”（https://wenshu.court.gov.cn/）</w:t>
            </w:r>
            <w:r>
              <w:rPr>
                <w:rFonts w:hint="eastAsia"/>
                <w:color w:val="auto"/>
                <w:sz w:val="24"/>
                <w:szCs w:val="24"/>
                <w:highlight w:val="none"/>
              </w:rPr>
              <w:t>查询本单位及法定代表人近三年</w:t>
            </w:r>
            <w:r>
              <w:rPr>
                <w:rFonts w:hint="eastAsia"/>
                <w:color w:val="auto"/>
                <w:sz w:val="24"/>
                <w:szCs w:val="24"/>
                <w:highlight w:val="none"/>
                <w:lang w:val="en-US"/>
              </w:rPr>
              <w:t>(</w:t>
            </w:r>
            <w:r>
              <w:rPr>
                <w:rFonts w:hint="eastAsia"/>
                <w:color w:val="auto"/>
                <w:sz w:val="24"/>
                <w:szCs w:val="24"/>
                <w:highlight w:val="none"/>
              </w:rPr>
              <w:t>查询时间段</w:t>
            </w:r>
            <w:r>
              <w:rPr>
                <w:rFonts w:hint="eastAsia"/>
                <w:color w:val="auto"/>
                <w:sz w:val="24"/>
                <w:szCs w:val="24"/>
                <w:highlight w:val="none"/>
                <w:lang w:val="en-US"/>
              </w:rPr>
              <w:t>2018</w:t>
            </w:r>
            <w:r>
              <w:rPr>
                <w:rFonts w:hint="eastAsia"/>
                <w:color w:val="auto"/>
                <w:sz w:val="24"/>
                <w:szCs w:val="24"/>
                <w:highlight w:val="none"/>
              </w:rPr>
              <w:t>年</w:t>
            </w:r>
            <w:r>
              <w:rPr>
                <w:rFonts w:hint="eastAsia"/>
                <w:color w:val="auto"/>
                <w:sz w:val="24"/>
                <w:szCs w:val="24"/>
                <w:highlight w:val="none"/>
                <w:lang w:val="en-US"/>
              </w:rPr>
              <w:t>1月</w:t>
            </w:r>
            <w:r>
              <w:rPr>
                <w:rFonts w:hint="eastAsia"/>
                <w:color w:val="auto"/>
                <w:sz w:val="24"/>
                <w:szCs w:val="24"/>
                <w:highlight w:val="none"/>
              </w:rPr>
              <w:t>至投标截止日</w:t>
            </w:r>
            <w:r>
              <w:rPr>
                <w:rFonts w:hint="eastAsia"/>
                <w:color w:val="auto"/>
                <w:sz w:val="24"/>
                <w:szCs w:val="24"/>
                <w:highlight w:val="none"/>
                <w:lang w:val="en-US"/>
              </w:rPr>
              <w:t>)</w:t>
            </w:r>
            <w:r>
              <w:rPr>
                <w:rFonts w:hint="eastAsia"/>
                <w:color w:val="auto"/>
                <w:sz w:val="24"/>
                <w:szCs w:val="24"/>
                <w:highlight w:val="none"/>
              </w:rPr>
              <w:t>是否有行贿犯罪记录并提供截图</w:t>
            </w:r>
            <w:r>
              <w:rPr>
                <w:rFonts w:hint="eastAsia"/>
                <w:color w:val="auto"/>
                <w:sz w:val="24"/>
                <w:szCs w:val="24"/>
                <w:highlight w:val="none"/>
                <w:lang w:val="en-US"/>
              </w:rPr>
              <w:t>，</w:t>
            </w:r>
            <w:r>
              <w:rPr>
                <w:rFonts w:hint="eastAsia"/>
                <w:color w:val="auto"/>
                <w:sz w:val="24"/>
                <w:szCs w:val="24"/>
                <w:highlight w:val="none"/>
              </w:rPr>
              <w:t>未提供的或有行贿犯罪记录的投标无效</w:t>
            </w:r>
            <w:r>
              <w:rPr>
                <w:rFonts w:hint="eastAsia"/>
                <w:color w:val="auto"/>
                <w:sz w:val="24"/>
                <w:szCs w:val="24"/>
                <w:highlight w:val="none"/>
                <w:lang w:val="en-US"/>
              </w:rPr>
              <w:t>，</w:t>
            </w:r>
            <w:r>
              <w:rPr>
                <w:rFonts w:hint="eastAsia"/>
                <w:color w:val="auto"/>
                <w:sz w:val="24"/>
                <w:szCs w:val="24"/>
                <w:highlight w:val="none"/>
              </w:rPr>
              <w:t>取消其投标资格。</w:t>
            </w:r>
          </w:p>
        </w:tc>
        <w:tc>
          <w:tcPr>
            <w:tcW w:w="1140" w:type="dxa"/>
            <w:vMerge w:val="continue"/>
          </w:tcPr>
          <w:p>
            <w:pPr>
              <w:pStyle w:val="43"/>
              <w:snapToGrid w:val="0"/>
              <w:spacing w:line="460" w:lineRule="exact"/>
              <w:ind w:firstLine="480" w:firstLineChars="200"/>
              <w:jc w:val="both"/>
              <w:textAlignment w:val="baseline"/>
              <w:rPr>
                <w:color w:val="auto"/>
                <w:sz w:val="24"/>
                <w:szCs w:val="24"/>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pPr>
              <w:pStyle w:val="43"/>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6</w:t>
            </w:r>
          </w:p>
        </w:tc>
        <w:tc>
          <w:tcPr>
            <w:tcW w:w="6995" w:type="dxa"/>
          </w:tcPr>
          <w:p>
            <w:pPr>
              <w:pStyle w:val="43"/>
              <w:snapToGrid w:val="0"/>
              <w:spacing w:line="460" w:lineRule="exact"/>
              <w:jc w:val="both"/>
              <w:textAlignment w:val="baseline"/>
              <w:rPr>
                <w:color w:val="auto"/>
                <w:sz w:val="24"/>
                <w:szCs w:val="24"/>
                <w:highlight w:val="none"/>
              </w:rPr>
            </w:pPr>
            <w:r>
              <w:rPr>
                <w:rFonts w:hint="eastAsia"/>
                <w:color w:val="auto"/>
                <w:sz w:val="24"/>
                <w:szCs w:val="24"/>
                <w:highlight w:val="none"/>
              </w:rPr>
              <w:t>是否有招标人不能接受的其他条款</w:t>
            </w:r>
          </w:p>
        </w:tc>
        <w:tc>
          <w:tcPr>
            <w:tcW w:w="1140" w:type="dxa"/>
          </w:tcPr>
          <w:p>
            <w:pPr>
              <w:pStyle w:val="43"/>
              <w:snapToGrid w:val="0"/>
              <w:spacing w:line="460" w:lineRule="exact"/>
              <w:ind w:firstLine="480" w:firstLineChars="200"/>
              <w:jc w:val="both"/>
              <w:textAlignment w:val="baseline"/>
              <w:rPr>
                <w:color w:val="auto"/>
                <w:sz w:val="24"/>
                <w:szCs w:val="24"/>
                <w:highlight w:val="none"/>
              </w:rPr>
            </w:pPr>
          </w:p>
        </w:tc>
      </w:tr>
    </w:tbl>
    <w:p>
      <w:pPr>
        <w:pStyle w:val="10"/>
        <w:snapToGrid w:val="0"/>
        <w:spacing w:line="460" w:lineRule="exact"/>
        <w:jc w:val="both"/>
        <w:textAlignment w:val="baseline"/>
        <w:rPr>
          <w:color w:val="auto"/>
          <w:sz w:val="24"/>
          <w:szCs w:val="24"/>
          <w:highlight w:val="none"/>
        </w:rPr>
      </w:pPr>
    </w:p>
    <w:p>
      <w:pPr>
        <w:rPr>
          <w:b/>
          <w:color w:val="auto"/>
          <w:sz w:val="24"/>
          <w:szCs w:val="24"/>
          <w:highlight w:val="none"/>
        </w:rPr>
      </w:pPr>
      <w:r>
        <w:rPr>
          <w:rFonts w:hint="eastAsia"/>
          <w:b/>
          <w:color w:val="auto"/>
          <w:sz w:val="24"/>
          <w:szCs w:val="24"/>
          <w:highlight w:val="none"/>
        </w:rPr>
        <w:br w:type="page"/>
      </w: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二、评分办法</w:t>
      </w:r>
    </w:p>
    <w:p>
      <w:p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本次评标采用综合评分法。综合评分法是指评标委员会根据招标文件的要求，对投标人的技术标、商务标、价格部分三部分进行综合评审，经评审后向招标人推荐不超过三名有排序的合格的中标候选人的一种评标办法。</w:t>
      </w:r>
    </w:p>
    <w:p>
      <w:p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按投标人投标文件送达的先后</w:t>
      </w:r>
      <w:r>
        <w:rPr>
          <w:rFonts w:hint="eastAsia"/>
          <w:color w:val="auto"/>
          <w:sz w:val="24"/>
          <w:szCs w:val="24"/>
          <w:highlight w:val="none"/>
          <w:lang w:val="en-US"/>
        </w:rPr>
        <w:t>顺</w:t>
      </w:r>
      <w:r>
        <w:rPr>
          <w:rFonts w:hint="eastAsia"/>
          <w:color w:val="auto"/>
          <w:sz w:val="24"/>
          <w:szCs w:val="24"/>
          <w:highlight w:val="none"/>
        </w:rPr>
        <w:t>序开标。投标人的投标报价超过招标控制价的为废标。评标委员会将只对通过初步评审的投标文件进行评价和比较。</w:t>
      </w:r>
    </w:p>
    <w:p>
      <w:p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（一) 评分标准（总分100分）投标的综合得分为：</w:t>
      </w:r>
    </w:p>
    <w:tbl>
      <w:tblPr>
        <w:tblStyle w:val="26"/>
        <w:tblW w:w="92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825"/>
        <w:gridCol w:w="1173"/>
        <w:gridCol w:w="765"/>
        <w:gridCol w:w="5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366" w:type="dxa"/>
            <w:gridSpan w:val="2"/>
          </w:tcPr>
          <w:p>
            <w:pPr>
              <w:snapToGrid w:val="0"/>
              <w:jc w:val="center"/>
              <w:textAlignment w:val="baseline"/>
              <w:rPr>
                <w:b/>
                <w:bCs/>
                <w:color w:val="auto"/>
                <w:sz w:val="24"/>
                <w:szCs w:val="24"/>
                <w:highlight w:val="none"/>
              </w:rPr>
            </w:pPr>
            <w:r>
              <w:rPr>
                <w:rFonts w:hint="eastAsia"/>
                <w:b/>
                <w:bCs/>
                <w:color w:val="auto"/>
                <w:sz w:val="24"/>
                <w:szCs w:val="24"/>
                <w:highlight w:val="none"/>
              </w:rPr>
              <w:t>条款号</w:t>
            </w:r>
          </w:p>
        </w:tc>
        <w:tc>
          <w:tcPr>
            <w:tcW w:w="1173" w:type="dxa"/>
          </w:tcPr>
          <w:p>
            <w:pPr>
              <w:snapToGrid w:val="0"/>
              <w:jc w:val="center"/>
              <w:textAlignment w:val="baseline"/>
              <w:rPr>
                <w:b/>
                <w:bCs/>
                <w:color w:val="auto"/>
                <w:sz w:val="24"/>
                <w:szCs w:val="24"/>
                <w:highlight w:val="none"/>
              </w:rPr>
            </w:pPr>
            <w:r>
              <w:rPr>
                <w:rFonts w:hint="eastAsia"/>
                <w:b/>
                <w:bCs/>
                <w:color w:val="auto"/>
                <w:sz w:val="24"/>
                <w:szCs w:val="24"/>
                <w:highlight w:val="none"/>
              </w:rPr>
              <w:t>评分因素</w:t>
            </w:r>
          </w:p>
        </w:tc>
        <w:tc>
          <w:tcPr>
            <w:tcW w:w="765" w:type="dxa"/>
          </w:tcPr>
          <w:p>
            <w:pPr>
              <w:snapToGrid w:val="0"/>
              <w:jc w:val="center"/>
              <w:textAlignment w:val="baseline"/>
              <w:rPr>
                <w:b/>
                <w:bCs/>
                <w:color w:val="auto"/>
                <w:sz w:val="24"/>
                <w:szCs w:val="24"/>
                <w:highlight w:val="none"/>
              </w:rPr>
            </w:pPr>
            <w:r>
              <w:rPr>
                <w:rFonts w:hint="eastAsia"/>
                <w:b/>
                <w:bCs/>
                <w:color w:val="auto"/>
                <w:sz w:val="24"/>
                <w:szCs w:val="24"/>
                <w:highlight w:val="none"/>
              </w:rPr>
              <w:t>标准分</w:t>
            </w:r>
          </w:p>
        </w:tc>
        <w:tc>
          <w:tcPr>
            <w:tcW w:w="5988" w:type="dxa"/>
          </w:tcPr>
          <w:p>
            <w:pPr>
              <w:snapToGrid w:val="0"/>
              <w:jc w:val="center"/>
              <w:textAlignment w:val="baseline"/>
              <w:rPr>
                <w:b/>
                <w:bCs/>
                <w:color w:val="auto"/>
                <w:sz w:val="24"/>
                <w:szCs w:val="24"/>
                <w:highlight w:val="none"/>
              </w:rPr>
            </w:pPr>
            <w:r>
              <w:rPr>
                <w:rFonts w:hint="eastAsia"/>
                <w:b/>
                <w:bCs/>
                <w:color w:val="auto"/>
                <w:sz w:val="24"/>
                <w:szCs w:val="24"/>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7" w:hRule="atLeast"/>
          <w:jc w:val="center"/>
        </w:trPr>
        <w:tc>
          <w:tcPr>
            <w:tcW w:w="541" w:type="dxa"/>
            <w:vAlign w:val="center"/>
          </w:tcPr>
          <w:p>
            <w:pPr>
              <w:snapToGrid w:val="0"/>
              <w:jc w:val="both"/>
              <w:textAlignment w:val="baseline"/>
              <w:rPr>
                <w:color w:val="auto"/>
                <w:sz w:val="24"/>
                <w:szCs w:val="24"/>
                <w:highlight w:val="none"/>
              </w:rPr>
            </w:pPr>
          </w:p>
          <w:p>
            <w:pPr>
              <w:snapToGrid w:val="0"/>
              <w:jc w:val="center"/>
              <w:textAlignment w:val="baseline"/>
              <w:rPr>
                <w:color w:val="auto"/>
                <w:sz w:val="24"/>
                <w:szCs w:val="24"/>
                <w:highlight w:val="none"/>
              </w:rPr>
            </w:pPr>
            <w:r>
              <w:rPr>
                <w:rFonts w:hint="eastAsia"/>
                <w:color w:val="auto"/>
                <w:sz w:val="24"/>
                <w:szCs w:val="24"/>
                <w:highlight w:val="none"/>
              </w:rPr>
              <w:t>1</w:t>
            </w:r>
          </w:p>
        </w:tc>
        <w:tc>
          <w:tcPr>
            <w:tcW w:w="825" w:type="dxa"/>
            <w:vAlign w:val="center"/>
          </w:tcPr>
          <w:p>
            <w:pPr>
              <w:snapToGrid w:val="0"/>
              <w:jc w:val="center"/>
              <w:textAlignment w:val="baseline"/>
              <w:rPr>
                <w:color w:val="auto"/>
                <w:sz w:val="24"/>
                <w:szCs w:val="24"/>
                <w:highlight w:val="none"/>
              </w:rPr>
            </w:pPr>
          </w:p>
          <w:p>
            <w:pPr>
              <w:snapToGrid w:val="0"/>
              <w:jc w:val="center"/>
              <w:textAlignment w:val="baseline"/>
              <w:rPr>
                <w:color w:val="auto"/>
                <w:sz w:val="24"/>
                <w:szCs w:val="24"/>
                <w:highlight w:val="none"/>
              </w:rPr>
            </w:pPr>
            <w:r>
              <w:rPr>
                <w:rFonts w:hint="eastAsia"/>
                <w:color w:val="auto"/>
                <w:sz w:val="24"/>
                <w:szCs w:val="24"/>
                <w:highlight w:val="none"/>
              </w:rPr>
              <w:t>报价部分（</w:t>
            </w:r>
            <w:r>
              <w:rPr>
                <w:rFonts w:hint="eastAsia"/>
                <w:color w:val="auto"/>
                <w:sz w:val="24"/>
                <w:szCs w:val="24"/>
                <w:highlight w:val="none"/>
                <w:lang w:val="en-US" w:eastAsia="zh-CN"/>
              </w:rPr>
              <w:t>30</w:t>
            </w:r>
            <w:r>
              <w:rPr>
                <w:rFonts w:hint="eastAsia"/>
                <w:color w:val="auto"/>
                <w:sz w:val="24"/>
                <w:szCs w:val="24"/>
                <w:highlight w:val="none"/>
              </w:rPr>
              <w:t>）分</w:t>
            </w:r>
          </w:p>
        </w:tc>
        <w:tc>
          <w:tcPr>
            <w:tcW w:w="1173" w:type="dxa"/>
            <w:vAlign w:val="center"/>
          </w:tcPr>
          <w:p>
            <w:pPr>
              <w:snapToGrid w:val="0"/>
              <w:jc w:val="center"/>
              <w:textAlignment w:val="baseline"/>
              <w:rPr>
                <w:color w:val="auto"/>
                <w:sz w:val="24"/>
                <w:szCs w:val="24"/>
                <w:highlight w:val="none"/>
              </w:rPr>
            </w:pPr>
            <w:r>
              <w:rPr>
                <w:rFonts w:hint="eastAsia"/>
                <w:color w:val="auto"/>
                <w:sz w:val="24"/>
                <w:szCs w:val="24"/>
                <w:highlight w:val="none"/>
              </w:rPr>
              <w:t>投标报价得分</w:t>
            </w:r>
          </w:p>
        </w:tc>
        <w:tc>
          <w:tcPr>
            <w:tcW w:w="765" w:type="dxa"/>
            <w:vAlign w:val="center"/>
          </w:tcPr>
          <w:p>
            <w:pPr>
              <w:snapToGrid w:val="0"/>
              <w:jc w:val="center"/>
              <w:textAlignment w:val="baseline"/>
              <w:rPr>
                <w:color w:val="auto"/>
                <w:sz w:val="24"/>
                <w:szCs w:val="24"/>
                <w:highlight w:val="none"/>
              </w:rPr>
            </w:pPr>
            <w:r>
              <w:rPr>
                <w:rFonts w:hint="eastAsia"/>
                <w:color w:val="auto"/>
                <w:sz w:val="24"/>
                <w:szCs w:val="24"/>
                <w:highlight w:val="none"/>
                <w:lang w:val="en-US" w:eastAsia="zh-CN"/>
              </w:rPr>
              <w:t>30</w:t>
            </w:r>
            <w:r>
              <w:rPr>
                <w:rFonts w:hint="eastAsia"/>
                <w:color w:val="auto"/>
                <w:sz w:val="24"/>
                <w:szCs w:val="24"/>
                <w:highlight w:val="none"/>
              </w:rPr>
              <w:t>分</w:t>
            </w:r>
          </w:p>
        </w:tc>
        <w:tc>
          <w:tcPr>
            <w:tcW w:w="5988" w:type="dxa"/>
          </w:tcPr>
          <w:p>
            <w:pPr>
              <w:snapToGrid w:val="0"/>
              <w:textAlignment w:val="baseline"/>
              <w:rPr>
                <w:color w:val="auto"/>
                <w:sz w:val="24"/>
                <w:szCs w:val="24"/>
                <w:highlight w:val="none"/>
              </w:rPr>
            </w:pPr>
            <w:r>
              <w:rPr>
                <w:rFonts w:hint="eastAsia"/>
                <w:color w:val="auto"/>
                <w:sz w:val="24"/>
                <w:szCs w:val="24"/>
                <w:highlight w:val="none"/>
                <w:lang w:val="en-US"/>
              </w:rPr>
              <w:t>评标</w:t>
            </w:r>
            <w:r>
              <w:rPr>
                <w:rFonts w:hint="eastAsia"/>
                <w:color w:val="auto"/>
                <w:sz w:val="24"/>
                <w:szCs w:val="24"/>
                <w:highlight w:val="none"/>
              </w:rPr>
              <w:t>基准价（Pa）为评审合格的投标人投标报价去掉一个最高价、一个最低价的平均值（少于5家的，直接取平均值）。以评标基数（Pa）为基准，总报价每高于评标基数（Pa）1%扣2分，低于评标基数（Pa）1%扣1分，扣完所占分值为止。由此得出各投标人的投标报价得分（保留小数点后两位数字，第三位四舍五入）。</w:t>
            </w:r>
          </w:p>
          <w:p>
            <w:pPr>
              <w:snapToGrid w:val="0"/>
              <w:textAlignment w:val="baseline"/>
              <w:rPr>
                <w:color w:val="auto"/>
                <w:sz w:val="24"/>
                <w:szCs w:val="24"/>
                <w:highlight w:val="none"/>
              </w:rPr>
            </w:pPr>
            <w:r>
              <w:rPr>
                <w:rFonts w:hint="eastAsia"/>
                <w:color w:val="auto"/>
                <w:sz w:val="24"/>
                <w:szCs w:val="24"/>
                <w:highlight w:val="none"/>
              </w:rPr>
              <w:t>投标价得分的计算方法：</w:t>
            </w:r>
            <w:r>
              <w:rPr>
                <w:rFonts w:hint="eastAsia"/>
                <w:color w:val="auto"/>
                <w:sz w:val="24"/>
                <w:szCs w:val="24"/>
                <w:highlight w:val="none"/>
                <w:lang w:val="en-US" w:eastAsia="zh-CN"/>
              </w:rPr>
              <w:t>30</w:t>
            </w:r>
            <w:r>
              <w:rPr>
                <w:rFonts w:hint="eastAsia"/>
                <w:color w:val="auto"/>
                <w:sz w:val="24"/>
                <w:szCs w:val="24"/>
                <w:highlight w:val="none"/>
              </w:rPr>
              <w:t>－( │ Pa － q │</w:t>
            </w:r>
            <w:r>
              <w:rPr>
                <w:rFonts w:hint="eastAsia"/>
                <w:color w:val="auto"/>
                <w:sz w:val="24"/>
                <w:szCs w:val="24"/>
                <w:highlight w:val="none"/>
                <w:lang w:val="en-US"/>
              </w:rPr>
              <w:t>/</w:t>
            </w:r>
            <w:r>
              <w:rPr>
                <w:rFonts w:hint="eastAsia"/>
                <w:color w:val="auto"/>
                <w:sz w:val="24"/>
                <w:szCs w:val="24"/>
                <w:highlight w:val="none"/>
              </w:rPr>
              <w:t>Pa)100×Ka〕</w:t>
            </w:r>
          </w:p>
          <w:p>
            <w:pPr>
              <w:pStyle w:val="43"/>
              <w:spacing w:before="151"/>
              <w:ind w:left="4"/>
              <w:jc w:val="both"/>
              <w:rPr>
                <w:color w:val="auto"/>
                <w:sz w:val="24"/>
                <w:highlight w:val="none"/>
              </w:rPr>
            </w:pPr>
            <w:r>
              <w:rPr>
                <w:color w:val="auto"/>
                <w:sz w:val="24"/>
                <w:highlight w:val="none"/>
              </w:rPr>
              <w:t>其中：—Pa为评标基数，</w:t>
            </w:r>
          </w:p>
          <w:p>
            <w:pPr>
              <w:pStyle w:val="43"/>
              <w:spacing w:before="151"/>
              <w:ind w:left="4" w:firstLine="720" w:firstLineChars="300"/>
              <w:jc w:val="both"/>
              <w:rPr>
                <w:color w:val="auto"/>
                <w:sz w:val="24"/>
                <w:highlight w:val="none"/>
              </w:rPr>
            </w:pPr>
            <w:r>
              <w:rPr>
                <w:color w:val="auto"/>
                <w:sz w:val="24"/>
                <w:highlight w:val="none"/>
              </w:rPr>
              <w:t>—q为投标人总报价</w:t>
            </w:r>
          </w:p>
          <w:p>
            <w:pPr>
              <w:pStyle w:val="43"/>
              <w:spacing w:before="151"/>
              <w:ind w:left="4" w:firstLine="720" w:firstLineChars="300"/>
              <w:jc w:val="both"/>
              <w:rPr>
                <w:color w:val="auto"/>
                <w:sz w:val="24"/>
                <w:szCs w:val="24"/>
                <w:highlight w:val="none"/>
              </w:rPr>
            </w:pPr>
            <w:r>
              <w:rPr>
                <w:color w:val="auto"/>
                <w:sz w:val="24"/>
                <w:highlight w:val="none"/>
              </w:rPr>
              <w:t>—Ka取值为1、2。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541" w:type="dxa"/>
            <w:vMerge w:val="restart"/>
            <w:vAlign w:val="center"/>
          </w:tcPr>
          <w:p>
            <w:pPr>
              <w:snapToGrid w:val="0"/>
              <w:jc w:val="center"/>
              <w:textAlignment w:val="baseline"/>
              <w:rPr>
                <w:color w:val="auto"/>
                <w:sz w:val="24"/>
                <w:szCs w:val="24"/>
                <w:highlight w:val="none"/>
              </w:rPr>
            </w:pPr>
          </w:p>
          <w:p>
            <w:pPr>
              <w:snapToGrid w:val="0"/>
              <w:jc w:val="center"/>
              <w:textAlignment w:val="baseline"/>
              <w:rPr>
                <w:color w:val="auto"/>
                <w:sz w:val="24"/>
                <w:szCs w:val="24"/>
                <w:highlight w:val="none"/>
              </w:rPr>
            </w:pPr>
          </w:p>
          <w:p>
            <w:pPr>
              <w:snapToGrid w:val="0"/>
              <w:jc w:val="center"/>
              <w:textAlignment w:val="baseline"/>
              <w:rPr>
                <w:color w:val="auto"/>
                <w:sz w:val="24"/>
                <w:szCs w:val="24"/>
                <w:highlight w:val="none"/>
              </w:rPr>
            </w:pPr>
          </w:p>
          <w:p>
            <w:pPr>
              <w:snapToGrid w:val="0"/>
              <w:jc w:val="center"/>
              <w:textAlignment w:val="baseline"/>
              <w:rPr>
                <w:color w:val="auto"/>
                <w:sz w:val="24"/>
                <w:szCs w:val="24"/>
                <w:highlight w:val="none"/>
              </w:rPr>
            </w:pPr>
            <w:r>
              <w:rPr>
                <w:rFonts w:hint="eastAsia"/>
                <w:color w:val="auto"/>
                <w:sz w:val="24"/>
                <w:szCs w:val="24"/>
                <w:highlight w:val="none"/>
              </w:rPr>
              <w:t>2</w:t>
            </w:r>
          </w:p>
        </w:tc>
        <w:tc>
          <w:tcPr>
            <w:tcW w:w="825" w:type="dxa"/>
            <w:vMerge w:val="restart"/>
            <w:vAlign w:val="center"/>
          </w:tcPr>
          <w:p>
            <w:pPr>
              <w:snapToGrid w:val="0"/>
              <w:jc w:val="center"/>
              <w:textAlignment w:val="baseline"/>
              <w:rPr>
                <w:color w:val="auto"/>
                <w:sz w:val="24"/>
                <w:szCs w:val="24"/>
                <w:highlight w:val="none"/>
              </w:rPr>
            </w:pPr>
            <w:r>
              <w:rPr>
                <w:rFonts w:hint="eastAsia"/>
                <w:color w:val="auto"/>
                <w:sz w:val="24"/>
                <w:szCs w:val="24"/>
                <w:highlight w:val="none"/>
              </w:rPr>
              <w:t>商务</w:t>
            </w:r>
            <w:r>
              <w:rPr>
                <w:rFonts w:hint="eastAsia"/>
                <w:color w:val="auto"/>
                <w:sz w:val="24"/>
                <w:szCs w:val="24"/>
                <w:highlight w:val="none"/>
                <w:lang w:val="en-US"/>
              </w:rPr>
              <w:t>部分</w:t>
            </w:r>
            <w:r>
              <w:rPr>
                <w:rFonts w:hint="eastAsia"/>
                <w:color w:val="auto"/>
                <w:sz w:val="24"/>
                <w:szCs w:val="24"/>
                <w:highlight w:val="none"/>
              </w:rPr>
              <w:t>（</w:t>
            </w:r>
            <w:r>
              <w:rPr>
                <w:rFonts w:hint="eastAsia"/>
                <w:color w:val="auto"/>
                <w:sz w:val="24"/>
                <w:szCs w:val="24"/>
                <w:highlight w:val="none"/>
                <w:lang w:val="en-US" w:eastAsia="zh-CN"/>
              </w:rPr>
              <w:t>20</w:t>
            </w:r>
            <w:r>
              <w:rPr>
                <w:rFonts w:hint="eastAsia"/>
                <w:color w:val="auto"/>
                <w:sz w:val="24"/>
                <w:szCs w:val="24"/>
                <w:highlight w:val="none"/>
              </w:rPr>
              <w:t>）分</w:t>
            </w:r>
          </w:p>
        </w:tc>
        <w:tc>
          <w:tcPr>
            <w:tcW w:w="1173" w:type="dxa"/>
            <w:vAlign w:val="center"/>
          </w:tcPr>
          <w:p>
            <w:pPr>
              <w:snapToGrid w:val="0"/>
              <w:ind w:right="-141" w:rightChars="-64"/>
              <w:jc w:val="center"/>
              <w:textAlignment w:val="baseline"/>
              <w:rPr>
                <w:color w:val="auto"/>
                <w:sz w:val="24"/>
                <w:szCs w:val="24"/>
                <w:highlight w:val="none"/>
              </w:rPr>
            </w:pPr>
            <w:r>
              <w:rPr>
                <w:rFonts w:hint="eastAsia"/>
                <w:color w:val="auto"/>
                <w:sz w:val="24"/>
                <w:szCs w:val="24"/>
                <w:highlight w:val="none"/>
              </w:rPr>
              <w:t>投标人</w:t>
            </w:r>
          </w:p>
          <w:p>
            <w:pPr>
              <w:snapToGrid w:val="0"/>
              <w:ind w:right="-141" w:rightChars="-64"/>
              <w:jc w:val="center"/>
              <w:textAlignment w:val="baseline"/>
              <w:rPr>
                <w:color w:val="auto"/>
                <w:sz w:val="24"/>
                <w:szCs w:val="24"/>
                <w:highlight w:val="none"/>
              </w:rPr>
            </w:pPr>
            <w:r>
              <w:rPr>
                <w:rFonts w:hint="eastAsia"/>
                <w:color w:val="auto"/>
                <w:sz w:val="24"/>
                <w:szCs w:val="24"/>
                <w:highlight w:val="none"/>
              </w:rPr>
              <w:t>业绩</w:t>
            </w:r>
          </w:p>
        </w:tc>
        <w:tc>
          <w:tcPr>
            <w:tcW w:w="765" w:type="dxa"/>
            <w:vAlign w:val="center"/>
          </w:tcPr>
          <w:p>
            <w:pPr>
              <w:snapToGrid w:val="0"/>
              <w:jc w:val="center"/>
              <w:textAlignment w:val="baseline"/>
              <w:rPr>
                <w:color w:val="auto"/>
                <w:sz w:val="24"/>
                <w:szCs w:val="24"/>
                <w:highlight w:val="none"/>
                <w:lang w:val="en-US"/>
              </w:rPr>
            </w:pPr>
            <w:r>
              <w:rPr>
                <w:rFonts w:hint="eastAsia"/>
                <w:color w:val="auto"/>
                <w:sz w:val="24"/>
                <w:szCs w:val="24"/>
                <w:highlight w:val="none"/>
                <w:lang w:val="en-US"/>
              </w:rPr>
              <w:t>12</w:t>
            </w:r>
            <w:r>
              <w:rPr>
                <w:rFonts w:hint="eastAsia"/>
                <w:color w:val="auto"/>
                <w:sz w:val="24"/>
                <w:szCs w:val="24"/>
                <w:highlight w:val="none"/>
              </w:rPr>
              <w:t>分</w:t>
            </w:r>
          </w:p>
        </w:tc>
        <w:tc>
          <w:tcPr>
            <w:tcW w:w="5988" w:type="dxa"/>
          </w:tcPr>
          <w:p>
            <w:pPr>
              <w:snapToGrid w:val="0"/>
              <w:textAlignment w:val="baseline"/>
              <w:rPr>
                <w:color w:val="auto"/>
                <w:sz w:val="24"/>
                <w:szCs w:val="24"/>
                <w:highlight w:val="none"/>
              </w:rPr>
            </w:pPr>
            <w:r>
              <w:rPr>
                <w:rFonts w:hint="eastAsia"/>
                <w:color w:val="auto"/>
                <w:sz w:val="24"/>
                <w:szCs w:val="24"/>
                <w:highlight w:val="none"/>
              </w:rPr>
              <w:t>近3年提供</w:t>
            </w:r>
            <w:r>
              <w:rPr>
                <w:rFonts w:hint="eastAsia"/>
                <w:color w:val="auto"/>
                <w:sz w:val="24"/>
                <w:szCs w:val="24"/>
                <w:highlight w:val="none"/>
                <w:lang w:val="en-US"/>
              </w:rPr>
              <w:t>2个合同金额</w:t>
            </w:r>
            <w:r>
              <w:rPr>
                <w:rFonts w:hint="eastAsia"/>
                <w:color w:val="auto"/>
                <w:sz w:val="24"/>
                <w:szCs w:val="24"/>
                <w:highlight w:val="none"/>
                <w:lang w:val="en-US" w:eastAsia="zh-CN"/>
              </w:rPr>
              <w:t>在80万元及以上</w:t>
            </w:r>
            <w:r>
              <w:rPr>
                <w:rFonts w:hint="eastAsia"/>
                <w:color w:val="auto"/>
                <w:sz w:val="24"/>
                <w:szCs w:val="24"/>
                <w:highlight w:val="none"/>
                <w:lang w:val="en-US"/>
              </w:rPr>
              <w:t>的柴油发电机采购项目业绩的得4分，</w:t>
            </w:r>
            <w:r>
              <w:rPr>
                <w:rFonts w:hint="eastAsia"/>
                <w:color w:val="auto"/>
                <w:sz w:val="24"/>
                <w:szCs w:val="24"/>
                <w:highlight w:val="none"/>
              </w:rPr>
              <w:t>每增加一个加</w:t>
            </w:r>
            <w:r>
              <w:rPr>
                <w:rFonts w:hint="eastAsia"/>
                <w:color w:val="auto"/>
                <w:sz w:val="24"/>
                <w:szCs w:val="24"/>
                <w:highlight w:val="none"/>
                <w:lang w:val="en-US"/>
              </w:rPr>
              <w:t>4</w:t>
            </w:r>
            <w:r>
              <w:rPr>
                <w:rFonts w:hint="eastAsia"/>
                <w:color w:val="auto"/>
                <w:sz w:val="24"/>
                <w:szCs w:val="24"/>
                <w:highlight w:val="none"/>
              </w:rPr>
              <w:t>分，最高</w:t>
            </w:r>
            <w:r>
              <w:rPr>
                <w:rFonts w:hint="eastAsia"/>
                <w:color w:val="auto"/>
                <w:sz w:val="24"/>
                <w:szCs w:val="24"/>
                <w:highlight w:val="none"/>
                <w:lang w:val="en-US"/>
              </w:rPr>
              <w:t>12</w:t>
            </w:r>
            <w:r>
              <w:rPr>
                <w:rFonts w:hint="eastAsia"/>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Align w:val="center"/>
          </w:tcPr>
          <w:p>
            <w:pPr>
              <w:snapToGrid w:val="0"/>
              <w:jc w:val="center"/>
              <w:textAlignment w:val="baseline"/>
              <w:rPr>
                <w:color w:val="auto"/>
                <w:sz w:val="24"/>
                <w:szCs w:val="24"/>
                <w:highlight w:val="none"/>
              </w:rPr>
            </w:pPr>
            <w:r>
              <w:rPr>
                <w:color w:val="auto"/>
                <w:sz w:val="24"/>
                <w:highlight w:val="none"/>
              </w:rPr>
              <w:t>节能环保</w:t>
            </w:r>
          </w:p>
        </w:tc>
        <w:tc>
          <w:tcPr>
            <w:tcW w:w="765" w:type="dxa"/>
            <w:vAlign w:val="center"/>
          </w:tcPr>
          <w:p>
            <w:pPr>
              <w:snapToGrid w:val="0"/>
              <w:jc w:val="center"/>
              <w:textAlignment w:val="baseline"/>
              <w:rPr>
                <w:color w:val="auto"/>
                <w:sz w:val="24"/>
                <w:szCs w:val="24"/>
                <w:highlight w:val="none"/>
                <w:lang w:val="en-US"/>
              </w:rPr>
            </w:pPr>
            <w:r>
              <w:rPr>
                <w:rFonts w:hint="eastAsia"/>
                <w:color w:val="auto"/>
                <w:sz w:val="24"/>
                <w:szCs w:val="24"/>
                <w:highlight w:val="none"/>
                <w:lang w:val="en-US" w:eastAsia="zh-CN"/>
              </w:rPr>
              <w:t>3</w:t>
            </w:r>
            <w:r>
              <w:rPr>
                <w:rFonts w:hint="eastAsia"/>
                <w:color w:val="auto"/>
                <w:sz w:val="24"/>
                <w:szCs w:val="24"/>
                <w:highlight w:val="none"/>
                <w:lang w:val="en-US"/>
              </w:rPr>
              <w:t>分</w:t>
            </w:r>
          </w:p>
        </w:tc>
        <w:tc>
          <w:tcPr>
            <w:tcW w:w="5988" w:type="dxa"/>
          </w:tcPr>
          <w:p>
            <w:pPr>
              <w:snapToGrid w:val="0"/>
              <w:textAlignment w:val="baseline"/>
              <w:rPr>
                <w:bCs/>
                <w:color w:val="auto"/>
                <w:sz w:val="24"/>
                <w:szCs w:val="24"/>
                <w:highlight w:val="none"/>
                <w:lang w:val="en-US"/>
              </w:rPr>
            </w:pPr>
            <w:r>
              <w:rPr>
                <w:rFonts w:hint="eastAsia"/>
                <w:color w:val="auto"/>
                <w:sz w:val="24"/>
                <w:highlight w:val="none"/>
                <w:lang w:eastAsia="zh-CN"/>
              </w:rPr>
              <w:t>提供由中国质量认证中心颁发的柴油发电机节能产品认证证书，提供扫描件并加盖公章</w:t>
            </w:r>
            <w:r>
              <w:rPr>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0"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Align w:val="center"/>
          </w:tcPr>
          <w:p>
            <w:pPr>
              <w:snapToGrid w:val="0"/>
              <w:jc w:val="center"/>
              <w:textAlignment w:val="baseline"/>
              <w:rPr>
                <w:color w:val="auto"/>
                <w:sz w:val="24"/>
                <w:szCs w:val="24"/>
                <w:highlight w:val="none"/>
              </w:rPr>
            </w:pPr>
            <w:r>
              <w:rPr>
                <w:rFonts w:hint="eastAsia"/>
                <w:color w:val="auto"/>
                <w:sz w:val="24"/>
                <w:szCs w:val="24"/>
                <w:highlight w:val="none"/>
              </w:rPr>
              <w:t>企业认证</w:t>
            </w:r>
          </w:p>
        </w:tc>
        <w:tc>
          <w:tcPr>
            <w:tcW w:w="765" w:type="dxa"/>
            <w:vAlign w:val="center"/>
          </w:tcPr>
          <w:p>
            <w:pPr>
              <w:snapToGrid w:val="0"/>
              <w:jc w:val="center"/>
              <w:textAlignment w:val="baseline"/>
              <w:rPr>
                <w:color w:val="auto"/>
                <w:sz w:val="24"/>
                <w:szCs w:val="24"/>
                <w:highlight w:val="none"/>
                <w:lang w:val="en-US"/>
              </w:rPr>
            </w:pPr>
            <w:r>
              <w:rPr>
                <w:rFonts w:hint="eastAsia"/>
                <w:color w:val="auto"/>
                <w:sz w:val="24"/>
                <w:szCs w:val="24"/>
                <w:highlight w:val="none"/>
                <w:lang w:val="en-US"/>
              </w:rPr>
              <w:t>3分</w:t>
            </w:r>
          </w:p>
        </w:tc>
        <w:tc>
          <w:tcPr>
            <w:tcW w:w="5988" w:type="dxa"/>
          </w:tcPr>
          <w:p>
            <w:pPr>
              <w:snapToGrid w:val="0"/>
              <w:textAlignment w:val="baseline"/>
              <w:rPr>
                <w:rFonts w:hint="eastAsia" w:eastAsia="宋体"/>
                <w:color w:val="auto"/>
                <w:sz w:val="24"/>
                <w:szCs w:val="24"/>
                <w:highlight w:val="none"/>
                <w:lang w:eastAsia="zh-CN"/>
              </w:rPr>
            </w:pPr>
            <w:r>
              <w:rPr>
                <w:rFonts w:hint="eastAsia"/>
                <w:bCs/>
                <w:color w:val="auto"/>
                <w:sz w:val="24"/>
                <w:szCs w:val="24"/>
                <w:highlight w:val="none"/>
                <w:lang w:val="en-US"/>
              </w:rPr>
              <w:t>具有质量管理体系认证证书、环境管理体系认证证书、职业健康安全管理体系认证证书，</w:t>
            </w:r>
            <w:r>
              <w:rPr>
                <w:rFonts w:hint="eastAsia"/>
                <w:bCs/>
                <w:color w:val="auto"/>
                <w:sz w:val="24"/>
                <w:szCs w:val="24"/>
                <w:highlight w:val="none"/>
                <w:lang w:val="en-US" w:eastAsia="zh-CN"/>
              </w:rPr>
              <w:t>每</w:t>
            </w:r>
            <w:r>
              <w:rPr>
                <w:rFonts w:hint="eastAsia"/>
                <w:bCs/>
                <w:color w:val="auto"/>
                <w:sz w:val="24"/>
                <w:szCs w:val="24"/>
                <w:highlight w:val="none"/>
                <w:lang w:val="en-US"/>
              </w:rPr>
              <w:t>项得1分，最多得3分。</w:t>
            </w:r>
            <w:r>
              <w:rPr>
                <w:rFonts w:hint="eastAsia"/>
                <w:bCs/>
                <w:color w:val="auto"/>
                <w:sz w:val="24"/>
                <w:szCs w:val="24"/>
                <w:highlight w:val="none"/>
                <w:lang w:val="en-US" w:eastAsia="zh-CN"/>
              </w:rPr>
              <w:t>（提供认证证书扫描件以及认证官方网站截图）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Align w:val="center"/>
          </w:tcPr>
          <w:p>
            <w:pPr>
              <w:pStyle w:val="43"/>
              <w:ind w:right="13"/>
              <w:jc w:val="center"/>
              <w:rPr>
                <w:color w:val="auto"/>
                <w:sz w:val="24"/>
                <w:szCs w:val="24"/>
                <w:highlight w:val="none"/>
              </w:rPr>
            </w:pPr>
            <w:r>
              <w:rPr>
                <w:color w:val="auto"/>
                <w:sz w:val="24"/>
                <w:highlight w:val="none"/>
              </w:rPr>
              <w:t>信用等级</w:t>
            </w:r>
          </w:p>
        </w:tc>
        <w:tc>
          <w:tcPr>
            <w:tcW w:w="765" w:type="dxa"/>
            <w:vAlign w:val="center"/>
          </w:tcPr>
          <w:p>
            <w:pPr>
              <w:pStyle w:val="43"/>
              <w:ind w:right="87"/>
              <w:jc w:val="center"/>
              <w:rPr>
                <w:color w:val="auto"/>
                <w:sz w:val="24"/>
                <w:szCs w:val="24"/>
                <w:highlight w:val="none"/>
                <w:lang w:val="en-US"/>
              </w:rPr>
            </w:pPr>
            <w:r>
              <w:rPr>
                <w:color w:val="auto"/>
                <w:sz w:val="24"/>
                <w:highlight w:val="none"/>
              </w:rPr>
              <w:t>2分</w:t>
            </w:r>
          </w:p>
        </w:tc>
        <w:tc>
          <w:tcPr>
            <w:tcW w:w="5988" w:type="dxa"/>
          </w:tcPr>
          <w:p>
            <w:pPr>
              <w:snapToGrid w:val="0"/>
              <w:textAlignment w:val="baseline"/>
              <w:rPr>
                <w:bCs/>
                <w:color w:val="auto"/>
                <w:sz w:val="24"/>
                <w:szCs w:val="24"/>
                <w:highlight w:val="none"/>
                <w:lang w:val="en-US"/>
              </w:rPr>
            </w:pPr>
            <w:r>
              <w:rPr>
                <w:color w:val="auto"/>
                <w:sz w:val="24"/>
                <w:highlight w:val="none"/>
              </w:rPr>
              <w:t>投标人由行政主管部门颁发的信用等级为AAA级的得2分，AA 级的得1分，A级的得0.5分。（提供相应证书复印件，否则不计分 。 信用查询以全国行业信用公 共服务平台（</w:t>
            </w:r>
            <w:r>
              <w:rPr>
                <w:color w:val="auto"/>
                <w:spacing w:val="-60"/>
                <w:sz w:val="24"/>
                <w:highlight w:val="none"/>
              </w:rPr>
              <w:t xml:space="preserve"> </w:t>
            </w:r>
            <w:r>
              <w:rPr>
                <w:color w:val="auto"/>
                <w:highlight w:val="none"/>
              </w:rPr>
              <w:fldChar w:fldCharType="begin"/>
            </w:r>
            <w:r>
              <w:rPr>
                <w:color w:val="auto"/>
                <w:highlight w:val="none"/>
              </w:rPr>
              <w:instrText xml:space="preserve"> HYPERLINK "http://www.bcp12312.org.cn/" \h </w:instrText>
            </w:r>
            <w:r>
              <w:rPr>
                <w:color w:val="auto"/>
                <w:highlight w:val="none"/>
              </w:rPr>
              <w:fldChar w:fldCharType="separate"/>
            </w:r>
            <w:r>
              <w:rPr>
                <w:color w:val="auto"/>
                <w:sz w:val="24"/>
                <w:highlight w:val="none"/>
              </w:rPr>
              <w:t>http://www.bcp12312.org.cn/</w:t>
            </w:r>
            <w:r>
              <w:rPr>
                <w:color w:val="auto"/>
                <w:spacing w:val="-63"/>
                <w:sz w:val="24"/>
                <w:highlight w:val="none"/>
              </w:rPr>
              <w:t xml:space="preserve"> </w:t>
            </w:r>
            <w:r>
              <w:rPr>
                <w:color w:val="auto"/>
                <w:spacing w:val="-63"/>
                <w:sz w:val="24"/>
                <w:highlight w:val="none"/>
              </w:rPr>
              <w:fldChar w:fldCharType="end"/>
            </w:r>
            <w:r>
              <w:rPr>
                <w:color w:val="auto"/>
                <w:sz w:val="24"/>
                <w:highlight w:val="none"/>
              </w:rPr>
              <w:t>）</w:t>
            </w:r>
            <w:r>
              <w:rPr>
                <w:rFonts w:hint="eastAsia"/>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541" w:type="dxa"/>
            <w:vMerge w:val="restart"/>
          </w:tcPr>
          <w:p>
            <w:pPr>
              <w:snapToGrid w:val="0"/>
              <w:textAlignment w:val="baseline"/>
              <w:rPr>
                <w:color w:val="auto"/>
                <w:sz w:val="24"/>
                <w:szCs w:val="24"/>
                <w:highlight w:val="none"/>
              </w:rPr>
            </w:pPr>
          </w:p>
          <w:p>
            <w:pPr>
              <w:pStyle w:val="17"/>
              <w:snapToGrid w:val="0"/>
              <w:textAlignment w:val="baseline"/>
              <w:rPr>
                <w:rFonts w:ascii="宋体" w:hAnsi="宋体" w:eastAsia="宋体" w:cs="宋体"/>
                <w:color w:val="auto"/>
                <w:highlight w:val="none"/>
              </w:rPr>
            </w:pPr>
          </w:p>
          <w:p>
            <w:pPr>
              <w:snapToGrid w:val="0"/>
              <w:textAlignment w:val="baseline"/>
              <w:rPr>
                <w:color w:val="auto"/>
                <w:sz w:val="24"/>
                <w:szCs w:val="24"/>
                <w:highlight w:val="none"/>
              </w:rPr>
            </w:pPr>
          </w:p>
          <w:p>
            <w:pPr>
              <w:pStyle w:val="17"/>
              <w:snapToGrid w:val="0"/>
              <w:textAlignment w:val="baseline"/>
              <w:rPr>
                <w:rFonts w:ascii="宋体" w:hAnsi="宋体" w:eastAsia="宋体" w:cs="宋体"/>
                <w:color w:val="auto"/>
                <w:highlight w:val="none"/>
              </w:rPr>
            </w:pPr>
          </w:p>
          <w:p>
            <w:pPr>
              <w:snapToGrid w:val="0"/>
              <w:textAlignment w:val="baseline"/>
              <w:rPr>
                <w:color w:val="auto"/>
                <w:sz w:val="24"/>
                <w:szCs w:val="24"/>
                <w:highlight w:val="none"/>
              </w:rPr>
            </w:pPr>
          </w:p>
          <w:p>
            <w:pPr>
              <w:snapToGrid w:val="0"/>
              <w:jc w:val="center"/>
              <w:textAlignment w:val="baseline"/>
              <w:rPr>
                <w:color w:val="auto"/>
                <w:sz w:val="24"/>
                <w:szCs w:val="24"/>
                <w:highlight w:val="none"/>
              </w:rPr>
            </w:pPr>
            <w:r>
              <w:rPr>
                <w:rFonts w:hint="eastAsia"/>
                <w:color w:val="auto"/>
                <w:sz w:val="24"/>
                <w:szCs w:val="24"/>
                <w:highlight w:val="none"/>
              </w:rPr>
              <w:t>3</w:t>
            </w:r>
          </w:p>
        </w:tc>
        <w:tc>
          <w:tcPr>
            <w:tcW w:w="825" w:type="dxa"/>
            <w:vMerge w:val="restart"/>
            <w:vAlign w:val="center"/>
          </w:tcPr>
          <w:p>
            <w:pPr>
              <w:snapToGrid w:val="0"/>
              <w:jc w:val="center"/>
              <w:textAlignment w:val="baseline"/>
              <w:rPr>
                <w:color w:val="auto"/>
                <w:sz w:val="24"/>
                <w:szCs w:val="24"/>
                <w:highlight w:val="none"/>
              </w:rPr>
            </w:pPr>
            <w:r>
              <w:rPr>
                <w:rFonts w:hint="eastAsia"/>
                <w:color w:val="auto"/>
                <w:sz w:val="24"/>
                <w:szCs w:val="24"/>
                <w:highlight w:val="none"/>
              </w:rPr>
              <w:t>技术</w:t>
            </w:r>
            <w:r>
              <w:rPr>
                <w:rFonts w:hint="eastAsia"/>
                <w:color w:val="auto"/>
                <w:sz w:val="24"/>
                <w:szCs w:val="24"/>
                <w:highlight w:val="none"/>
                <w:lang w:val="en-US"/>
              </w:rPr>
              <w:t>部分</w:t>
            </w:r>
            <w:r>
              <w:rPr>
                <w:rFonts w:hint="eastAsia"/>
                <w:color w:val="auto"/>
                <w:sz w:val="24"/>
                <w:szCs w:val="24"/>
                <w:highlight w:val="none"/>
              </w:rPr>
              <w:t>（</w:t>
            </w:r>
            <w:r>
              <w:rPr>
                <w:rFonts w:hint="eastAsia"/>
                <w:color w:val="auto"/>
                <w:sz w:val="24"/>
                <w:szCs w:val="24"/>
                <w:highlight w:val="none"/>
                <w:lang w:val="en-US" w:eastAsia="zh-CN"/>
              </w:rPr>
              <w:t>50</w:t>
            </w:r>
            <w:r>
              <w:rPr>
                <w:rFonts w:hint="eastAsia"/>
                <w:color w:val="auto"/>
                <w:sz w:val="24"/>
                <w:szCs w:val="24"/>
                <w:highlight w:val="none"/>
              </w:rPr>
              <w:t>）分</w:t>
            </w:r>
          </w:p>
        </w:tc>
        <w:tc>
          <w:tcPr>
            <w:tcW w:w="1173" w:type="dxa"/>
            <w:vAlign w:val="center"/>
          </w:tcPr>
          <w:p>
            <w:pPr>
              <w:widowControl/>
              <w:snapToGrid w:val="0"/>
              <w:jc w:val="center"/>
              <w:textAlignment w:val="baseline"/>
              <w:rPr>
                <w:bCs/>
                <w:color w:val="auto"/>
                <w:sz w:val="24"/>
                <w:szCs w:val="24"/>
                <w:highlight w:val="none"/>
              </w:rPr>
            </w:pPr>
            <w:r>
              <w:rPr>
                <w:rFonts w:hint="eastAsia"/>
                <w:bCs/>
                <w:color w:val="auto"/>
                <w:sz w:val="24"/>
                <w:szCs w:val="24"/>
                <w:highlight w:val="none"/>
              </w:rPr>
              <w:t>技术</w:t>
            </w:r>
          </w:p>
          <w:p>
            <w:pPr>
              <w:snapToGrid w:val="0"/>
              <w:jc w:val="center"/>
              <w:textAlignment w:val="baseline"/>
              <w:rPr>
                <w:color w:val="auto"/>
                <w:sz w:val="24"/>
                <w:szCs w:val="24"/>
                <w:highlight w:val="none"/>
              </w:rPr>
            </w:pPr>
            <w:r>
              <w:rPr>
                <w:rFonts w:hint="eastAsia"/>
                <w:bCs/>
                <w:color w:val="auto"/>
                <w:sz w:val="24"/>
                <w:szCs w:val="24"/>
                <w:highlight w:val="none"/>
              </w:rPr>
              <w:t>参数</w:t>
            </w:r>
          </w:p>
        </w:tc>
        <w:tc>
          <w:tcPr>
            <w:tcW w:w="765" w:type="dxa"/>
            <w:vAlign w:val="center"/>
          </w:tcPr>
          <w:p>
            <w:pPr>
              <w:snapToGrid w:val="0"/>
              <w:jc w:val="center"/>
              <w:textAlignment w:val="baseline"/>
              <w:rPr>
                <w:color w:val="auto"/>
                <w:sz w:val="24"/>
                <w:szCs w:val="24"/>
                <w:highlight w:val="none"/>
              </w:rPr>
            </w:pPr>
            <w:r>
              <w:rPr>
                <w:rFonts w:hint="eastAsia"/>
                <w:color w:val="auto"/>
                <w:sz w:val="24"/>
                <w:szCs w:val="24"/>
                <w:highlight w:val="none"/>
                <w:lang w:val="en-US" w:eastAsia="zh-CN"/>
              </w:rPr>
              <w:t>25</w:t>
            </w:r>
            <w:r>
              <w:rPr>
                <w:rFonts w:hint="eastAsia"/>
                <w:color w:val="auto"/>
                <w:sz w:val="24"/>
                <w:szCs w:val="24"/>
                <w:highlight w:val="none"/>
              </w:rPr>
              <w:t>分</w:t>
            </w:r>
          </w:p>
        </w:tc>
        <w:tc>
          <w:tcPr>
            <w:tcW w:w="5988" w:type="dxa"/>
          </w:tcPr>
          <w:p>
            <w:pPr>
              <w:snapToGrid w:val="0"/>
              <w:textAlignment w:val="baseline"/>
              <w:rPr>
                <w:rFonts w:hint="eastAsia" w:eastAsia="宋体"/>
                <w:color w:val="auto"/>
                <w:sz w:val="24"/>
                <w:szCs w:val="24"/>
                <w:highlight w:val="none"/>
                <w:lang w:eastAsia="zh-CN"/>
              </w:rPr>
            </w:pPr>
            <w:r>
              <w:rPr>
                <w:rFonts w:hint="eastAsia"/>
                <w:color w:val="auto"/>
                <w:sz w:val="24"/>
                <w:szCs w:val="24"/>
                <w:highlight w:val="none"/>
              </w:rPr>
              <w:t>投标人对各产品技术参数的响应程度价：投标人所投产品完全响应招标文件技术要求</w:t>
            </w:r>
            <w:r>
              <w:rPr>
                <w:rFonts w:hint="eastAsia"/>
                <w:color w:val="auto"/>
                <w:sz w:val="24"/>
                <w:szCs w:val="24"/>
                <w:highlight w:val="none"/>
                <w:lang w:eastAsia="zh-CN"/>
              </w:rPr>
              <w:t>标</w:t>
            </w:r>
            <w:r>
              <w:rPr>
                <w:rFonts w:hint="eastAsia" w:ascii="宋体" w:hAnsi="宋体" w:eastAsia="宋体" w:cs="宋体"/>
                <w:color w:val="auto"/>
                <w:kern w:val="0"/>
                <w:sz w:val="24"/>
                <w:szCs w:val="24"/>
                <w:highlight w:val="none"/>
                <w:lang w:val="en-US" w:eastAsia="zh-CN"/>
              </w:rPr>
              <w:t>★</w:t>
            </w:r>
            <w:r>
              <w:rPr>
                <w:rFonts w:hint="eastAsia"/>
                <w:color w:val="auto"/>
                <w:sz w:val="24"/>
                <w:szCs w:val="24"/>
                <w:highlight w:val="none"/>
              </w:rPr>
              <w:t>条款得</w:t>
            </w:r>
            <w:r>
              <w:rPr>
                <w:rFonts w:hint="eastAsia"/>
                <w:color w:val="auto"/>
                <w:sz w:val="24"/>
                <w:szCs w:val="24"/>
                <w:highlight w:val="none"/>
                <w:lang w:val="en-US" w:eastAsia="zh-CN"/>
              </w:rPr>
              <w:t>15</w:t>
            </w:r>
            <w:r>
              <w:rPr>
                <w:rFonts w:hint="eastAsia"/>
                <w:color w:val="auto"/>
                <w:sz w:val="24"/>
                <w:szCs w:val="24"/>
                <w:highlight w:val="none"/>
              </w:rPr>
              <w:t>分，出现一项</w:t>
            </w:r>
            <w:r>
              <w:rPr>
                <w:rFonts w:hint="eastAsia"/>
                <w:color w:val="auto"/>
                <w:sz w:val="24"/>
                <w:szCs w:val="24"/>
                <w:highlight w:val="none"/>
                <w:lang w:eastAsia="zh-CN"/>
              </w:rPr>
              <w:t>负</w:t>
            </w:r>
            <w:r>
              <w:rPr>
                <w:rFonts w:hint="eastAsia"/>
                <w:color w:val="auto"/>
                <w:sz w:val="24"/>
                <w:szCs w:val="24"/>
                <w:highlight w:val="none"/>
              </w:rPr>
              <w:t>偏离扣</w:t>
            </w:r>
            <w:r>
              <w:rPr>
                <w:rFonts w:hint="eastAsia"/>
                <w:color w:val="auto"/>
                <w:sz w:val="24"/>
                <w:szCs w:val="24"/>
                <w:highlight w:val="none"/>
                <w:lang w:val="en-US" w:eastAsia="zh-CN"/>
              </w:rPr>
              <w:t>2</w:t>
            </w:r>
            <w:r>
              <w:rPr>
                <w:rFonts w:hint="eastAsia"/>
                <w:color w:val="auto"/>
                <w:sz w:val="24"/>
                <w:szCs w:val="24"/>
                <w:highlight w:val="none"/>
              </w:rPr>
              <w:t>分，超过</w:t>
            </w:r>
            <w:r>
              <w:rPr>
                <w:rFonts w:hint="eastAsia"/>
                <w:color w:val="auto"/>
                <w:sz w:val="24"/>
                <w:szCs w:val="24"/>
                <w:highlight w:val="none"/>
                <w:lang w:val="en-US" w:eastAsia="zh-CN"/>
              </w:rPr>
              <w:t>5</w:t>
            </w:r>
            <w:r>
              <w:rPr>
                <w:rFonts w:hint="eastAsia"/>
                <w:color w:val="auto"/>
                <w:sz w:val="24"/>
                <w:szCs w:val="24"/>
                <w:highlight w:val="none"/>
              </w:rPr>
              <w:t>条</w:t>
            </w:r>
            <w:r>
              <w:rPr>
                <w:rFonts w:hint="eastAsia"/>
                <w:color w:val="auto"/>
                <w:sz w:val="24"/>
                <w:szCs w:val="24"/>
                <w:highlight w:val="none"/>
                <w:lang w:eastAsia="zh-CN"/>
              </w:rPr>
              <w:t>负偏离，</w:t>
            </w:r>
            <w:r>
              <w:rPr>
                <w:rFonts w:hint="eastAsia"/>
                <w:color w:val="auto"/>
                <w:sz w:val="24"/>
                <w:szCs w:val="24"/>
                <w:highlight w:val="none"/>
              </w:rPr>
              <w:t>该</w:t>
            </w:r>
            <w:r>
              <w:rPr>
                <w:rFonts w:hint="eastAsia"/>
                <w:color w:val="auto"/>
                <w:sz w:val="24"/>
                <w:szCs w:val="24"/>
                <w:highlight w:val="none"/>
                <w:lang w:eastAsia="zh-CN"/>
              </w:rPr>
              <w:t>项</w:t>
            </w:r>
            <w:r>
              <w:rPr>
                <w:rFonts w:hint="eastAsia"/>
                <w:color w:val="auto"/>
                <w:sz w:val="24"/>
                <w:szCs w:val="24"/>
                <w:highlight w:val="none"/>
              </w:rPr>
              <w:t>不得分</w:t>
            </w:r>
            <w:r>
              <w:rPr>
                <w:rFonts w:hint="eastAsia"/>
                <w:color w:val="auto"/>
                <w:sz w:val="24"/>
                <w:szCs w:val="24"/>
                <w:highlight w:val="none"/>
                <w:lang w:eastAsia="zh-CN"/>
              </w:rPr>
              <w:t>；</w:t>
            </w:r>
            <w:r>
              <w:rPr>
                <w:rFonts w:hint="eastAsia"/>
                <w:color w:val="auto"/>
                <w:sz w:val="24"/>
                <w:szCs w:val="24"/>
                <w:highlight w:val="none"/>
              </w:rPr>
              <w:t>投标人所投产品完全响应招标文件技术要求</w:t>
            </w:r>
            <w:r>
              <w:rPr>
                <w:rFonts w:hint="eastAsia"/>
                <w:color w:val="auto"/>
                <w:sz w:val="24"/>
                <w:szCs w:val="24"/>
                <w:highlight w:val="none"/>
                <w:lang w:eastAsia="zh-CN"/>
              </w:rPr>
              <w:t>非标</w:t>
            </w:r>
            <w:r>
              <w:rPr>
                <w:rFonts w:hint="eastAsia" w:ascii="宋体" w:hAnsi="宋体" w:eastAsia="宋体" w:cs="宋体"/>
                <w:color w:val="auto"/>
                <w:kern w:val="0"/>
                <w:sz w:val="24"/>
                <w:szCs w:val="24"/>
                <w:highlight w:val="none"/>
                <w:lang w:val="en-US" w:eastAsia="zh-CN"/>
              </w:rPr>
              <w:t>★</w:t>
            </w:r>
            <w:r>
              <w:rPr>
                <w:rFonts w:hint="eastAsia"/>
                <w:color w:val="auto"/>
                <w:sz w:val="24"/>
                <w:szCs w:val="24"/>
                <w:highlight w:val="none"/>
              </w:rPr>
              <w:t>条款得</w:t>
            </w:r>
            <w:r>
              <w:rPr>
                <w:rFonts w:hint="eastAsia"/>
                <w:color w:val="auto"/>
                <w:sz w:val="24"/>
                <w:szCs w:val="24"/>
                <w:highlight w:val="none"/>
                <w:lang w:val="en-US" w:eastAsia="zh-CN"/>
              </w:rPr>
              <w:t>10</w:t>
            </w:r>
            <w:r>
              <w:rPr>
                <w:rFonts w:hint="eastAsia"/>
                <w:color w:val="auto"/>
                <w:sz w:val="24"/>
                <w:szCs w:val="24"/>
                <w:highlight w:val="none"/>
              </w:rPr>
              <w:t>分，出现一项</w:t>
            </w:r>
            <w:r>
              <w:rPr>
                <w:rFonts w:hint="eastAsia"/>
                <w:color w:val="auto"/>
                <w:sz w:val="24"/>
                <w:szCs w:val="24"/>
                <w:highlight w:val="none"/>
                <w:lang w:eastAsia="zh-CN"/>
              </w:rPr>
              <w:t>负</w:t>
            </w:r>
            <w:r>
              <w:rPr>
                <w:rFonts w:hint="eastAsia"/>
                <w:color w:val="auto"/>
                <w:sz w:val="24"/>
                <w:szCs w:val="24"/>
                <w:highlight w:val="none"/>
              </w:rPr>
              <w:t>偏离扣</w:t>
            </w:r>
            <w:r>
              <w:rPr>
                <w:rFonts w:hint="eastAsia"/>
                <w:color w:val="auto"/>
                <w:sz w:val="24"/>
                <w:szCs w:val="24"/>
                <w:highlight w:val="none"/>
                <w:lang w:val="en-US" w:eastAsia="zh-CN"/>
              </w:rPr>
              <w:t>1</w:t>
            </w:r>
            <w:r>
              <w:rPr>
                <w:rFonts w:hint="eastAsia"/>
                <w:color w:val="auto"/>
                <w:sz w:val="24"/>
                <w:szCs w:val="24"/>
                <w:highlight w:val="none"/>
              </w:rPr>
              <w:t>分，</w:t>
            </w:r>
            <w:r>
              <w:rPr>
                <w:rFonts w:hint="eastAsia"/>
                <w:color w:val="auto"/>
                <w:sz w:val="24"/>
                <w:szCs w:val="24"/>
                <w:highlight w:val="none"/>
                <w:lang w:eastAsia="zh-CN"/>
              </w:rPr>
              <w:t>扣完为止；（提供能够作为满足技术要求标</w:t>
            </w:r>
            <w:r>
              <w:rPr>
                <w:rFonts w:hint="eastAsia" w:ascii="宋体" w:hAnsi="宋体" w:eastAsia="宋体" w:cs="宋体"/>
                <w:color w:val="auto"/>
                <w:kern w:val="0"/>
                <w:sz w:val="24"/>
                <w:szCs w:val="24"/>
                <w:highlight w:val="none"/>
                <w:lang w:val="en-US" w:eastAsia="zh-CN"/>
              </w:rPr>
              <w:t>★</w:t>
            </w:r>
            <w:r>
              <w:rPr>
                <w:rFonts w:hint="eastAsia" w:cs="宋体"/>
                <w:color w:val="auto"/>
                <w:kern w:val="0"/>
                <w:sz w:val="24"/>
                <w:szCs w:val="24"/>
                <w:highlight w:val="none"/>
                <w:lang w:val="en-US" w:eastAsia="zh-CN"/>
              </w:rPr>
              <w:t>条款</w:t>
            </w:r>
            <w:r>
              <w:rPr>
                <w:rFonts w:hint="eastAsia"/>
                <w:color w:val="auto"/>
                <w:sz w:val="24"/>
                <w:szCs w:val="24"/>
                <w:highlight w:val="none"/>
                <w:lang w:eastAsia="zh-CN"/>
              </w:rPr>
              <w:t>的证明材料，如检测报告、合格证书、设备说明书；非标</w:t>
            </w:r>
            <w:r>
              <w:rPr>
                <w:rFonts w:hint="eastAsia" w:ascii="宋体" w:hAnsi="宋体" w:eastAsia="宋体" w:cs="宋体"/>
                <w:color w:val="auto"/>
                <w:kern w:val="0"/>
                <w:sz w:val="24"/>
                <w:szCs w:val="24"/>
                <w:highlight w:val="none"/>
                <w:lang w:val="en-US" w:eastAsia="zh-CN"/>
              </w:rPr>
              <w:t>★</w:t>
            </w:r>
            <w:r>
              <w:rPr>
                <w:rFonts w:hint="eastAsia" w:cs="宋体"/>
                <w:color w:val="auto"/>
                <w:kern w:val="0"/>
                <w:sz w:val="24"/>
                <w:szCs w:val="24"/>
                <w:highlight w:val="none"/>
                <w:lang w:val="en-US" w:eastAsia="zh-CN"/>
              </w:rPr>
              <w:t>条款投标人需做出响应承诺</w:t>
            </w:r>
            <w:r>
              <w:rPr>
                <w:rFonts w:hint="eastAsia"/>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Align w:val="center"/>
          </w:tcPr>
          <w:p>
            <w:pPr>
              <w:widowControl/>
              <w:snapToGrid w:val="0"/>
              <w:jc w:val="center"/>
              <w:textAlignment w:val="center"/>
              <w:rPr>
                <w:rFonts w:hint="eastAsia" w:eastAsia="宋体"/>
                <w:bCs/>
                <w:color w:val="auto"/>
                <w:sz w:val="24"/>
                <w:szCs w:val="24"/>
                <w:highlight w:val="none"/>
                <w:lang w:val="en-US" w:eastAsia="zh-CN"/>
              </w:rPr>
            </w:pPr>
            <w:r>
              <w:rPr>
                <w:rFonts w:hint="eastAsia"/>
                <w:bCs/>
                <w:color w:val="auto"/>
                <w:sz w:val="24"/>
                <w:szCs w:val="24"/>
                <w:highlight w:val="none"/>
                <w:lang w:val="en-US" w:eastAsia="zh-CN"/>
              </w:rPr>
              <w:t>元器件品牌要求</w:t>
            </w:r>
          </w:p>
        </w:tc>
        <w:tc>
          <w:tcPr>
            <w:tcW w:w="765" w:type="dxa"/>
            <w:vAlign w:val="center"/>
          </w:tcPr>
          <w:p>
            <w:pPr>
              <w:widowControl/>
              <w:snapToGrid w:val="0"/>
              <w:jc w:val="center"/>
              <w:textAlignment w:val="center"/>
              <w:rPr>
                <w:rFonts w:hint="default"/>
                <w:color w:val="auto"/>
                <w:sz w:val="24"/>
                <w:szCs w:val="24"/>
                <w:highlight w:val="none"/>
                <w:lang w:val="en-US" w:eastAsia="zh-CN"/>
              </w:rPr>
            </w:pPr>
            <w:r>
              <w:rPr>
                <w:rFonts w:hint="eastAsia"/>
                <w:color w:val="auto"/>
                <w:sz w:val="24"/>
                <w:szCs w:val="24"/>
                <w:highlight w:val="none"/>
                <w:lang w:val="en-US" w:eastAsia="zh-CN"/>
              </w:rPr>
              <w:t>8分</w:t>
            </w:r>
          </w:p>
        </w:tc>
        <w:tc>
          <w:tcPr>
            <w:tcW w:w="5988" w:type="dxa"/>
            <w:vAlign w:val="center"/>
          </w:tcPr>
          <w:p>
            <w:pPr>
              <w:widowControl/>
              <w:snapToGrid w:val="0"/>
              <w:textAlignment w:val="center"/>
              <w:rPr>
                <w:rFonts w:hint="default"/>
                <w:color w:val="auto"/>
                <w:sz w:val="24"/>
                <w:szCs w:val="24"/>
                <w:highlight w:val="none"/>
                <w:lang w:val="en-US"/>
              </w:rPr>
            </w:pPr>
            <w:r>
              <w:rPr>
                <w:rFonts w:hint="eastAsia" w:cs="宋体"/>
                <w:color w:val="auto"/>
                <w:kern w:val="0"/>
                <w:sz w:val="24"/>
                <w:szCs w:val="24"/>
                <w:highlight w:val="none"/>
                <w:lang w:val="en-US" w:eastAsia="zh-CN"/>
              </w:rPr>
              <w:t>柴油发动机、</w:t>
            </w:r>
            <w:r>
              <w:rPr>
                <w:rFonts w:hint="eastAsia" w:ascii="宋体" w:hAnsi="宋体" w:eastAsia="宋体" w:cs="宋体"/>
                <w:color w:val="auto"/>
                <w:kern w:val="0"/>
                <w:sz w:val="24"/>
                <w:szCs w:val="24"/>
                <w:highlight w:val="none"/>
                <w:lang w:val="en-US" w:eastAsia="zh-CN"/>
              </w:rPr>
              <w:t>交流发电机</w:t>
            </w:r>
            <w:r>
              <w:rPr>
                <w:rFonts w:hint="eastAsia"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自动控制系统</w:t>
            </w:r>
            <w:r>
              <w:rPr>
                <w:rFonts w:hint="eastAsia"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断路器</w:t>
            </w:r>
            <w:r>
              <w:rPr>
                <w:rFonts w:hint="eastAsia"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eastAsia="zh-CN"/>
              </w:rPr>
              <w:t>油泵</w:t>
            </w:r>
            <w:r>
              <w:rPr>
                <w:rFonts w:hint="eastAsia" w:cs="宋体"/>
                <w:color w:val="auto"/>
                <w:kern w:val="0"/>
                <w:sz w:val="24"/>
                <w:szCs w:val="24"/>
                <w:highlight w:val="none"/>
                <w:lang w:eastAsia="zh-CN"/>
              </w:rPr>
              <w:t>、</w:t>
            </w:r>
            <w:r>
              <w:rPr>
                <w:rFonts w:hint="eastAsia" w:ascii="宋体" w:hAnsi="宋体" w:eastAsia="宋体" w:cs="宋体"/>
                <w:color w:val="auto"/>
                <w:kern w:val="0"/>
                <w:sz w:val="24"/>
                <w:szCs w:val="24"/>
                <w:highlight w:val="none"/>
                <w:lang w:eastAsia="zh-CN"/>
              </w:rPr>
              <w:t>球阀、电磁阀</w:t>
            </w:r>
            <w:r>
              <w:rPr>
                <w:rFonts w:hint="eastAsia" w:cs="宋体"/>
                <w:color w:val="auto"/>
                <w:kern w:val="0"/>
                <w:sz w:val="24"/>
                <w:szCs w:val="24"/>
                <w:highlight w:val="none"/>
                <w:lang w:eastAsia="zh-CN"/>
              </w:rPr>
              <w:t>有</w:t>
            </w:r>
            <w:r>
              <w:rPr>
                <w:rFonts w:hint="eastAsia" w:cs="宋体"/>
                <w:color w:val="auto"/>
                <w:kern w:val="0"/>
                <w:sz w:val="24"/>
                <w:szCs w:val="24"/>
                <w:highlight w:val="none"/>
                <w:lang w:val="en-US" w:eastAsia="zh-CN"/>
              </w:rPr>
              <w:t>1项不</w:t>
            </w:r>
            <w:r>
              <w:rPr>
                <w:rFonts w:hint="eastAsia" w:cs="宋体"/>
                <w:color w:val="auto"/>
                <w:kern w:val="0"/>
                <w:sz w:val="24"/>
                <w:szCs w:val="24"/>
                <w:highlight w:val="none"/>
                <w:lang w:eastAsia="zh-CN"/>
              </w:rPr>
              <w:t>满足</w:t>
            </w:r>
            <w:r>
              <w:rPr>
                <w:rFonts w:hint="eastAsia" w:cs="宋体"/>
                <w:color w:val="auto"/>
                <w:kern w:val="0"/>
                <w:sz w:val="24"/>
                <w:szCs w:val="24"/>
                <w:highlight w:val="none"/>
                <w:lang w:val="en-US" w:eastAsia="zh-CN"/>
              </w:rPr>
              <w:t>品牌推荐表中要求的扣4分，扣完为止。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Align w:val="center"/>
          </w:tcPr>
          <w:p>
            <w:pPr>
              <w:widowControl/>
              <w:snapToGrid w:val="0"/>
              <w:jc w:val="center"/>
              <w:textAlignment w:val="center"/>
              <w:rPr>
                <w:rFonts w:hint="eastAsia"/>
                <w:bCs/>
                <w:color w:val="auto"/>
                <w:sz w:val="24"/>
                <w:szCs w:val="24"/>
                <w:highlight w:val="none"/>
                <w:lang w:val="en-US"/>
              </w:rPr>
            </w:pPr>
            <w:r>
              <w:rPr>
                <w:rFonts w:hint="eastAsia" w:ascii="宋体" w:hAnsi="宋体" w:eastAsia="宋体" w:cs="宋体"/>
                <w:color w:val="auto"/>
                <w:kern w:val="0"/>
                <w:sz w:val="24"/>
                <w:szCs w:val="24"/>
                <w:highlight w:val="none"/>
                <w:lang w:val="en-US" w:eastAsia="zh-CN"/>
              </w:rPr>
              <w:t>柴油发动机</w:t>
            </w:r>
            <w:r>
              <w:rPr>
                <w:rFonts w:hint="eastAsia" w:cs="宋体"/>
                <w:color w:val="auto"/>
                <w:kern w:val="0"/>
                <w:sz w:val="24"/>
                <w:szCs w:val="24"/>
                <w:highlight w:val="none"/>
                <w:lang w:val="en-US" w:eastAsia="zh-CN"/>
              </w:rPr>
              <w:t>品牌</w:t>
            </w:r>
          </w:p>
        </w:tc>
        <w:tc>
          <w:tcPr>
            <w:tcW w:w="765" w:type="dxa"/>
            <w:vAlign w:val="center"/>
          </w:tcPr>
          <w:p>
            <w:pPr>
              <w:widowControl/>
              <w:snapToGrid w:val="0"/>
              <w:jc w:val="center"/>
              <w:textAlignment w:val="center"/>
              <w:rPr>
                <w:rFonts w:hint="default"/>
                <w:color w:val="auto"/>
                <w:sz w:val="24"/>
                <w:szCs w:val="24"/>
                <w:highlight w:val="none"/>
                <w:lang w:val="en-US" w:eastAsia="zh-CN"/>
              </w:rPr>
            </w:pPr>
            <w:r>
              <w:rPr>
                <w:rFonts w:hint="eastAsia"/>
                <w:color w:val="auto"/>
                <w:sz w:val="24"/>
                <w:szCs w:val="24"/>
                <w:highlight w:val="none"/>
                <w:lang w:val="en-US" w:eastAsia="zh-CN"/>
              </w:rPr>
              <w:t>5分</w:t>
            </w:r>
          </w:p>
        </w:tc>
        <w:tc>
          <w:tcPr>
            <w:tcW w:w="5988" w:type="dxa"/>
            <w:vAlign w:val="center"/>
          </w:tcPr>
          <w:p>
            <w:pPr>
              <w:widowControl/>
              <w:snapToGrid w:val="0"/>
              <w:textAlignment w:val="center"/>
              <w:rPr>
                <w:rFonts w:hint="default"/>
                <w:color w:val="auto"/>
                <w:sz w:val="24"/>
                <w:szCs w:val="24"/>
                <w:highlight w:val="none"/>
                <w:lang w:val="en-US"/>
              </w:rPr>
            </w:pPr>
            <w:r>
              <w:rPr>
                <w:rFonts w:hint="eastAsia" w:cs="宋体"/>
                <w:color w:val="auto"/>
                <w:kern w:val="0"/>
                <w:sz w:val="24"/>
                <w:szCs w:val="24"/>
                <w:highlight w:val="none"/>
                <w:lang w:val="en-US" w:eastAsia="zh-CN"/>
              </w:rPr>
              <w:t>投标人所投柴油发动机品牌是“康明斯、帕金斯、MTU、三菱”的得5分。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4"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Align w:val="center"/>
          </w:tcPr>
          <w:p>
            <w:pPr>
              <w:widowControl/>
              <w:snapToGrid w:val="0"/>
              <w:jc w:val="center"/>
              <w:textAlignment w:val="center"/>
              <w:rPr>
                <w:color w:val="auto"/>
                <w:sz w:val="24"/>
                <w:szCs w:val="24"/>
                <w:highlight w:val="none"/>
                <w:lang w:val="en-US"/>
              </w:rPr>
            </w:pPr>
            <w:r>
              <w:rPr>
                <w:rFonts w:hint="eastAsia"/>
                <w:bCs/>
                <w:color w:val="auto"/>
                <w:sz w:val="24"/>
                <w:szCs w:val="24"/>
                <w:highlight w:val="none"/>
                <w:lang w:val="en-US"/>
              </w:rPr>
              <w:t>质保期</w:t>
            </w:r>
          </w:p>
        </w:tc>
        <w:tc>
          <w:tcPr>
            <w:tcW w:w="765" w:type="dxa"/>
            <w:vAlign w:val="center"/>
          </w:tcPr>
          <w:p>
            <w:pPr>
              <w:widowControl/>
              <w:snapToGrid w:val="0"/>
              <w:jc w:val="center"/>
              <w:textAlignment w:val="center"/>
              <w:rPr>
                <w:color w:val="auto"/>
                <w:sz w:val="24"/>
                <w:szCs w:val="24"/>
                <w:highlight w:val="none"/>
                <w:lang w:val="en-US"/>
              </w:rPr>
            </w:pPr>
            <w:r>
              <w:rPr>
                <w:rFonts w:hint="eastAsia"/>
                <w:color w:val="auto"/>
                <w:sz w:val="24"/>
                <w:szCs w:val="24"/>
                <w:highlight w:val="none"/>
                <w:lang w:val="en-US" w:eastAsia="zh-CN"/>
              </w:rPr>
              <w:t>6</w:t>
            </w:r>
            <w:r>
              <w:rPr>
                <w:rFonts w:hint="eastAsia"/>
                <w:color w:val="auto"/>
                <w:sz w:val="24"/>
                <w:szCs w:val="24"/>
                <w:highlight w:val="none"/>
                <w:lang w:val="en-US"/>
              </w:rPr>
              <w:t>分</w:t>
            </w:r>
          </w:p>
        </w:tc>
        <w:tc>
          <w:tcPr>
            <w:tcW w:w="5988" w:type="dxa"/>
            <w:vAlign w:val="center"/>
          </w:tcPr>
          <w:p>
            <w:pPr>
              <w:widowControl/>
              <w:snapToGrid w:val="0"/>
              <w:textAlignment w:val="center"/>
              <w:rPr>
                <w:color w:val="auto"/>
                <w:sz w:val="24"/>
                <w:szCs w:val="24"/>
                <w:highlight w:val="none"/>
              </w:rPr>
            </w:pPr>
            <w:r>
              <w:rPr>
                <w:rFonts w:hint="eastAsia"/>
                <w:color w:val="auto"/>
                <w:sz w:val="24"/>
                <w:szCs w:val="24"/>
                <w:highlight w:val="none"/>
              </w:rPr>
              <w:t>提供项目期间内服务承诺，满足招标文件</w:t>
            </w:r>
            <w:r>
              <w:rPr>
                <w:rFonts w:hint="eastAsia"/>
                <w:color w:val="auto"/>
                <w:sz w:val="24"/>
                <w:szCs w:val="24"/>
                <w:highlight w:val="none"/>
                <w:lang w:val="en-US" w:eastAsia="zh-CN"/>
              </w:rPr>
              <w:t>2年</w:t>
            </w:r>
            <w:r>
              <w:rPr>
                <w:rFonts w:hint="eastAsia"/>
                <w:color w:val="auto"/>
                <w:sz w:val="24"/>
                <w:szCs w:val="24"/>
                <w:highlight w:val="none"/>
              </w:rPr>
              <w:t>质保期要求基础上每增加一年得</w:t>
            </w:r>
            <w:r>
              <w:rPr>
                <w:rFonts w:hint="eastAsia"/>
                <w:color w:val="auto"/>
                <w:sz w:val="24"/>
                <w:szCs w:val="24"/>
                <w:highlight w:val="none"/>
                <w:lang w:val="en-US" w:eastAsia="zh-CN"/>
              </w:rPr>
              <w:t>2</w:t>
            </w:r>
            <w:r>
              <w:rPr>
                <w:rFonts w:hint="eastAsia"/>
                <w:color w:val="auto"/>
                <w:sz w:val="24"/>
                <w:szCs w:val="24"/>
                <w:highlight w:val="none"/>
              </w:rPr>
              <w:t>分，最多的</w:t>
            </w:r>
            <w:r>
              <w:rPr>
                <w:rFonts w:hint="eastAsia"/>
                <w:color w:val="auto"/>
                <w:sz w:val="24"/>
                <w:szCs w:val="24"/>
                <w:highlight w:val="none"/>
                <w:lang w:val="en-US" w:eastAsia="zh-CN"/>
              </w:rPr>
              <w:t>6</w:t>
            </w:r>
            <w:r>
              <w:rPr>
                <w:rFonts w:hint="eastAsia"/>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Merge w:val="restart"/>
            <w:vAlign w:val="center"/>
          </w:tcPr>
          <w:p>
            <w:pPr>
              <w:widowControl/>
              <w:snapToGrid w:val="0"/>
              <w:jc w:val="center"/>
              <w:textAlignment w:val="center"/>
              <w:rPr>
                <w:color w:val="auto"/>
                <w:sz w:val="24"/>
                <w:szCs w:val="24"/>
                <w:highlight w:val="none"/>
                <w:lang w:val="en-US"/>
              </w:rPr>
            </w:pPr>
            <w:r>
              <w:rPr>
                <w:rFonts w:hint="eastAsia"/>
                <w:color w:val="auto"/>
                <w:sz w:val="24"/>
                <w:szCs w:val="24"/>
                <w:highlight w:val="none"/>
                <w:lang w:val="en-US"/>
              </w:rPr>
              <w:t>服务承诺</w:t>
            </w:r>
          </w:p>
        </w:tc>
        <w:tc>
          <w:tcPr>
            <w:tcW w:w="765" w:type="dxa"/>
            <w:vAlign w:val="center"/>
          </w:tcPr>
          <w:p>
            <w:pPr>
              <w:widowControl/>
              <w:snapToGrid w:val="0"/>
              <w:jc w:val="center"/>
              <w:textAlignment w:val="center"/>
              <w:rPr>
                <w:color w:val="auto"/>
                <w:sz w:val="24"/>
                <w:szCs w:val="24"/>
                <w:highlight w:val="none"/>
              </w:rPr>
            </w:pPr>
            <w:r>
              <w:rPr>
                <w:rFonts w:hint="eastAsia"/>
                <w:color w:val="auto"/>
                <w:sz w:val="24"/>
                <w:szCs w:val="24"/>
                <w:highlight w:val="none"/>
                <w:lang w:val="en-US" w:eastAsia="zh-CN"/>
              </w:rPr>
              <w:t>4</w:t>
            </w:r>
            <w:r>
              <w:rPr>
                <w:rFonts w:hint="eastAsia"/>
                <w:color w:val="auto"/>
                <w:sz w:val="24"/>
                <w:szCs w:val="24"/>
                <w:highlight w:val="none"/>
              </w:rPr>
              <w:t>分</w:t>
            </w:r>
          </w:p>
        </w:tc>
        <w:tc>
          <w:tcPr>
            <w:tcW w:w="5988" w:type="dxa"/>
            <w:vAlign w:val="center"/>
          </w:tcPr>
          <w:p>
            <w:pPr>
              <w:widowControl/>
              <w:rPr>
                <w:color w:val="auto"/>
                <w:sz w:val="24"/>
                <w:szCs w:val="24"/>
                <w:highlight w:val="none"/>
              </w:rPr>
            </w:pPr>
            <w:r>
              <w:rPr>
                <w:rFonts w:hint="eastAsia"/>
                <w:color w:val="auto"/>
                <w:sz w:val="24"/>
                <w:szCs w:val="24"/>
                <w:highlight w:val="none"/>
              </w:rPr>
              <w:t>为确保后期的维护，投标人承诺在黄石或黄石周边（2 小时内能赶到现场）有设立售后服务部门，有固定的常驻人员。能提供相关证明（比如租赁合同或营业执照）的得</w:t>
            </w:r>
            <w:r>
              <w:rPr>
                <w:rFonts w:hint="eastAsia"/>
                <w:color w:val="auto"/>
                <w:sz w:val="24"/>
                <w:szCs w:val="24"/>
                <w:highlight w:val="none"/>
                <w:lang w:val="en-US" w:eastAsia="zh-CN"/>
              </w:rPr>
              <w:t>2</w:t>
            </w:r>
            <w:r>
              <w:rPr>
                <w:rFonts w:hint="eastAsia"/>
                <w:color w:val="auto"/>
                <w:sz w:val="24"/>
                <w:szCs w:val="24"/>
                <w:highlight w:val="none"/>
              </w:rPr>
              <w:t>分，无证明的得0分； 售后服务承诺，回访、派人驻场质保期维修保养计划、响应及解决问题（1小时内响应，24小时内解决问题）按服务承诺综合评</w:t>
            </w:r>
          </w:p>
          <w:p>
            <w:pPr>
              <w:widowControl/>
              <w:rPr>
                <w:color w:val="auto"/>
                <w:sz w:val="24"/>
                <w:szCs w:val="24"/>
                <w:highlight w:val="none"/>
              </w:rPr>
            </w:pPr>
            <w:r>
              <w:rPr>
                <w:rFonts w:hint="eastAsia"/>
                <w:color w:val="auto"/>
                <w:sz w:val="24"/>
                <w:szCs w:val="24"/>
                <w:highlight w:val="none"/>
              </w:rPr>
              <w:t>分。优得</w:t>
            </w:r>
            <w:r>
              <w:rPr>
                <w:rFonts w:hint="eastAsia"/>
                <w:color w:val="auto"/>
                <w:sz w:val="24"/>
                <w:szCs w:val="24"/>
                <w:highlight w:val="none"/>
                <w:lang w:val="en-US" w:eastAsia="zh-CN"/>
              </w:rPr>
              <w:t>2</w:t>
            </w:r>
            <w:r>
              <w:rPr>
                <w:rFonts w:hint="eastAsia"/>
                <w:color w:val="auto"/>
                <w:sz w:val="24"/>
                <w:szCs w:val="24"/>
                <w:highlight w:val="none"/>
              </w:rPr>
              <w:t>分，良得</w:t>
            </w:r>
            <w:r>
              <w:rPr>
                <w:rFonts w:hint="eastAsia"/>
                <w:color w:val="auto"/>
                <w:sz w:val="24"/>
                <w:szCs w:val="24"/>
                <w:highlight w:val="none"/>
                <w:lang w:val="en-US" w:eastAsia="zh-CN"/>
              </w:rPr>
              <w:t>1</w:t>
            </w:r>
            <w:r>
              <w:rPr>
                <w:rFonts w:hint="eastAsia"/>
                <w:color w:val="auto"/>
                <w:sz w:val="24"/>
                <w:szCs w:val="24"/>
                <w:highlight w:val="none"/>
              </w:rPr>
              <w:t>分，一般得</w:t>
            </w:r>
            <w:r>
              <w:rPr>
                <w:rFonts w:hint="eastAsia"/>
                <w:color w:val="auto"/>
                <w:sz w:val="24"/>
                <w:szCs w:val="24"/>
                <w:highlight w:val="none"/>
                <w:lang w:val="en-US" w:eastAsia="zh-CN"/>
              </w:rPr>
              <w:t>0.5</w:t>
            </w:r>
            <w:r>
              <w:rPr>
                <w:rFonts w:hint="eastAsia"/>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541" w:type="dxa"/>
            <w:vMerge w:val="continue"/>
          </w:tcPr>
          <w:p>
            <w:pPr>
              <w:snapToGrid w:val="0"/>
              <w:jc w:val="center"/>
              <w:textAlignment w:val="baseline"/>
              <w:rPr>
                <w:color w:val="auto"/>
                <w:sz w:val="24"/>
                <w:szCs w:val="24"/>
                <w:highlight w:val="none"/>
              </w:rPr>
            </w:pPr>
          </w:p>
        </w:tc>
        <w:tc>
          <w:tcPr>
            <w:tcW w:w="825" w:type="dxa"/>
            <w:vMerge w:val="continue"/>
          </w:tcPr>
          <w:p>
            <w:pPr>
              <w:snapToGrid w:val="0"/>
              <w:jc w:val="center"/>
              <w:textAlignment w:val="baseline"/>
              <w:rPr>
                <w:color w:val="auto"/>
                <w:sz w:val="24"/>
                <w:szCs w:val="24"/>
                <w:highlight w:val="none"/>
              </w:rPr>
            </w:pPr>
          </w:p>
        </w:tc>
        <w:tc>
          <w:tcPr>
            <w:tcW w:w="1173" w:type="dxa"/>
            <w:vMerge w:val="continue"/>
            <w:vAlign w:val="center"/>
          </w:tcPr>
          <w:p>
            <w:pPr>
              <w:snapToGrid w:val="0"/>
              <w:spacing w:line="320" w:lineRule="atLeast"/>
              <w:jc w:val="center"/>
              <w:rPr>
                <w:color w:val="auto"/>
                <w:sz w:val="24"/>
                <w:szCs w:val="24"/>
                <w:highlight w:val="none"/>
              </w:rPr>
            </w:pPr>
          </w:p>
        </w:tc>
        <w:tc>
          <w:tcPr>
            <w:tcW w:w="765" w:type="dxa"/>
            <w:vAlign w:val="center"/>
          </w:tcPr>
          <w:p>
            <w:pPr>
              <w:snapToGrid w:val="0"/>
              <w:spacing w:line="320" w:lineRule="atLeast"/>
              <w:jc w:val="center"/>
              <w:rPr>
                <w:color w:val="auto"/>
                <w:sz w:val="24"/>
                <w:szCs w:val="24"/>
                <w:highlight w:val="none"/>
                <w:lang w:val="en-US"/>
              </w:rPr>
            </w:pPr>
            <w:r>
              <w:rPr>
                <w:rFonts w:hint="eastAsia"/>
                <w:color w:val="auto"/>
                <w:sz w:val="24"/>
                <w:szCs w:val="24"/>
                <w:highlight w:val="none"/>
                <w:lang w:val="en-US" w:eastAsia="zh-CN"/>
              </w:rPr>
              <w:t>2</w:t>
            </w:r>
            <w:r>
              <w:rPr>
                <w:rFonts w:hint="eastAsia"/>
                <w:color w:val="auto"/>
                <w:sz w:val="24"/>
                <w:szCs w:val="24"/>
                <w:highlight w:val="none"/>
              </w:rPr>
              <w:t>分</w:t>
            </w:r>
          </w:p>
        </w:tc>
        <w:tc>
          <w:tcPr>
            <w:tcW w:w="5988" w:type="dxa"/>
            <w:vAlign w:val="center"/>
          </w:tcPr>
          <w:p>
            <w:pPr>
              <w:snapToGrid w:val="0"/>
              <w:spacing w:line="320" w:lineRule="atLeast"/>
              <w:rPr>
                <w:color w:val="auto"/>
                <w:sz w:val="24"/>
                <w:szCs w:val="24"/>
                <w:highlight w:val="none"/>
                <w:lang w:val="en-US"/>
              </w:rPr>
            </w:pPr>
            <w:r>
              <w:rPr>
                <w:rFonts w:hint="eastAsia"/>
                <w:color w:val="auto"/>
                <w:sz w:val="24"/>
                <w:szCs w:val="24"/>
                <w:highlight w:val="none"/>
                <w:lang w:val="en-US"/>
              </w:rPr>
              <w:t>提供免费技术培训服务，培训计划详细，科学合理，保证培训人员尽快适应设备的运行和维修且必须提供详细的培训计划，优得</w:t>
            </w:r>
            <w:r>
              <w:rPr>
                <w:rFonts w:hint="eastAsia"/>
                <w:color w:val="auto"/>
                <w:sz w:val="24"/>
                <w:szCs w:val="24"/>
                <w:highlight w:val="none"/>
                <w:lang w:val="en-US" w:eastAsia="zh-CN"/>
              </w:rPr>
              <w:t>2</w:t>
            </w:r>
            <w:r>
              <w:rPr>
                <w:rFonts w:hint="eastAsia"/>
                <w:color w:val="auto"/>
                <w:sz w:val="24"/>
                <w:szCs w:val="24"/>
                <w:highlight w:val="none"/>
                <w:lang w:val="en-US"/>
              </w:rPr>
              <w:t>分，良得</w:t>
            </w:r>
            <w:r>
              <w:rPr>
                <w:rFonts w:hint="eastAsia"/>
                <w:color w:val="auto"/>
                <w:sz w:val="24"/>
                <w:szCs w:val="24"/>
                <w:highlight w:val="none"/>
                <w:lang w:val="en-US" w:eastAsia="zh-CN"/>
              </w:rPr>
              <w:t>1</w:t>
            </w:r>
            <w:r>
              <w:rPr>
                <w:rFonts w:hint="eastAsia"/>
                <w:color w:val="auto"/>
                <w:sz w:val="24"/>
                <w:szCs w:val="24"/>
                <w:highlight w:val="none"/>
                <w:lang w:val="en-US"/>
              </w:rPr>
              <w:t>分，一般得</w:t>
            </w:r>
            <w:r>
              <w:rPr>
                <w:rFonts w:hint="eastAsia"/>
                <w:color w:val="auto"/>
                <w:sz w:val="24"/>
                <w:szCs w:val="24"/>
                <w:highlight w:val="none"/>
                <w:lang w:val="en-US" w:eastAsia="zh-CN"/>
              </w:rPr>
              <w:t>0.5</w:t>
            </w:r>
            <w:r>
              <w:rPr>
                <w:rFonts w:hint="eastAsia"/>
                <w:color w:val="auto"/>
                <w:sz w:val="24"/>
                <w:szCs w:val="24"/>
                <w:highlight w:val="none"/>
                <w:lang w:val="en-US"/>
              </w:rPr>
              <w:t>分。</w:t>
            </w:r>
          </w:p>
        </w:tc>
      </w:tr>
    </w:tbl>
    <w:p>
      <w:pPr>
        <w:pStyle w:val="10"/>
        <w:snapToGrid w:val="0"/>
        <w:spacing w:line="460" w:lineRule="exact"/>
        <w:ind w:firstLine="480" w:firstLineChars="200"/>
        <w:jc w:val="both"/>
        <w:textAlignment w:val="baseline"/>
        <w:rPr>
          <w:color w:val="auto"/>
          <w:sz w:val="24"/>
          <w:szCs w:val="24"/>
          <w:highlight w:val="none"/>
          <w:lang w:val="en-US"/>
        </w:rPr>
      </w:pPr>
    </w:p>
    <w:p>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三、计分办法</w:t>
      </w:r>
    </w:p>
    <w:p>
      <w:pPr>
        <w:pStyle w:val="42"/>
        <w:tabs>
          <w:tab w:val="left" w:pos="1318"/>
        </w:tabs>
        <w:snapToGrid w:val="0"/>
        <w:spacing w:line="460" w:lineRule="exact"/>
        <w:ind w:left="0" w:firstLine="468" w:firstLineChars="200"/>
        <w:jc w:val="both"/>
        <w:textAlignment w:val="baseline"/>
        <w:rPr>
          <w:color w:val="auto"/>
          <w:spacing w:val="-3"/>
          <w:sz w:val="24"/>
          <w:szCs w:val="24"/>
          <w:highlight w:val="none"/>
        </w:rPr>
      </w:pPr>
      <w:r>
        <w:rPr>
          <w:rFonts w:hint="eastAsia"/>
          <w:color w:val="auto"/>
          <w:spacing w:val="-3"/>
          <w:sz w:val="24"/>
          <w:szCs w:val="24"/>
          <w:highlight w:val="none"/>
        </w:rPr>
        <w:t>（一）评标委员会按照招标文件的要求给投标人打分，并按下列公式确定各投标人的评定分数:</w:t>
      </w:r>
      <w:r>
        <w:rPr>
          <w:rFonts w:hint="eastAsia"/>
          <w:color w:val="auto"/>
          <w:spacing w:val="-3"/>
          <w:sz w:val="24"/>
          <w:szCs w:val="24"/>
          <w:highlight w:val="none"/>
        </w:rPr>
        <w:br w:type="textWrapping"/>
      </w:r>
      <w:r>
        <w:rPr>
          <w:rFonts w:hint="eastAsia"/>
          <w:color w:val="auto"/>
          <w:spacing w:val="-3"/>
          <w:sz w:val="24"/>
          <w:szCs w:val="24"/>
          <w:highlight w:val="none"/>
        </w:rPr>
        <w:t xml:space="preserve">    评定分数=商务标得分+技术标得分+价格部分得分</w:t>
      </w:r>
    </w:p>
    <w:p>
      <w:pPr>
        <w:pStyle w:val="42"/>
        <w:tabs>
          <w:tab w:val="left" w:pos="1318"/>
        </w:tabs>
        <w:snapToGrid w:val="0"/>
        <w:spacing w:line="460" w:lineRule="exact"/>
        <w:ind w:left="0" w:firstLine="468" w:firstLineChars="200"/>
        <w:jc w:val="both"/>
        <w:textAlignment w:val="baseline"/>
        <w:rPr>
          <w:color w:val="auto"/>
          <w:spacing w:val="-3"/>
          <w:sz w:val="24"/>
          <w:szCs w:val="24"/>
          <w:highlight w:val="none"/>
        </w:rPr>
      </w:pPr>
      <w:r>
        <w:rPr>
          <w:rFonts w:hint="eastAsia"/>
          <w:color w:val="auto"/>
          <w:spacing w:val="-3"/>
          <w:sz w:val="24"/>
          <w:szCs w:val="24"/>
          <w:highlight w:val="none"/>
        </w:rPr>
        <w:t>（二）各投标人的最终得分为各评委所评定分数的算术平均值。</w:t>
      </w:r>
      <w:r>
        <w:rPr>
          <w:rFonts w:hint="eastAsia"/>
          <w:color w:val="auto"/>
          <w:spacing w:val="-3"/>
          <w:sz w:val="24"/>
          <w:szCs w:val="24"/>
          <w:highlight w:val="none"/>
        </w:rPr>
        <w:br w:type="textWrapping"/>
      </w:r>
      <w:r>
        <w:rPr>
          <w:rFonts w:hint="eastAsia"/>
          <w:color w:val="auto"/>
          <w:spacing w:val="-3"/>
          <w:sz w:val="24"/>
          <w:szCs w:val="24"/>
          <w:highlight w:val="none"/>
        </w:rPr>
        <w:t xml:space="preserve">    （三）各项统计、评分结果均按四舍五入方法精确到小数点后二位。</w:t>
      </w:r>
      <w:r>
        <w:rPr>
          <w:rFonts w:hint="eastAsia"/>
          <w:color w:val="auto"/>
          <w:spacing w:val="-3"/>
          <w:sz w:val="24"/>
          <w:szCs w:val="24"/>
          <w:highlight w:val="none"/>
        </w:rPr>
        <w:br w:type="textWrapping"/>
      </w:r>
      <w:r>
        <w:rPr>
          <w:rFonts w:hint="eastAsia"/>
          <w:color w:val="auto"/>
          <w:spacing w:val="-3"/>
          <w:sz w:val="24"/>
          <w:szCs w:val="24"/>
          <w:highlight w:val="none"/>
        </w:rPr>
        <w:t xml:space="preserve">    （四）评标委员会根据投标人的最终得分,按高低次序确定投标人最终的排列名次，并按照招标文件中规定，推荐不超过三名有排序的合格的中标候选人。</w:t>
      </w:r>
    </w:p>
    <w:p>
      <w:pPr>
        <w:pStyle w:val="42"/>
        <w:tabs>
          <w:tab w:val="left" w:pos="1318"/>
        </w:tabs>
        <w:snapToGrid w:val="0"/>
        <w:spacing w:line="360" w:lineRule="auto"/>
        <w:ind w:left="0" w:right="607" w:firstLine="0"/>
        <w:textAlignment w:val="baseline"/>
        <w:rPr>
          <w:color w:val="auto"/>
          <w:spacing w:val="-3"/>
          <w:sz w:val="21"/>
          <w:highlight w:val="none"/>
        </w:rPr>
      </w:pPr>
    </w:p>
    <w:p>
      <w:pPr>
        <w:pStyle w:val="42"/>
        <w:tabs>
          <w:tab w:val="left" w:pos="1318"/>
        </w:tabs>
        <w:snapToGrid w:val="0"/>
        <w:spacing w:line="360" w:lineRule="auto"/>
        <w:ind w:left="0" w:right="607" w:firstLine="408" w:firstLineChars="200"/>
        <w:textAlignment w:val="baseline"/>
        <w:rPr>
          <w:color w:val="auto"/>
          <w:spacing w:val="-3"/>
          <w:sz w:val="21"/>
          <w:highlight w:val="none"/>
        </w:rPr>
      </w:pPr>
    </w:p>
    <w:p>
      <w:pPr>
        <w:tabs>
          <w:tab w:val="left" w:pos="1286"/>
        </w:tabs>
        <w:snapToGrid w:val="0"/>
        <w:spacing w:line="360" w:lineRule="auto"/>
        <w:ind w:right="34"/>
        <w:jc w:val="center"/>
        <w:textAlignment w:val="baseline"/>
        <w:rPr>
          <w:rFonts w:ascii="黑体" w:hAnsi="黑体" w:eastAsia="黑体" w:cs="黑体"/>
          <w:b/>
          <w:color w:val="auto"/>
          <w:sz w:val="32"/>
          <w:highlight w:val="none"/>
        </w:rPr>
        <w:sectPr>
          <w:footerReference r:id="rId10" w:type="default"/>
          <w:type w:val="continuous"/>
          <w:pgSz w:w="11900" w:h="16840"/>
          <w:pgMar w:top="1440" w:right="1800" w:bottom="1440" w:left="1800" w:header="720" w:footer="720" w:gutter="0"/>
          <w:cols w:space="0" w:num="1"/>
        </w:sectPr>
      </w:pPr>
    </w:p>
    <w:p>
      <w:pPr>
        <w:pStyle w:val="2"/>
        <w:tabs>
          <w:tab w:val="left" w:pos="1286"/>
        </w:tabs>
        <w:snapToGrid w:val="0"/>
        <w:spacing w:before="21" w:line="240" w:lineRule="auto"/>
        <w:textAlignment w:val="baseline"/>
        <w:rPr>
          <w:rFonts w:ascii="黑体" w:hAnsi="黑体" w:eastAsia="黑体" w:cs="黑体"/>
          <w:color w:val="auto"/>
          <w:highlight w:val="none"/>
        </w:rPr>
      </w:pPr>
      <w:bookmarkStart w:id="22" w:name="_Toc4464"/>
      <w:bookmarkStart w:id="23" w:name="_Toc23554"/>
      <w:r>
        <w:rPr>
          <w:rFonts w:hint="eastAsia" w:ascii="黑体" w:hAnsi="黑体" w:eastAsia="黑体" w:cs="黑体"/>
          <w:color w:val="auto"/>
          <w:highlight w:val="none"/>
        </w:rPr>
        <w:t>第四章</w:t>
      </w:r>
      <w:r>
        <w:rPr>
          <w:rFonts w:hint="eastAsia" w:ascii="黑体" w:hAnsi="黑体" w:eastAsia="黑体" w:cs="黑体"/>
          <w:color w:val="auto"/>
          <w:highlight w:val="none"/>
          <w:lang w:val="en-US"/>
        </w:rPr>
        <w:t xml:space="preserve"> </w:t>
      </w:r>
      <w:r>
        <w:rPr>
          <w:rFonts w:hint="eastAsia" w:ascii="黑体" w:hAnsi="黑体" w:eastAsia="黑体" w:cs="黑体"/>
          <w:color w:val="auto"/>
          <w:highlight w:val="none"/>
        </w:rPr>
        <w:t>合同条款</w:t>
      </w:r>
      <w:bookmarkEnd w:id="22"/>
      <w:bookmarkEnd w:id="23"/>
    </w:p>
    <w:p>
      <w:pPr>
        <w:snapToGrid w:val="0"/>
        <w:jc w:val="center"/>
        <w:textAlignment w:val="baseline"/>
        <w:rPr>
          <w:color w:val="auto"/>
          <w:sz w:val="28"/>
          <w:szCs w:val="28"/>
          <w:highlight w:val="none"/>
        </w:rPr>
      </w:pPr>
      <w:r>
        <w:rPr>
          <w:rFonts w:hint="eastAsia"/>
          <w:color w:val="auto"/>
          <w:sz w:val="28"/>
          <w:szCs w:val="28"/>
          <w:highlight w:val="none"/>
        </w:rPr>
        <w:t>（参考格式）</w:t>
      </w:r>
    </w:p>
    <w:p>
      <w:pPr>
        <w:widowControl/>
        <w:snapToGrid w:val="0"/>
        <w:spacing w:line="360" w:lineRule="auto"/>
        <w:ind w:firstLine="482" w:firstLineChars="200"/>
        <w:jc w:val="both"/>
        <w:textAlignment w:val="baseline"/>
        <w:rPr>
          <w:b/>
          <w:color w:val="auto"/>
          <w:sz w:val="24"/>
          <w:szCs w:val="24"/>
          <w:highlight w:val="none"/>
          <w:lang w:val="en-US"/>
        </w:rPr>
      </w:pP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买方（采购人）： </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卖方（中标人）：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甲乙双方根据《中华人民共和国民法典》及“ 项目（项目编号： ）”的招标文件、乙方的投标文件及投标承诺，经双方协商一致，共同达成如下条款：</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一、 标的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1.以招标文件采购需求及中标人投标文件中所投产品及服务内容为准。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2.合同总价是中标人参与投标时所投总价，包括项目所需生产、包装、验收、运输、质量保证、售后服务及相关服务、雇员费用、全额含税发票、合同实施过程中的应预见或不可预见费用等。</w:t>
      </w:r>
    </w:p>
    <w:p>
      <w:pPr>
        <w:widowControl/>
        <w:spacing w:line="360" w:lineRule="auto"/>
        <w:ind w:firstLine="482" w:firstLineChars="200"/>
        <w:jc w:val="both"/>
        <w:rPr>
          <w:color w:val="auto"/>
          <w:sz w:val="24"/>
          <w:szCs w:val="24"/>
          <w:highlight w:val="none"/>
        </w:rPr>
      </w:pPr>
      <w:r>
        <w:rPr>
          <w:rFonts w:hint="eastAsia"/>
          <w:b/>
          <w:color w:val="auto"/>
          <w:sz w:val="24"/>
          <w:szCs w:val="24"/>
          <w:highlight w:val="none"/>
          <w:lang w:val="en-US"/>
        </w:rPr>
        <w:t>二、</w:t>
      </w:r>
      <w:r>
        <w:rPr>
          <w:rFonts w:hint="eastAsia"/>
          <w:b/>
          <w:bCs/>
          <w:color w:val="auto"/>
          <w:sz w:val="24"/>
          <w:szCs w:val="24"/>
          <w:highlight w:val="none"/>
          <w:lang w:val="en-US"/>
        </w:rPr>
        <w:t>名称、数量及金额</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1、订购商品明细：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产品名称、型号、规格、颜色、数量、单价详见报价表。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2、订购合同总额为：¥</w:t>
      </w:r>
      <w:r>
        <w:rPr>
          <w:rFonts w:hint="eastAsia"/>
          <w:color w:val="auto"/>
          <w:sz w:val="24"/>
          <w:szCs w:val="24"/>
          <w:highlight w:val="none"/>
          <w:u w:val="single"/>
          <w:lang w:val="en-US"/>
        </w:rPr>
        <w:t xml:space="preserve">                （大写：人民币            ）</w:t>
      </w:r>
      <w:r>
        <w:rPr>
          <w:rFonts w:hint="eastAsia"/>
          <w:color w:val="auto"/>
          <w:sz w:val="24"/>
          <w:szCs w:val="24"/>
          <w:highlight w:val="none"/>
          <w:lang w:val="en-US"/>
        </w:rPr>
        <w:t xml:space="preserve">。 </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三、交货期要求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1.交货地点： 甲方指定地点 。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2.交货方式：运输。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3.交货时间（工期）：。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4.乙方交货时须同时提供货物清单。 </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四、包装、装运和运输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1.包装必须与运输方式相适应，乙方负责确定包装方式；由于不适当的包装造成货物在运输过程中有任何损坏由乙方负责。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2.包装费、运费已包含在合同总价内。</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五、保险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货物到达交货地点之前的所有保险费用和派往甲方进行服务人员的人身险和其他有关险种，以及有关费用由乙方负责。</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六、付款方式</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合同签订后，甲方支付合同总价款的30%作为定金。乙方根据甲方的要求送达到指定地点，调试完成，并经过现场验收合格后，支付至合同金额的95%，留本合同结算总价款的5%作为质保金，质保期满一次无息付清，结算金额以结算文件上甲方盖章确认的数据为准。乙方开具发票时间顺延，则甲方付款时间顺延。</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七、知识产权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乙方应保证交付给甲方的货物不侵犯任何第三方的合法权益,甲方在中华人民共和国范围内合法使用乙方所提供的货物时，免受任何第三方提出的侵犯其专利权或其他知识产权的纠纷。如发生此类纠纷，由乙方承担一切责任并赔偿甲方的损失。</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八、 售后服务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售后服务承诺以中标人投标文件为准。</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九、违约责任与赔偿损失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1.乙方无正当理由未能按本合同规定的交货时间交付货物并完成</w:t>
      </w:r>
      <w:r>
        <w:rPr>
          <w:rFonts w:hint="eastAsia"/>
          <w:color w:val="auto"/>
          <w:sz w:val="24"/>
          <w:szCs w:val="24"/>
          <w:highlight w:val="none"/>
          <w:lang w:val="en-US" w:eastAsia="zh-CN"/>
        </w:rPr>
        <w:t>调试</w:t>
      </w:r>
      <w:r>
        <w:rPr>
          <w:rFonts w:hint="eastAsia"/>
          <w:color w:val="auto"/>
          <w:sz w:val="24"/>
          <w:szCs w:val="24"/>
          <w:highlight w:val="none"/>
          <w:lang w:val="en-US"/>
        </w:rPr>
        <w:t>的，乙方需承担违约责任，每迟延一日，乙方向甲方承担</w:t>
      </w:r>
      <w:r>
        <w:rPr>
          <w:rFonts w:hint="eastAsia"/>
          <w:color w:val="auto"/>
          <w:sz w:val="24"/>
          <w:szCs w:val="24"/>
          <w:highlight w:val="none"/>
          <w:u w:val="single"/>
          <w:lang w:val="en-US"/>
        </w:rPr>
        <w:t>1000</w:t>
      </w:r>
      <w:r>
        <w:rPr>
          <w:rFonts w:hint="eastAsia"/>
          <w:color w:val="auto"/>
          <w:sz w:val="24"/>
          <w:szCs w:val="24"/>
          <w:highlight w:val="none"/>
          <w:lang w:val="en-US"/>
        </w:rPr>
        <w:t>元/天的违约金，并承担由此造成的一切损失。乙方延期交货达十天时，甲方有权解除合同，乙方承担由此造成的一切损失，并向甲方支付合同总价款20%的违约金。</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2.乙方交付的货物、提供的服务不符合招标文件、投标文件或本合同规定的或因运输、包装不当及其他原因造成标的受损的，乙方应无条件包换或包退，并承担由此发生的一切损失；如因此而造成迟延履行，乙方应按本合同延迟规定承担违约责任。甲方亦有权直接选择拒收并解除合同，乙方向甲方支付合同总价款20%的违约金，并承担由此发生的一切费用及损失。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3.甲方无正当理由拒收货物/接受服务，到期拒付货物/服务款项的，逾期付款，甲方需承担违约责任。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4.其它违约责任按《中华人民共和国民法典》处理。</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十、不可抗力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1.由于政府政策、自然灾害等不可预见、不可避免、不可克服等不可抗力的原因，一方不能履行合同义务的，应当在不可抗力发生之日起 14 天内以书面形式通知对方，证明不可抗力事件的存在。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2.不可抗力事件发生后，甲方和乙方应当积极寻求以合理的方式履行本合同。如不可抗力无法消除，致使合同目的无法实现的，双方均有权解除合同，且均不互相索赔。 </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十一、争议解决方式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1.因货物的质量问题发生争议，由项目所在地质量技术监督局或其指定的质量鉴定单位进行质量鉴定。质量鉴定所产生的鉴定费均由乙方承担。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 xml:space="preserve">2.本合同发生争议，由双方协商或由监督管理部门调解解决，协商或调解不成时可以向甲方所在地的人民法院提起诉讼（在诉讼期间，除有争议部分的事项外，合同其他部分仍应继续履行）。 </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十二、合同生效 </w:t>
      </w:r>
    </w:p>
    <w:p>
      <w:pPr>
        <w:widowControl/>
        <w:snapToGrid w:val="0"/>
        <w:spacing w:line="360" w:lineRule="auto"/>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本合同经双方法定代表人或委托代理人签字并加盖合同专用章或公章之日起生效，合同生效日期以最后一个签字日为准。</w:t>
      </w:r>
    </w:p>
    <w:p>
      <w:pPr>
        <w:widowControl/>
        <w:snapToGrid w:val="0"/>
        <w:spacing w:line="360" w:lineRule="auto"/>
        <w:ind w:firstLine="482" w:firstLineChars="200"/>
        <w:jc w:val="both"/>
        <w:textAlignment w:val="baseline"/>
        <w:rPr>
          <w:color w:val="auto"/>
          <w:sz w:val="24"/>
          <w:szCs w:val="24"/>
          <w:highlight w:val="none"/>
        </w:rPr>
      </w:pPr>
      <w:r>
        <w:rPr>
          <w:rFonts w:hint="eastAsia"/>
          <w:b/>
          <w:color w:val="auto"/>
          <w:sz w:val="24"/>
          <w:szCs w:val="24"/>
          <w:highlight w:val="none"/>
          <w:lang w:val="en-US"/>
        </w:rPr>
        <w:t xml:space="preserve">十三、其他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1.本合同一式陆份，甲方执肆份，乙方执贰份，具有同等法律效力。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2.本合同未尽事宜，由双方协商处理。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3.除甲方事先书面同意外，乙方不得部分或全部转让其应履行的合同项下的义务。</w:t>
      </w:r>
    </w:p>
    <w:p>
      <w:pPr>
        <w:pStyle w:val="16"/>
        <w:spacing w:line="360" w:lineRule="auto"/>
        <w:ind w:firstLine="480" w:firstLineChars="200"/>
        <w:textAlignment w:val="baseline"/>
        <w:rPr>
          <w:color w:val="auto"/>
          <w:sz w:val="24"/>
          <w:szCs w:val="24"/>
          <w:highlight w:val="none"/>
        </w:rPr>
      </w:pPr>
    </w:p>
    <w:p>
      <w:pPr>
        <w:pStyle w:val="16"/>
        <w:spacing w:line="360" w:lineRule="auto"/>
        <w:ind w:firstLine="480" w:firstLineChars="200"/>
        <w:textAlignment w:val="baseline"/>
        <w:rPr>
          <w:color w:val="auto"/>
          <w:sz w:val="24"/>
          <w:szCs w:val="24"/>
          <w:highlight w:val="none"/>
        </w:rPr>
      </w:pP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甲方（盖章）：                      乙方（盖章）：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地址：                              地址：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法定代表人：                        法定代表人：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委托代理人：                        委托代理人：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电话：                              电话：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传真：                              传真：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开户银行：                          开户银行：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 xml:space="preserve">账号：                              账号： </w:t>
      </w:r>
    </w:p>
    <w:p>
      <w:pPr>
        <w:widowControl/>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lang w:val="en-US"/>
        </w:rPr>
        <w:t>签约时间： 年 月 日                  签约时间： 年 月 日</w:t>
      </w:r>
    </w:p>
    <w:p>
      <w:pPr>
        <w:pStyle w:val="16"/>
        <w:spacing w:line="360" w:lineRule="auto"/>
        <w:ind w:firstLine="480" w:firstLineChars="200"/>
        <w:textAlignment w:val="baseline"/>
        <w:rPr>
          <w:color w:val="auto"/>
          <w:sz w:val="24"/>
          <w:szCs w:val="24"/>
          <w:highlight w:val="none"/>
        </w:rPr>
      </w:pPr>
    </w:p>
    <w:p>
      <w:pPr>
        <w:pStyle w:val="16"/>
        <w:textAlignment w:val="baseline"/>
        <w:rPr>
          <w:color w:val="auto"/>
          <w:highlight w:val="none"/>
        </w:rPr>
      </w:pPr>
    </w:p>
    <w:p>
      <w:pPr>
        <w:pStyle w:val="16"/>
        <w:textAlignment w:val="baseline"/>
        <w:rPr>
          <w:color w:val="auto"/>
          <w:highlight w:val="none"/>
        </w:rPr>
      </w:pPr>
    </w:p>
    <w:p>
      <w:pPr>
        <w:widowControl/>
        <w:snapToGrid w:val="0"/>
        <w:textAlignment w:val="baseline"/>
        <w:rPr>
          <w:color w:val="auto"/>
          <w:sz w:val="20"/>
          <w:highlight w:val="none"/>
        </w:rPr>
      </w:pPr>
    </w:p>
    <w:p>
      <w:pPr>
        <w:pStyle w:val="16"/>
        <w:textAlignment w:val="baseline"/>
        <w:rPr>
          <w:color w:val="auto"/>
          <w:highlight w:val="none"/>
        </w:rPr>
      </w:pPr>
    </w:p>
    <w:p>
      <w:pPr>
        <w:pStyle w:val="16"/>
        <w:textAlignment w:val="baseline"/>
        <w:rPr>
          <w:color w:val="auto"/>
          <w:highlight w:val="none"/>
        </w:rPr>
      </w:pPr>
    </w:p>
    <w:p>
      <w:pPr>
        <w:snapToGrid w:val="0"/>
        <w:textAlignment w:val="baseline"/>
        <w:rPr>
          <w:color w:val="auto"/>
          <w:sz w:val="20"/>
          <w:highlight w:val="none"/>
        </w:rPr>
      </w:pPr>
    </w:p>
    <w:p>
      <w:pPr>
        <w:snapToGrid w:val="0"/>
        <w:spacing w:line="460" w:lineRule="exact"/>
        <w:ind w:firstLine="480" w:firstLineChars="200"/>
        <w:jc w:val="both"/>
        <w:textAlignment w:val="baseline"/>
        <w:rPr>
          <w:color w:val="auto"/>
          <w:sz w:val="24"/>
          <w:szCs w:val="24"/>
          <w:highlight w:val="none"/>
          <w:u w:val="single"/>
        </w:rPr>
      </w:pPr>
    </w:p>
    <w:p>
      <w:pPr>
        <w:tabs>
          <w:tab w:val="left" w:pos="1371"/>
        </w:tabs>
        <w:snapToGrid w:val="0"/>
        <w:spacing w:line="488" w:lineRule="exact"/>
        <w:ind w:left="102"/>
        <w:jc w:val="center"/>
        <w:textAlignment w:val="baseline"/>
        <w:rPr>
          <w:rFonts w:ascii="黑体" w:hAnsi="黑体" w:eastAsia="黑体" w:cs="黑体"/>
          <w:b/>
          <w:bCs/>
          <w:color w:val="auto"/>
          <w:sz w:val="32"/>
          <w:szCs w:val="32"/>
          <w:highlight w:val="none"/>
        </w:rPr>
        <w:sectPr>
          <w:footerReference r:id="rId11" w:type="default"/>
          <w:pgSz w:w="11900" w:h="16840"/>
          <w:pgMar w:top="1320" w:right="1180" w:bottom="1220" w:left="1220" w:header="877" w:footer="1023" w:gutter="0"/>
          <w:cols w:equalWidth="0" w:num="1">
            <w:col w:w="9500"/>
          </w:cols>
        </w:sectPr>
      </w:pPr>
      <w:r>
        <w:rPr>
          <w:color w:val="auto"/>
          <w:sz w:val="20"/>
          <w:highlight w:val="none"/>
        </w:rPr>
        <w:br w:type="page"/>
      </w:r>
    </w:p>
    <w:p>
      <w:pPr>
        <w:pStyle w:val="2"/>
        <w:tabs>
          <w:tab w:val="left" w:pos="1286"/>
        </w:tabs>
        <w:snapToGrid w:val="0"/>
        <w:spacing w:before="21" w:line="720" w:lineRule="auto"/>
        <w:textAlignment w:val="baseline"/>
        <w:rPr>
          <w:rFonts w:ascii="黑体" w:hAnsi="黑体" w:eastAsia="黑体" w:cs="黑体"/>
          <w:color w:val="auto"/>
          <w:highlight w:val="none"/>
        </w:rPr>
      </w:pPr>
      <w:bookmarkStart w:id="24" w:name="_Toc22978"/>
      <w:r>
        <w:rPr>
          <w:rFonts w:hint="eastAsia" w:ascii="黑体" w:hAnsi="黑体" w:eastAsia="黑体" w:cs="黑体"/>
          <w:color w:val="auto"/>
          <w:highlight w:val="none"/>
        </w:rPr>
        <w:t>第五章</w:t>
      </w:r>
      <w:r>
        <w:rPr>
          <w:rFonts w:hint="eastAsia" w:ascii="黑体" w:hAnsi="黑体" w:eastAsia="黑体" w:cs="黑体"/>
          <w:color w:val="auto"/>
          <w:highlight w:val="none"/>
          <w:lang w:val="en-US"/>
        </w:rPr>
        <w:t xml:space="preserve"> </w:t>
      </w:r>
      <w:r>
        <w:rPr>
          <w:rFonts w:hint="eastAsia" w:ascii="黑体" w:hAnsi="黑体" w:eastAsia="黑体" w:cs="黑体"/>
          <w:color w:val="auto"/>
          <w:highlight w:val="none"/>
        </w:rPr>
        <w:t>技术要求及说明</w:t>
      </w:r>
      <w:bookmarkEnd w:id="24"/>
    </w:p>
    <w:p>
      <w:pPr>
        <w:keepNext w:val="0"/>
        <w:keepLines w:val="0"/>
        <w:pageBreakBefore w:val="0"/>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bookmarkStart w:id="25" w:name="_Toc14943"/>
      <w:r>
        <w:rPr>
          <w:rFonts w:hint="eastAsia" w:ascii="宋体" w:hAnsi="宋体" w:eastAsia="宋体" w:cs="宋体"/>
          <w:color w:val="auto"/>
          <w:sz w:val="24"/>
          <w:szCs w:val="24"/>
          <w:highlight w:val="none"/>
          <w:lang w:val="en-US" w:eastAsia="zh-CN" w:bidi="ar"/>
        </w:rPr>
        <w:t>一、范围</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所包含的设备材料须使备用发电系统能完满操作。包括并不限于：</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（1）发动机、发电机、控制屏；</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（2）储油罐、油泵、油管、阀门及油料控制系统；</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（3）接地系统、排烟系统等；</w:t>
      </w:r>
      <w:r>
        <w:rPr>
          <w:rFonts w:hint="eastAsia" w:ascii="宋体" w:hAnsi="宋体" w:eastAsia="宋体" w:cs="宋体"/>
          <w:color w:val="auto"/>
          <w:kern w:val="0"/>
          <w:sz w:val="24"/>
          <w:szCs w:val="24"/>
          <w:highlight w:val="none"/>
          <w:lang w:val="en-US" w:eastAsia="zh-CN"/>
        </w:rPr>
        <w:tab/>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本项目柴发系统供货方需负责所有发电机系统相关的设备、配件及辅材的供货。以上设备类型、数量、参数如与图纸、招标清单不一致时，投标单位应书面提出，招标单位对所有条款拥有最终解释权。</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kern w:val="0"/>
          <w:sz w:val="24"/>
          <w:szCs w:val="24"/>
          <w:highlight w:val="none"/>
          <w:lang w:val="en-US" w:eastAsia="zh-CN"/>
        </w:rPr>
        <w:t>具体配置详见附件设备招标清单及图纸。本项目所列辅材数量仅为估算，如在施工过程中，出现增项情况（如：增加项目图纸范围内所涉内容的采购数量、增加图纸范围内本包未提及的物资采购、增加图纸范围外本系统必备配件的物资采购），由投标方自行承担。</w:t>
      </w:r>
    </w:p>
    <w:p>
      <w:pPr>
        <w:keepNext w:val="0"/>
        <w:keepLines w:val="0"/>
        <w:pageBreakBefore w:val="0"/>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rPr>
      </w:pPr>
    </w:p>
    <w:p>
      <w:pPr>
        <w:keepNext w:val="0"/>
        <w:keepLines w:val="0"/>
        <w:pageBreakBefore w:val="0"/>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分工界面</w:t>
      </w:r>
      <w:r>
        <w:rPr>
          <w:rFonts w:hint="eastAsia" w:ascii="宋体" w:hAnsi="宋体" w:eastAsia="宋体" w:cs="宋体"/>
          <w:color w:val="auto"/>
          <w:sz w:val="24"/>
          <w:szCs w:val="24"/>
          <w:highlight w:val="none"/>
          <w:lang w:eastAsia="zh-CN"/>
        </w:rPr>
        <w:t>：</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投标人应结合现场条件、并根据设计院图纸（详见设计院柴发供油系统及控制图），完成发电机系统的相关设计，并深化至施工图，包含平面布置、设备基础、线缆及油管沟道、减震、排烟、降噪消音、供油、照明、防雷接地及控制系统等。</w:t>
      </w:r>
    </w:p>
    <w:p>
      <w:pPr>
        <w:keepNext w:val="0"/>
        <w:keepLines w:val="0"/>
        <w:pageBreakBefore w:val="0"/>
        <w:widowControl w:val="0"/>
        <w:numPr>
          <w:ilvl w:val="0"/>
          <w:numId w:val="0"/>
        </w:numPr>
        <w:kinsoku/>
        <w:wordWrap/>
        <w:overflowPunct/>
        <w:topLinePunct w:val="0"/>
        <w:bidi w:val="0"/>
        <w:spacing w:line="360" w:lineRule="auto"/>
        <w:ind w:left="0" w:leftChars="0" w:firstLine="482" w:firstLineChars="200"/>
        <w:jc w:val="both"/>
        <w:textAlignment w:val="auto"/>
        <w:rPr>
          <w:rFonts w:hint="eastAsia" w:ascii="宋体" w:hAnsi="宋体" w:eastAsia="宋体" w:cs="宋体"/>
          <w:b/>
          <w:bCs/>
          <w:color w:val="auto"/>
          <w:kern w:val="0"/>
          <w:sz w:val="24"/>
          <w:szCs w:val="24"/>
          <w:highlight w:val="none"/>
          <w:lang w:val="en-US" w:eastAsia="zh-CN"/>
        </w:rPr>
      </w:pPr>
      <w:r>
        <w:rPr>
          <w:rFonts w:hint="eastAsia" w:ascii="宋体" w:hAnsi="宋体" w:eastAsia="宋体" w:cs="宋体"/>
          <w:b/>
          <w:bCs/>
          <w:color w:val="auto"/>
          <w:kern w:val="0"/>
          <w:sz w:val="24"/>
          <w:szCs w:val="24"/>
          <w:highlight w:val="none"/>
          <w:lang w:val="en-US" w:eastAsia="zh-CN"/>
        </w:rPr>
        <w:t>包含招标范围内的柴发系统所涉及全部设备及对应配件、辅材的采购；</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包含柴发全系统图纸深化；</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负责清单内所有设备的制造、供应、运输、吊装、卸货等；</w:t>
      </w:r>
    </w:p>
    <w:p>
      <w:pPr>
        <w:keepNext w:val="0"/>
        <w:keepLines w:val="0"/>
        <w:pageBreakBefore w:val="0"/>
        <w:widowControl w:val="0"/>
        <w:numPr>
          <w:ilvl w:val="0"/>
          <w:numId w:val="0"/>
        </w:numPr>
        <w:kinsoku/>
        <w:wordWrap/>
        <w:overflowPunct/>
        <w:topLinePunct w:val="0"/>
        <w:bidi w:val="0"/>
        <w:spacing w:line="360" w:lineRule="auto"/>
        <w:ind w:left="0" w:leftChars="0" w:firstLine="482" w:firstLineChars="200"/>
        <w:jc w:val="both"/>
        <w:textAlignment w:val="auto"/>
        <w:rPr>
          <w:rFonts w:hint="eastAsia" w:ascii="宋体" w:hAnsi="宋体" w:eastAsia="宋体" w:cs="宋体"/>
          <w:b/>
          <w:bCs/>
          <w:color w:val="auto"/>
          <w:kern w:val="0"/>
          <w:sz w:val="24"/>
          <w:szCs w:val="24"/>
          <w:highlight w:val="none"/>
          <w:lang w:val="en-US" w:eastAsia="zh-CN"/>
        </w:rPr>
      </w:pPr>
      <w:r>
        <w:rPr>
          <w:rFonts w:hint="eastAsia" w:ascii="宋体" w:hAnsi="宋体" w:eastAsia="宋体" w:cs="宋体"/>
          <w:b/>
          <w:bCs/>
          <w:color w:val="auto"/>
          <w:kern w:val="0"/>
          <w:sz w:val="24"/>
          <w:szCs w:val="24"/>
          <w:highlight w:val="none"/>
          <w:lang w:val="en-US" w:eastAsia="zh-CN"/>
        </w:rPr>
        <w:t>专业分界点为柴发机组，其中柴发机组到设备基础基座、防雷接地、排风排烟系统、</w:t>
      </w:r>
      <w:r>
        <w:rPr>
          <w:rFonts w:hint="eastAsia" w:cs="宋体"/>
          <w:b/>
          <w:bCs/>
          <w:color w:val="auto"/>
          <w:kern w:val="0"/>
          <w:sz w:val="24"/>
          <w:szCs w:val="24"/>
          <w:highlight w:val="none"/>
          <w:lang w:val="en-US" w:eastAsia="zh-CN"/>
        </w:rPr>
        <w:t>油料储存及输送系统</w:t>
      </w:r>
      <w:r>
        <w:rPr>
          <w:rFonts w:hint="eastAsia" w:ascii="宋体" w:hAnsi="宋体" w:eastAsia="宋体" w:cs="宋体"/>
          <w:b/>
          <w:bCs/>
          <w:color w:val="auto"/>
          <w:kern w:val="0"/>
          <w:sz w:val="24"/>
          <w:szCs w:val="24"/>
          <w:highlight w:val="none"/>
          <w:lang w:val="en-US" w:eastAsia="zh-CN"/>
        </w:rPr>
        <w:t>在本包范围内；</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配合实施设备土建相关基础及管沟等；</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配合柴发系统的调试、验收等工作，配合其它专业完成项目整体调试；</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配合环保和安监等相关政府部门的验收，并获取相关手续；</w:t>
      </w:r>
    </w:p>
    <w:p>
      <w:pPr>
        <w:keepNext w:val="0"/>
        <w:keepLines w:val="0"/>
        <w:pageBreakBefore w:val="0"/>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rPr>
      </w:pPr>
    </w:p>
    <w:p>
      <w:pPr>
        <w:keepNext w:val="0"/>
        <w:keepLines w:val="0"/>
        <w:pageBreakBefore w:val="0"/>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二 相关规范要求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设备材料应满足并不仅限于下列规范要求：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GB2820-1990  工频柴油发电机组通用技术条件</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 xml:space="preserve">GB/T 2820.2-2009   往复式内燃机驱动的交流发电机组 第二部分：发动机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GB755-2019   旋转电机定额和性能</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 xml:space="preserve">GB/T 997-2008   旋转电机结构及安装型式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 xml:space="preserve">GB4208-2008    外壳防护等级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 xml:space="preserve">GB/T 6072.4-2012    往复式内燃机性能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 xml:space="preserve">GB/T 3091-2015    低压流体输送用焊接钢管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NB/T 47003.1-2009  钢制焊接常压容器</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 xml:space="preserve">GB 50128-2014  立式圆筒钢制储罐验收规范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GB 50236-2011  工业金属管道工程施工规范</w:t>
      </w:r>
    </w:p>
    <w:p>
      <w:pPr>
        <w:keepNext w:val="0"/>
        <w:keepLines w:val="0"/>
        <w:pageBreakBefore w:val="0"/>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p>
    <w:p>
      <w:pPr>
        <w:keepNext w:val="0"/>
        <w:keepLines w:val="0"/>
        <w:pageBreakBefore w:val="0"/>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三  资料提交</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在项目进展合适时机，供货商须提供以下资料：</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3.1详细的设备和部件一览表，制造厂家的数据资料，包括附属配件数据及排烟管材料。</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3.2噪音计算的详细资料，并要符合当地环保部门要求。</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3.3蓄电池容量计算的详细资料。</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3.4油泵选型连计算的详细资料。</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3.5发电机组出厂和工地现场测试程序和报告表格建议。</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3.6发电机与其它控制系统的通讯接口、通讯协议及监控信号的详细资料。</w:t>
      </w:r>
    </w:p>
    <w:p>
      <w:pPr>
        <w:keepNext w:val="0"/>
        <w:keepLines w:val="0"/>
        <w:pageBreakBefore w:val="0"/>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bidi="ar"/>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四、设备要求</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组连续额定基本功率（PRP）和备用功率（ESP）须不少于图纸所示，功率标定必须符合GB2820-2009规范要求。满足在环境温度40℃时在额定功率下长时间运行，柴油机水箱散热风扇为曲轴驱动。需至少满足国二、欧二排放标准。</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★本发电机组功率的标定环境为：</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环境温度：-5℃～40℃；</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大气压：100KPa；</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海拔高度：≦1000米；</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相对湿度：20-80％。</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在上述条件下运行时机组功率不折损。投标单位应提供货物的实际工况条件及相应的功率折损标准的折损值。</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4.1发电机组  </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发电设备须适合于冷态起动并有足够之容量以满足根据图上所列负荷表于最严重条件下之负荷要求。发电设备容量须考虑但不限于下列各项因数：</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降低额定输出因数（由于海拔高度，环境温度，功率因数等影响）。</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冲击负荷</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瞬变电压下降</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暂时过负荷</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再生功率</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整流负荷</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各相负荷不平衡</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由于电压调整系统间相互影响而引起之不稳定（例如发电设备之自动电压调整系统与不间断供电设备）。</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12小时连续满载运行后，超过铭牌连续额定容量10%，再连续运行一小时之过负荷能力。</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组须符合GB2820-1990《工频柴油发电机组通用技术条件》之要求，并配置消除无线电干扰的装置。发电机组须与发电机直联并装于共同底座上的柴油机组成。柴油发动机须与单轴承型发电机直接轴接。除手动操作控制件外，所有外露的动作部件须完全封闭或设有防护装置，以免工作人员意外接触。防护装置须可拆卸。发电机组、底座及其辅助设备的所有黑色金属，一律用防锈漆作底漆，面层涂以制造厂商的标准色漆。发热的表面须涂以耐650</w:t>
      </w:r>
      <w:r>
        <w:rPr>
          <w:rFonts w:hint="eastAsia" w:ascii="宋体" w:hAnsi="宋体" w:eastAsia="宋体" w:cs="宋体"/>
          <w:color w:val="auto"/>
          <w:kern w:val="0"/>
          <w:sz w:val="24"/>
          <w:szCs w:val="24"/>
          <w:highlight w:val="none"/>
          <w:lang w:val="en-US" w:eastAsia="zh-CN"/>
        </w:rPr>
        <w:sym w:font="Symbol" w:char="F0B0"/>
      </w:r>
      <w:r>
        <w:rPr>
          <w:rFonts w:hint="eastAsia" w:ascii="宋体" w:hAnsi="宋体" w:eastAsia="宋体" w:cs="宋体"/>
          <w:color w:val="auto"/>
          <w:kern w:val="0"/>
          <w:sz w:val="24"/>
          <w:szCs w:val="24"/>
          <w:highlight w:val="none"/>
          <w:lang w:val="en-US" w:eastAsia="zh-CN"/>
        </w:rPr>
        <w:t>C高温而不变质的抗高温油漆。发电机组需配备高效阻尼弹簧减振器，投标人须说明减震器品牌型号、减震效果、减震器数量；提供带通讯功能RS485接口，提供充电器品牌、型号及生产厂商，完备的隔声措施，提供消音、减震降噪设施，提供配套排烟排气配件，应单独配置辅助配电箱，给充电器、箱内照明等箱体内用电设备供电。润滑油型号：CG 15W/40或等同型号；封闭式压力供给润滑系统须配有正位移机械润滑油泵、润滑油冷却器，过滤器和油位指示器。</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★机组振动（100％负载时）：≤0.5mm；</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底座：发动机、发电机共用高强钢底座。</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燃油喷射系统须配有一次和二次油过滤器，其组件须可更换；一台由发动机驱动的正位移油泵，安装在发动机上。</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能替换的干式空气过滤器须包括自动报警装置，当过滤器堵塞时，能自动报警。</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★开机指令发出后单机从空载加至满载的时间：≤15秒</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启动及机组并机时间：＜30秒</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★绝缘等级：H级</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（1）发动机</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发动机须为水冷、四冲程、直接喷射，自然或压力送气，并符合GB/T 2820.2-2009《往复式内燃机驱动的交流发电机组 第二部分：发动机》的规定及适用于轻柴油作燃料。发动机额定容量须符合GB/T 2820.1-2009《往复式内燃机驱动的交流发电机组 第一部分：用途、定额和性能》连续运行之要求并与发电机持续运转的额定容量相配合，其超载能力，将在相关部分加以规定。</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须装设机械的超速跳闸机构，当15%超速时切断燃料供应。</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发动机之曲轴速度不能超过1500转/分。其正常旋转方向为逆时钟旋转。</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★燃油消耗率                ≤220g/Kw·h</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机油燃油消耗比              ≤0.3%</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（2）发电机</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★电压</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额定电压：400V，三相四线，星形接线；</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稳态电压调整率：≤±0.5%；</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瞬态电压调整率：±15%；</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电压恢复时间：≤2秒；</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电压波动率：≤±0.5％；</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线电压波形正弦性畸变率：≤5％；</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空载电压稳定范围：±5%；</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电压调节器：采用AVR自动电压调节器；</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三相不对称负载下的线电压偏差：≤5%。</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★频率</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额定频率：50Hz；</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稳态频率调整率：≤±0.5%；</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瞬态频率调整率：≤±5%；</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频率稳定时间：≤3秒；</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频率波动率：≤0.5％；</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其他相关要求</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额定功率因数：0.8（滞后）；</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发电机的设计和制造须按GB755-2000《旋转电机定额和性能》及GB/T 997-2003《旋转电机结构及安装型式》相应章节的规定进行。</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★发电机须为无电刷型，其旋转磁场由交流激磁机和旋转整流装置激磁，并由以下规定之固态自动电压调节器控制励磁。</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★发电机效率大于等于92%。</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发电机的额定值须适用于当地气候条件，并加以特殊的浸渍处理以适合热带工作制。</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发电机之特性必须与发动机之转矩特性相适应，以使发电机在满载时，能充分利用发动机功率而不致超载。</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发电机须能承受高于同步值20%的超速运转。</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发电机须能承担某一相电流大于其它两相达60%之不平衡负荷。</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发电机须为防滴式，符合GB4208-2017《外壳防护等级》中规定之IP21防护等级。</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发电机须能承受在其输出端短路达3秒钟之短路电流而不致损坏。</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发电机在发电机房运作时，承包商需负责使发电机房周边处量度的噪音量低至符合当地环保部门的要求。</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4.2散热器</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发动机须由散热器进行水冷，包括皮带传动风扇、冷却剂泵、恒温器控制的液冷排气管、中间冷却器、耐腐蚀并适用于当地条件的冷却剂过滤器。散热器须是低噪音设计和符合当地环保的规定。当机组带散热器时散热器须装设在支持发电机组之底座上或专为之设计和经批准之支架上。冷却系统须配备冷却剂加热器使冷却剂的温度保持在20</w:t>
      </w:r>
      <w:r>
        <w:rPr>
          <w:rFonts w:hint="eastAsia" w:ascii="宋体" w:hAnsi="宋体" w:eastAsia="宋体" w:cs="宋体"/>
          <w:color w:val="auto"/>
          <w:kern w:val="0"/>
          <w:sz w:val="24"/>
          <w:szCs w:val="24"/>
          <w:highlight w:val="none"/>
          <w:lang w:val="en-US" w:eastAsia="zh-CN"/>
        </w:rPr>
        <w:sym w:font="Symbol" w:char="F0B0"/>
      </w:r>
      <w:r>
        <w:rPr>
          <w:rFonts w:hint="eastAsia" w:ascii="宋体" w:hAnsi="宋体" w:eastAsia="宋体" w:cs="宋体"/>
          <w:color w:val="auto"/>
          <w:kern w:val="0"/>
          <w:sz w:val="24"/>
          <w:szCs w:val="24"/>
          <w:highlight w:val="none"/>
          <w:lang w:val="en-US" w:eastAsia="zh-CN"/>
        </w:rPr>
        <w:t>C以上，以保证在需要时能易于起动。冷却系统中须加入防冻剂和防腐蚀剂。</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4.3排气管消音器、烟道</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排烟系统由消音器，膨胀波纹管，吊杆，管道，管夹，联接法兰，抗热接头和相应部件组成。排烟系统中的连接须使用带抗热接头的联接法兰。消音器须为箱式结构。消音器须能将排气出口处之噪音减低至符合当地环保部门规定要求。在发动机和消音器间须装置不锈钢膨胀波纹管，其尺寸须与发动机和排烟管消音器相配合。排烟管须符合GB/T 3091-2015《低压流体输送用焊接钢管》B级或以上要求，需要使用无缝钢管，管壁厚度不小于</w:t>
      </w:r>
      <w:r>
        <w:rPr>
          <w:rFonts w:hint="eastAsia"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lang w:val="en-US" w:eastAsia="zh-CN"/>
        </w:rPr>
        <w:t>mm，排烟管道最小弯曲半径至少为3倍管径，自排烟口至排烟管末端之整个系统，除不锈钢之膨胀波纹管外须涂抗热油漆。排烟出口处所排出之废气烟色须符合当地环保部门之规定。</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4.4燃料供应及贮存</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按图纸及设备表所示提供完整的燃油贮存及供应系统，包括室外埋地油罐、油泵、日用油箱、燃油管道及阀门附件、燃油自动控制系统及配电系统、防雷及防静电接地，所有入油、供回油管道应为无缝钢管，油罐注油口管道、阀门、法兰均采用不锈钢材质，入孔盖板采用不锈钢材质。供油系统供油系统监控包含但不限于下列内容：油罐液位、油泵启停、运行状态、故障报警等。须提供所有为运送及安装整个燃油贮存及供应系统所必需配备的运送支架、吊架等装置。</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所提供的材料须不仅限于图纸所示的要求，而是须使系统能完满操作。不管合同内的任何说明，须确保整个系统的安装符合当地消防局及有关法则的要求并获得当地消防局的书面批准。整个燃油贮存及供应系统的安装须由富经验的专业工程人员进行。在接到中标通知书半个月内须提交有关贮油罐的运输方案，包括所需的土建要求及载重等资料，供建筑师作审批。</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4.4.1主贮油罐</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所有主贮油罐及日用油缸等的设计、构造及测试须符合有关国标的要求。油罐埋地设置，整体放置在混凝土罐池中，安装完毕后油罐四周及顶部填埋细沙；油罐顶部细沙填埋厚度不小于300mm，油罐四周与罐池墙壁间距不小于600mm；油罐需设置操作井，操作井的尺寸根据检修操作需要而定，应有避雷、防静电、燃油泄漏检测、防上浮等措施。油罐应设置通气管，通气管管口应高出地面4m及以上，直径不应小于50mm 且应安装阻火器。油罐应有液位探测及远传设施，液位传感器采用磁浮球式。每个地下储油罐安装2个，两个传感器的测量误差偏大时控制系统应能发出报警。油罐使用寿命不小于20年。</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贮油罐应由具有相关的国家认可资质的厂家所生产，而且需具有超过五套已成功运行五年或以上的同类型和容量相若的贮油罐生产经验和纪录。本分包单位须提供相应技术参数配合埋地贮油罐的混凝土井坑、埋地油管的混凝土管沟施工。</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4.4.2日用油箱</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日用油箱应有液位探测及远传设施，采用磁翻柱液位测量装置，配置避雷、防静电措施；应设置通气管，通气管上应安装阻火器和防雨设施；应装设将油排放到室外储油罐的紧急泄油管和溢油管，泄油管上应装设阀门，排放管上的阀门应装设在安全和便于操作的地点，自动紧急排油阀应有就地启动、集中控制室遥控启动或消防控制室遥控启动的功能。应装设2路供油管汇聚的单向阀和电磁阀；需自带爬梯。采用防爆电机。日用油缸须配有油位控制开关以自动或手动方式控制输油泵的操作，每个油泵旁均需设有一紧急停机掣。日用油箱应设置集油盘，厚度不小于4mm，外壁防腐，刷防锈漆两道。日用油箱液位检测可监测连续液位，可就地显示，并设有RS485监控接口及开放的MODUBS通讯协议，可以实时监控油箱的液位，并为燃油系统系统提供启、停信号。日用油缸的构造及安装要求，与主贮油罐相关技术要求相同。</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4.4.3供油管道</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油管须安排坡向贮油罐方向。每个油缸须提供一管径不少于80mm的独立通气管。通气管的顶端须安排设在室外及不易接近的地方，通气管的顶端须设有防火焰装置，且其设计须可防止禽鸟或树叶等进入。包括通气管在内的所有埋地管道须外涂沥青并设置在混凝土管沟内在油罐供油管处设置一个150mm直径的圆形温度表。具体位置按图纸要求确定在主输油干管上须提供一双筒式油过滤器连阀门，以便于清理油过滤器时不会影响系统操作。</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在柴发的控制屏须配有显示各油泵的操作状态、低油位和油缸超满载的警示灯和警报。供油泵、回油泵启闭信号由总变配电站日用油箱间内的1m3油箱的油位信号控制。</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所有燃油管应坡向地下油罐，坡度不小于0.3‰；所有燃油管采用无缝钢管；机房楼宇外围燃油管应埋地敷设，四周应回填细沙，用水夯实后管道四周细沙厚度及埋地深度见深化图纸。燃油系统阀门采用碳钢法兰球阀，法兰密封材料采用聚四氟乙烯或钢垫片。采用压缩空气试压，燃油管道的安装、试压、验收按照《工业金属管道工程施工及验收规范》GB50235-2019的要求进行，阀门安装前必须进行壳体压力试验，试验介质为压缩空气，试验压力为公称压力的1.15倍，试验时间不得小于5min，以壳体及填料无渗漏为合格；以阀瓣密封面不渗漏为合格。压力试验合格后，应进行泄漏性试验，试验介质采用压缩空气，泄漏性试验压力为设计压力，待管道内气体温度与周围大气温度相同，稳压24h。所有管道连接除阀门处外，均采用焊接。燃油管道在平台、扶梯、护栏、支吊架、管道、设备等金属部件或构件，安装完毕试压合格后，均应刷防锈漆两道。平台、扶梯、护栏、支吊架刷两道防锈漆后，刷银粉调和漆两道。  </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 xml:space="preserve"> </w:t>
      </w:r>
    </w:p>
    <w:p>
      <w:pPr>
        <w:keepNext w:val="0"/>
        <w:keepLines w:val="0"/>
        <w:pageBreakBefore w:val="0"/>
        <w:widowControl w:val="0"/>
        <w:numPr>
          <w:ilvl w:val="0"/>
          <w:numId w:val="0"/>
        </w:numPr>
        <w:kinsoku/>
        <w:wordWrap/>
        <w:overflowPunct/>
        <w:topLinePunct w:val="0"/>
        <w:bidi w:val="0"/>
        <w:spacing w:line="360" w:lineRule="auto"/>
        <w:ind w:left="0" w:leftChars="0" w:firstLine="480" w:firstLineChars="200"/>
        <w:jc w:val="both"/>
        <w:textAlignment w:val="auto"/>
        <w:rPr>
          <w:rFonts w:hint="eastAsia" w:ascii="宋体" w:hAnsi="宋体" w:eastAsia="宋体" w:cs="宋体"/>
          <w:color w:val="auto"/>
          <w:sz w:val="24"/>
          <w:szCs w:val="24"/>
          <w:highlight w:val="none"/>
          <w:lang w:val="en-US" w:eastAsia="zh-CN"/>
        </w:rPr>
      </w:pPr>
    </w:p>
    <w:p>
      <w:pPr>
        <w:keepNext w:val="0"/>
        <w:keepLines w:val="0"/>
        <w:pageBreakBefore w:val="0"/>
        <w:widowControl w:val="0"/>
        <w:numPr>
          <w:ilvl w:val="0"/>
          <w:numId w:val="0"/>
        </w:numPr>
        <w:kinsoku/>
        <w:wordWrap/>
        <w:overflowPunct/>
        <w:topLinePunct w:val="0"/>
        <w:bidi w:val="0"/>
        <w:spacing w:line="360" w:lineRule="auto"/>
        <w:ind w:left="0" w:leftChars="0" w:firstLine="482" w:firstLineChars="200"/>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元件品牌要求</w:t>
      </w:r>
    </w:p>
    <w:tbl>
      <w:tblPr>
        <w:tblStyle w:val="27"/>
        <w:tblW w:w="83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8"/>
        <w:gridCol w:w="6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018"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柴油发动机</w:t>
            </w:r>
          </w:p>
        </w:tc>
        <w:tc>
          <w:tcPr>
            <w:tcW w:w="6355"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玉柴、潍柴、上柴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018"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交流发电机</w:t>
            </w:r>
          </w:p>
        </w:tc>
        <w:tc>
          <w:tcPr>
            <w:tcW w:w="6355"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无锡斯坦福、上海马拉松、</w:t>
            </w:r>
            <w:r>
              <w:rPr>
                <w:rFonts w:hint="eastAsia" w:ascii="宋体" w:hAnsi="宋体" w:eastAsia="宋体" w:cs="宋体"/>
                <w:color w:val="auto"/>
                <w:kern w:val="0"/>
                <w:sz w:val="24"/>
                <w:szCs w:val="24"/>
                <w:highlight w:val="none"/>
                <w:lang w:eastAsia="zh-CN"/>
              </w:rPr>
              <w:t>利莱森玛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018"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自动控制系统</w:t>
            </w:r>
          </w:p>
        </w:tc>
        <w:tc>
          <w:tcPr>
            <w:tcW w:w="6355"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捷克科迈、英国深海、丹麦丹控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2018"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断路器</w:t>
            </w:r>
          </w:p>
        </w:tc>
        <w:tc>
          <w:tcPr>
            <w:tcW w:w="6355"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ABB、施耐德、西门子</w:t>
            </w:r>
            <w:r>
              <w:rPr>
                <w:rFonts w:hint="eastAsia"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通用型号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2018"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eastAsia="zh-CN"/>
              </w:rPr>
              <w:t>油泵</w:t>
            </w:r>
          </w:p>
        </w:tc>
        <w:tc>
          <w:tcPr>
            <w:tcW w:w="6355"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eastAsia="zh-CN"/>
              </w:rPr>
              <w:t>格兰富、荏原、ITT、威乐、KSB</w:t>
            </w:r>
            <w:r>
              <w:rPr>
                <w:rFonts w:hint="eastAsia" w:ascii="宋体" w:hAnsi="宋体" w:eastAsia="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eastAsia="zh-CN"/>
              </w:rPr>
              <w:t>富兰克林</w:t>
            </w:r>
            <w:r>
              <w:rPr>
                <w:rFonts w:hint="eastAsia" w:ascii="宋体" w:hAnsi="宋体" w:eastAsia="宋体" w:cs="宋体"/>
                <w:color w:val="auto"/>
                <w:kern w:val="0"/>
                <w:sz w:val="24"/>
                <w:szCs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2018"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eastAsia="zh-CN"/>
              </w:rPr>
              <w:t>球阀、电磁阀</w:t>
            </w:r>
          </w:p>
        </w:tc>
        <w:tc>
          <w:tcPr>
            <w:tcW w:w="6355"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eastAsia="zh-CN"/>
              </w:rPr>
              <w:t>重庆盾铭、上海巨良、良工、远大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373" w:type="dxa"/>
            <w:gridSpan w:val="2"/>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辅件（消声器、波纹管、法兰盘等）选用国内一线品牌</w:t>
            </w:r>
          </w:p>
        </w:tc>
      </w:tr>
    </w:tbl>
    <w:p>
      <w:pPr>
        <w:rPr>
          <w:rFonts w:hint="eastAsia" w:ascii="宋体" w:hAnsi="宋体" w:eastAsia="宋体" w:cs="宋体"/>
          <w:b/>
          <w:bCs/>
          <w:color w:val="auto"/>
          <w:sz w:val="24"/>
          <w:szCs w:val="24"/>
          <w:highlight w:val="none"/>
          <w:lang w:val="en-US" w:eastAsia="zh-CN"/>
        </w:rPr>
      </w:pPr>
    </w:p>
    <w:p>
      <w:pPr>
        <w:rPr>
          <w:rFonts w:hint="eastAsia" w:ascii="宋体" w:hAnsi="宋体" w:eastAsia="宋体" w:cs="宋体"/>
          <w:b/>
          <w:bCs/>
          <w:color w:val="auto"/>
          <w:sz w:val="24"/>
          <w:szCs w:val="24"/>
          <w:highlight w:val="none"/>
          <w:lang w:val="en-US" w:eastAsia="zh-CN"/>
        </w:rPr>
      </w:pPr>
      <w:r>
        <w:rPr>
          <w:rFonts w:hint="eastAsia" w:ascii="宋体" w:hAnsi="宋体" w:eastAsia="宋体" w:cs="宋体"/>
          <w:color w:val="auto"/>
          <w:kern w:val="0"/>
          <w:sz w:val="24"/>
          <w:szCs w:val="24"/>
          <w:highlight w:val="none"/>
          <w:lang w:val="en-US" w:eastAsia="zh-CN"/>
        </w:rPr>
        <w:t>★</w:t>
      </w:r>
      <w:r>
        <w:rPr>
          <w:rFonts w:hint="eastAsia" w:ascii="宋体" w:hAnsi="宋体" w:eastAsia="宋体" w:cs="宋体"/>
          <w:b/>
          <w:bCs/>
          <w:color w:val="auto"/>
          <w:sz w:val="24"/>
          <w:szCs w:val="24"/>
          <w:highlight w:val="none"/>
          <w:lang w:val="en-US" w:eastAsia="zh-CN"/>
        </w:rPr>
        <w:t>柴油发电机组供货清单</w:t>
      </w:r>
    </w:p>
    <w:tbl>
      <w:tblPr>
        <w:tblStyle w:val="26"/>
        <w:tblW w:w="83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65"/>
        <w:gridCol w:w="1553"/>
        <w:gridCol w:w="972"/>
        <w:gridCol w:w="1220"/>
        <w:gridCol w:w="2530"/>
        <w:gridCol w:w="14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项目名称</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数量</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包含内容</w:t>
            </w:r>
          </w:p>
        </w:tc>
        <w:tc>
          <w:tcPr>
            <w:tcW w:w="14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0"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柴油发电机机组</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1组</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常用</w:t>
            </w:r>
            <w:r>
              <w:rPr>
                <w:rFonts w:hint="eastAsia" w:cs="宋体"/>
                <w:i w:val="0"/>
                <w:iCs w:val="0"/>
                <w:color w:val="000000"/>
                <w:kern w:val="0"/>
                <w:sz w:val="22"/>
                <w:szCs w:val="22"/>
                <w:u w:val="none"/>
                <w:lang w:val="en-US" w:eastAsia="zh-CN" w:bidi="ar"/>
              </w:rPr>
              <w:t>800</w:t>
            </w:r>
            <w:r>
              <w:rPr>
                <w:rFonts w:hint="eastAsia" w:ascii="宋体" w:hAnsi="宋体" w:eastAsia="宋体" w:cs="宋体"/>
                <w:i w:val="0"/>
                <w:iCs w:val="0"/>
                <w:color w:val="000000"/>
                <w:kern w:val="0"/>
                <w:sz w:val="22"/>
                <w:szCs w:val="22"/>
                <w:u w:val="none"/>
                <w:lang w:val="en-US" w:eastAsia="zh-CN" w:bidi="ar"/>
              </w:rPr>
              <w:t>KW</w:t>
            </w:r>
            <w:r>
              <w:rPr>
                <w:rFonts w:hint="eastAsia" w:ascii="宋体" w:hAnsi="宋体" w:eastAsia="宋体" w:cs="宋体"/>
                <w:i w:val="0"/>
                <w:iCs w:val="0"/>
                <w:color w:val="000000"/>
                <w:kern w:val="0"/>
                <w:sz w:val="22"/>
                <w:szCs w:val="22"/>
                <w:u w:val="none"/>
                <w:lang w:val="en-US" w:eastAsia="zh-CN" w:bidi="ar"/>
              </w:rPr>
              <w:br w:type="textWrapping"/>
            </w:r>
            <w:r>
              <w:rPr>
                <w:rFonts w:hint="eastAsia" w:cs="宋体"/>
                <w:i w:val="0"/>
                <w:iCs w:val="0"/>
                <w:color w:val="000000"/>
                <w:kern w:val="0"/>
                <w:sz w:val="22"/>
                <w:szCs w:val="22"/>
                <w:u w:val="none"/>
                <w:lang w:val="en-US" w:eastAsia="zh-CN" w:bidi="ar"/>
              </w:rPr>
              <w:t>备用880KW</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包含机组、各类滤清器、蓄电池单元、减震单元、槽钢底座、机组断路器等</w:t>
            </w:r>
          </w:p>
        </w:tc>
        <w:tc>
          <w:tcPr>
            <w:tcW w:w="14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9"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日用油缸及室内油路系统</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1套</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材料规格需符合图纸、技术规格书要求</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进回油管道、日拥油缸、透气管、阻火呼吸阀等</w:t>
            </w:r>
          </w:p>
        </w:tc>
        <w:tc>
          <w:tcPr>
            <w:tcW w:w="14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日用油缸1m</w:t>
            </w:r>
            <w:r>
              <w:rPr>
                <w:rFonts w:hint="eastAsia" w:ascii="宋体" w:hAnsi="宋体" w:eastAsia="宋体" w:cs="宋体"/>
                <w:i w:val="0"/>
                <w:iCs w:val="0"/>
                <w:color w:val="000000"/>
                <w:kern w:val="0"/>
                <w:sz w:val="22"/>
                <w:szCs w:val="22"/>
                <w:u w:val="none"/>
                <w:vertAlign w:val="superscript"/>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2"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油罐及室外油路系统</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1套</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材料规格需符合图纸、技术规格书要求</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油罐、无缝钢管、油泵、补油控制系统箱、过滤器、流量器、液位传感器及阀门等</w:t>
            </w:r>
          </w:p>
        </w:tc>
        <w:tc>
          <w:tcPr>
            <w:tcW w:w="14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油罐</w:t>
            </w:r>
            <w:r>
              <w:rPr>
                <w:rFonts w:hint="eastAsia" w:cs="宋体"/>
                <w:i w:val="0"/>
                <w:iCs w:val="0"/>
                <w:color w:val="000000"/>
                <w:kern w:val="0"/>
                <w:sz w:val="22"/>
                <w:szCs w:val="22"/>
                <w:u w:val="none"/>
                <w:lang w:val="en-US" w:eastAsia="zh-CN" w:bidi="ar"/>
              </w:rPr>
              <w:t>10</w:t>
            </w:r>
            <w:r>
              <w:rPr>
                <w:rFonts w:hint="eastAsia" w:ascii="宋体" w:hAnsi="宋体" w:eastAsia="宋体" w:cs="宋体"/>
                <w:i w:val="0"/>
                <w:iCs w:val="0"/>
                <w:color w:val="000000"/>
                <w:kern w:val="0"/>
                <w:sz w:val="22"/>
                <w:szCs w:val="22"/>
                <w:u w:val="none"/>
                <w:lang w:val="en-US" w:eastAsia="zh-CN" w:bidi="ar"/>
              </w:rPr>
              <w:t>m</w:t>
            </w:r>
            <w:r>
              <w:rPr>
                <w:rFonts w:hint="eastAsia" w:ascii="宋体" w:hAnsi="宋体" w:eastAsia="宋体" w:cs="宋体"/>
                <w:i w:val="0"/>
                <w:iCs w:val="0"/>
                <w:color w:val="000000"/>
                <w:kern w:val="0"/>
                <w:sz w:val="22"/>
                <w:szCs w:val="22"/>
                <w:u w:val="none"/>
                <w:vertAlign w:val="superscript"/>
                <w:lang w:val="en-US" w:eastAsia="zh-CN" w:bidi="ar"/>
              </w:rPr>
              <w:t>3</w:t>
            </w:r>
            <w:r>
              <w:rPr>
                <w:rFonts w:hint="eastAsia" w:ascii="宋体" w:hAnsi="宋体" w:eastAsia="宋体" w:cs="宋体"/>
                <w:i w:val="0"/>
                <w:iCs w:val="0"/>
                <w:color w:val="000000"/>
                <w:kern w:val="0"/>
                <w:sz w:val="22"/>
                <w:szCs w:val="22"/>
                <w:u w:val="none"/>
                <w:lang w:val="en-US" w:eastAsia="zh-CN" w:bidi="ar"/>
              </w:rPr>
              <w:t>，8mm碳钢单层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排烟系统</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r>
              <w:rPr>
                <w:rFonts w:hint="eastAsia" w:cs="宋体"/>
                <w:i w:val="0"/>
                <w:iCs w:val="0"/>
                <w:color w:val="000000"/>
                <w:kern w:val="0"/>
                <w:sz w:val="22"/>
                <w:szCs w:val="22"/>
                <w:u w:val="none"/>
                <w:lang w:val="en-US" w:eastAsia="zh-CN" w:bidi="ar"/>
              </w:rPr>
              <w:t>1套</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材料规格需符合图纸、技术规格书要求</w:t>
            </w:r>
          </w:p>
        </w:tc>
        <w:tc>
          <w:tcPr>
            <w:tcW w:w="25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排烟管（约</w:t>
            </w:r>
            <w:r>
              <w:rPr>
                <w:rFonts w:hint="eastAsia" w:cs="宋体"/>
                <w:i w:val="0"/>
                <w:iCs w:val="0"/>
                <w:color w:val="000000"/>
                <w:kern w:val="0"/>
                <w:sz w:val="22"/>
                <w:szCs w:val="22"/>
                <w:u w:val="none"/>
                <w:lang w:val="en-US" w:eastAsia="zh-CN" w:bidi="ar"/>
              </w:rPr>
              <w:t>5</w:t>
            </w:r>
            <w:r>
              <w:rPr>
                <w:rFonts w:hint="eastAsia" w:ascii="宋体" w:hAnsi="宋体" w:eastAsia="宋体" w:cs="宋体"/>
                <w:i w:val="0"/>
                <w:iCs w:val="0"/>
                <w:color w:val="000000"/>
                <w:kern w:val="0"/>
                <w:sz w:val="22"/>
                <w:szCs w:val="22"/>
                <w:u w:val="none"/>
                <w:lang w:val="en-US" w:eastAsia="zh-CN" w:bidi="ar"/>
              </w:rPr>
              <w:t>0米</w:t>
            </w:r>
            <w:r>
              <w:rPr>
                <w:rFonts w:hint="eastAsia" w:cs="宋体"/>
                <w:i w:val="0"/>
                <w:iCs w:val="0"/>
                <w:color w:val="000000"/>
                <w:kern w:val="0"/>
                <w:sz w:val="22"/>
                <w:szCs w:val="22"/>
                <w:u w:val="none"/>
                <w:lang w:val="en-US" w:eastAsia="zh-CN" w:bidi="ar"/>
              </w:rPr>
              <w:t>，以现场为准</w:t>
            </w:r>
            <w:r>
              <w:rPr>
                <w:rFonts w:hint="eastAsia" w:ascii="宋体" w:hAnsi="宋体" w:eastAsia="宋体" w:cs="宋体"/>
                <w:i w:val="0"/>
                <w:iCs w:val="0"/>
                <w:color w:val="000000"/>
                <w:kern w:val="0"/>
                <w:sz w:val="22"/>
                <w:szCs w:val="22"/>
                <w:u w:val="none"/>
                <w:lang w:val="en-US" w:eastAsia="zh-CN" w:bidi="ar"/>
              </w:rPr>
              <w:t>）、法兰盘、消声器等</w:t>
            </w:r>
          </w:p>
        </w:tc>
        <w:tc>
          <w:tcPr>
            <w:tcW w:w="1415"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宋体" w:hAnsi="宋体" w:eastAsia="宋体" w:cs="宋体"/>
                <w:i w:val="0"/>
                <w:iCs w:val="0"/>
                <w:color w:val="000000"/>
                <w:sz w:val="22"/>
                <w:szCs w:val="22"/>
                <w:u w:val="none"/>
                <w:lang w:val="en-US" w:eastAsia="zh-CN"/>
              </w:rPr>
            </w:pPr>
            <w:r>
              <w:rPr>
                <w:rFonts w:hint="eastAsia" w:cs="宋体"/>
                <w:i w:val="0"/>
                <w:iCs w:val="0"/>
                <w:color w:val="000000"/>
                <w:sz w:val="22"/>
                <w:szCs w:val="22"/>
                <w:u w:val="none"/>
                <w:lang w:val="en-US" w:eastAsia="zh-CN"/>
              </w:rPr>
              <w:t>排烟管为</w:t>
            </w:r>
            <w:r>
              <w:rPr>
                <w:rFonts w:hint="eastAsia" w:ascii="宋体" w:hAnsi="宋体" w:eastAsia="宋体" w:cs="宋体"/>
                <w:i w:val="0"/>
                <w:iCs w:val="0"/>
                <w:color w:val="000000"/>
                <w:sz w:val="22"/>
                <w:szCs w:val="22"/>
                <w:u w:val="none"/>
                <w:lang w:val="en-US" w:eastAsia="zh-CN"/>
              </w:rPr>
              <w:t>5mm无缝钢管</w:t>
            </w:r>
          </w:p>
        </w:tc>
      </w:tr>
    </w:tbl>
    <w:p>
      <w:pPr>
        <w:rPr>
          <w:rFonts w:hint="eastAsia" w:ascii="宋体" w:hAnsi="宋体" w:eastAsia="宋体" w:cs="宋体"/>
          <w:b/>
          <w:bCs/>
          <w:color w:val="auto"/>
          <w:sz w:val="24"/>
          <w:szCs w:val="24"/>
          <w:highlight w:val="none"/>
          <w:lang w:val="en-US" w:eastAsia="zh-CN"/>
        </w:rPr>
      </w:pPr>
    </w:p>
    <w:p>
      <w:pPr>
        <w:rPr>
          <w:rFonts w:ascii="黑体" w:hAnsi="黑体" w:eastAsia="黑体" w:cs="黑体"/>
          <w:color w:val="auto"/>
          <w:highlight w:val="none"/>
        </w:rPr>
      </w:pPr>
      <w:r>
        <w:rPr>
          <w:rFonts w:hint="eastAsia" w:ascii="黑体" w:hAnsi="黑体" w:eastAsia="黑体" w:cs="黑体"/>
          <w:color w:val="auto"/>
          <w:highlight w:val="none"/>
        </w:rPr>
        <w:object>
          <v:shape id="_x0000_i1025" o:spt="75" type="#_x0000_t75" style="height:738.75pt;width:496.5pt;" o:ole="t" filled="f" o:preferrelative="t" stroked="f" coordsize="21600,21600">
            <v:fill on="f" focussize="0,0"/>
            <v:stroke on="f"/>
            <v:imagedata r:id="rId18" o:title=""/>
            <o:lock v:ext="edit" aspectratio="t"/>
            <w10:wrap type="none"/>
            <w10:anchorlock/>
          </v:shape>
          <o:OLEObject Type="Embed" ProgID="Word.Document.12" ShapeID="_x0000_i1025" DrawAspect="Content" ObjectID="_1468075725" r:id="rId17">
            <o:LockedField>false</o:LockedField>
          </o:OLEObject>
        </w:object>
      </w:r>
      <w:r>
        <w:rPr>
          <w:rFonts w:hint="eastAsia" w:ascii="黑体" w:hAnsi="黑体" w:eastAsia="黑体" w:cs="黑体"/>
          <w:color w:val="auto"/>
          <w:highlight w:val="none"/>
        </w:rPr>
        <w:br w:type="page"/>
      </w:r>
    </w:p>
    <w:p>
      <w:pPr>
        <w:pStyle w:val="2"/>
        <w:numPr>
          <w:ilvl w:val="0"/>
          <w:numId w:val="8"/>
        </w:numPr>
        <w:tabs>
          <w:tab w:val="left" w:pos="1286"/>
        </w:tabs>
        <w:snapToGrid w:val="0"/>
        <w:spacing w:before="21" w:line="480" w:lineRule="auto"/>
        <w:ind w:firstLine="643" w:firstLineChars="200"/>
        <w:textAlignment w:val="baseline"/>
        <w:rPr>
          <w:rFonts w:ascii="黑体" w:hAnsi="黑体" w:eastAsia="黑体" w:cs="黑体"/>
          <w:color w:val="auto"/>
          <w:highlight w:val="none"/>
        </w:rPr>
      </w:pPr>
      <w:r>
        <w:rPr>
          <w:rFonts w:hint="eastAsia" w:ascii="黑体" w:hAnsi="黑体" w:eastAsia="黑体" w:cs="黑体"/>
          <w:color w:val="auto"/>
          <w:highlight w:val="none"/>
        </w:rPr>
        <w:t>投标文件格式</w:t>
      </w:r>
      <w:bookmarkEnd w:id="25"/>
    </w:p>
    <w:p>
      <w:pPr>
        <w:pStyle w:val="2"/>
        <w:numPr>
          <w:ilvl w:val="0"/>
          <w:numId w:val="20"/>
        </w:numPr>
        <w:tabs>
          <w:tab w:val="left" w:pos="1286"/>
        </w:tabs>
        <w:snapToGrid w:val="0"/>
        <w:spacing w:before="21" w:line="360" w:lineRule="auto"/>
        <w:ind w:left="440" w:leftChars="200"/>
        <w:textAlignment w:val="baseline"/>
        <w:rPr>
          <w:color w:val="auto"/>
          <w:highlight w:val="none"/>
        </w:rPr>
      </w:pPr>
      <w:r>
        <w:rPr>
          <w:rFonts w:hint="eastAsia"/>
          <w:color w:val="auto"/>
          <w:highlight w:val="none"/>
        </w:rPr>
        <w:t>价格标部分格式</w:t>
      </w:r>
    </w:p>
    <w:p>
      <w:pPr>
        <w:pStyle w:val="2"/>
        <w:tabs>
          <w:tab w:val="left" w:pos="1286"/>
        </w:tabs>
        <w:snapToGrid w:val="0"/>
        <w:spacing w:before="21" w:line="720" w:lineRule="auto"/>
        <w:textAlignment w:val="baseline"/>
        <w:rPr>
          <w:color w:val="auto"/>
          <w:highlight w:val="none"/>
        </w:rPr>
      </w:pPr>
      <w:r>
        <w:rPr>
          <w:rFonts w:hint="eastAsia"/>
          <w:color w:val="auto"/>
          <w:highlight w:val="none"/>
        </w:rPr>
        <w:t>1、投 标 函</w:t>
      </w:r>
    </w:p>
    <w:p>
      <w:pPr>
        <w:tabs>
          <w:tab w:val="left" w:pos="2259"/>
          <w:tab w:val="left" w:pos="4659"/>
        </w:tabs>
        <w:snapToGrid w:val="0"/>
        <w:spacing w:line="360" w:lineRule="auto"/>
        <w:ind w:firstLine="480" w:firstLineChars="200"/>
        <w:jc w:val="both"/>
        <w:textAlignment w:val="baseline"/>
        <w:rPr>
          <w:color w:val="auto"/>
          <w:sz w:val="24"/>
          <w:szCs w:val="24"/>
          <w:highlight w:val="none"/>
        </w:rPr>
      </w:pPr>
      <w:r>
        <w:rPr>
          <w:color w:val="auto"/>
          <w:sz w:val="24"/>
          <w:szCs w:val="24"/>
          <w:highlight w:val="none"/>
        </w:rPr>
        <w:t>致：</w:t>
      </w:r>
      <w:r>
        <w:rPr>
          <w:color w:val="auto"/>
          <w:sz w:val="24"/>
          <w:szCs w:val="24"/>
          <w:highlight w:val="none"/>
          <w:u w:val="single"/>
        </w:rPr>
        <w:tab/>
      </w:r>
      <w:r>
        <w:rPr>
          <w:color w:val="auto"/>
          <w:sz w:val="24"/>
          <w:szCs w:val="24"/>
          <w:highlight w:val="none"/>
          <w:u w:val="single"/>
        </w:rPr>
        <w:t>（招标人）</w:t>
      </w:r>
      <w:r>
        <w:rPr>
          <w:color w:val="auto"/>
          <w:sz w:val="24"/>
          <w:szCs w:val="24"/>
          <w:highlight w:val="none"/>
          <w:u w:val="single"/>
        </w:rPr>
        <w:tab/>
      </w:r>
      <w:r>
        <w:rPr>
          <w:color w:val="auto"/>
          <w:sz w:val="24"/>
          <w:szCs w:val="24"/>
          <w:highlight w:val="none"/>
        </w:rPr>
        <w:t>：</w:t>
      </w:r>
    </w:p>
    <w:p>
      <w:pPr>
        <w:tabs>
          <w:tab w:val="left" w:pos="7429"/>
        </w:tabs>
        <w:snapToGrid w:val="0"/>
        <w:spacing w:line="360" w:lineRule="auto"/>
        <w:ind w:firstLine="496" w:firstLineChars="200"/>
        <w:jc w:val="both"/>
        <w:textAlignment w:val="baseline"/>
        <w:rPr>
          <w:color w:val="auto"/>
          <w:sz w:val="24"/>
          <w:szCs w:val="24"/>
          <w:highlight w:val="none"/>
        </w:rPr>
      </w:pPr>
      <w:r>
        <w:rPr>
          <w:color w:val="auto"/>
          <w:spacing w:val="4"/>
          <w:sz w:val="24"/>
          <w:szCs w:val="24"/>
          <w:highlight w:val="none"/>
        </w:rPr>
        <w:t>一、根</w:t>
      </w:r>
      <w:r>
        <w:rPr>
          <w:color w:val="auto"/>
          <w:sz w:val="24"/>
          <w:szCs w:val="24"/>
          <w:highlight w:val="none"/>
        </w:rPr>
        <w:t>据</w:t>
      </w:r>
      <w:r>
        <w:rPr>
          <w:color w:val="auto"/>
          <w:spacing w:val="4"/>
          <w:sz w:val="24"/>
          <w:szCs w:val="24"/>
          <w:highlight w:val="none"/>
        </w:rPr>
        <w:t>已收</w:t>
      </w:r>
      <w:r>
        <w:rPr>
          <w:color w:val="auto"/>
          <w:sz w:val="24"/>
          <w:szCs w:val="24"/>
          <w:highlight w:val="none"/>
        </w:rPr>
        <w:t>到</w:t>
      </w:r>
      <w:r>
        <w:rPr>
          <w:color w:val="auto"/>
          <w:spacing w:val="4"/>
          <w:sz w:val="24"/>
          <w:szCs w:val="24"/>
          <w:highlight w:val="none"/>
        </w:rPr>
        <w:t>的</w:t>
      </w:r>
      <w:r>
        <w:rPr>
          <w:color w:val="auto"/>
          <w:spacing w:val="4"/>
          <w:sz w:val="24"/>
          <w:szCs w:val="24"/>
          <w:highlight w:val="none"/>
          <w:u w:val="single"/>
        </w:rPr>
        <w:tab/>
      </w:r>
      <w:r>
        <w:rPr>
          <w:color w:val="auto"/>
          <w:sz w:val="24"/>
          <w:szCs w:val="24"/>
          <w:highlight w:val="none"/>
        </w:rPr>
        <w:t>项</w:t>
      </w:r>
      <w:r>
        <w:rPr>
          <w:color w:val="auto"/>
          <w:spacing w:val="4"/>
          <w:sz w:val="24"/>
          <w:szCs w:val="24"/>
          <w:highlight w:val="none"/>
        </w:rPr>
        <w:t>目</w:t>
      </w:r>
      <w:r>
        <w:rPr>
          <w:color w:val="auto"/>
          <w:sz w:val="24"/>
          <w:szCs w:val="24"/>
          <w:highlight w:val="none"/>
        </w:rPr>
        <w:t>的</w:t>
      </w:r>
      <w:r>
        <w:rPr>
          <w:color w:val="auto"/>
          <w:spacing w:val="4"/>
          <w:sz w:val="24"/>
          <w:szCs w:val="24"/>
          <w:highlight w:val="none"/>
        </w:rPr>
        <w:t>招标</w:t>
      </w:r>
      <w:r>
        <w:rPr>
          <w:color w:val="auto"/>
          <w:sz w:val="24"/>
          <w:szCs w:val="24"/>
          <w:highlight w:val="none"/>
        </w:rPr>
        <w:t>文</w:t>
      </w:r>
      <w:r>
        <w:rPr>
          <w:color w:val="auto"/>
          <w:spacing w:val="-9"/>
          <w:sz w:val="24"/>
          <w:szCs w:val="24"/>
          <w:highlight w:val="none"/>
        </w:rPr>
        <w:t>件，我方已经详细地阅读了全部招标文件及其附件，包括澄清及参考文件。我方</w:t>
      </w:r>
      <w:r>
        <w:rPr>
          <w:color w:val="auto"/>
          <w:spacing w:val="-14"/>
          <w:sz w:val="24"/>
          <w:szCs w:val="24"/>
          <w:highlight w:val="none"/>
        </w:rPr>
        <w:t>已完全清晰理解招标文件的要求，不存在任何含糊不清和误解之处，同意并接受</w:t>
      </w:r>
      <w:r>
        <w:rPr>
          <w:color w:val="auto"/>
          <w:spacing w:val="-20"/>
          <w:sz w:val="24"/>
          <w:szCs w:val="24"/>
          <w:highlight w:val="none"/>
        </w:rPr>
        <w:t>招标文件的各项要求，遵守招标文件中的各项规定，按招标文件的要求提供报价。</w:t>
      </w:r>
      <w:r>
        <w:rPr>
          <w:color w:val="auto"/>
          <w:sz w:val="24"/>
          <w:szCs w:val="24"/>
          <w:highlight w:val="none"/>
        </w:rPr>
        <w:t>我方愿以人民币元（￥</w:t>
      </w:r>
      <w:r>
        <w:rPr>
          <w:color w:val="auto"/>
          <w:sz w:val="24"/>
          <w:szCs w:val="24"/>
          <w:highlight w:val="none"/>
          <w:u w:val="single"/>
        </w:rPr>
        <w:tab/>
      </w:r>
      <w:r>
        <w:rPr>
          <w:color w:val="auto"/>
          <w:sz w:val="24"/>
          <w:szCs w:val="24"/>
          <w:highlight w:val="none"/>
        </w:rPr>
        <w:t>元）的投标报价，并按招标文件的要求承包上述项目的供货</w:t>
      </w:r>
      <w:r>
        <w:rPr>
          <w:rFonts w:hint="eastAsia"/>
          <w:color w:val="auto"/>
          <w:sz w:val="24"/>
          <w:szCs w:val="24"/>
          <w:highlight w:val="none"/>
        </w:rPr>
        <w:t>及施工</w:t>
      </w:r>
      <w:r>
        <w:rPr>
          <w:color w:val="auto"/>
          <w:sz w:val="24"/>
          <w:szCs w:val="24"/>
          <w:highlight w:val="none"/>
        </w:rPr>
        <w:t>。</w:t>
      </w:r>
    </w:p>
    <w:p>
      <w:pPr>
        <w:tabs>
          <w:tab w:val="left" w:pos="3579"/>
        </w:tabs>
        <w:snapToGrid w:val="0"/>
        <w:spacing w:line="360" w:lineRule="auto"/>
        <w:ind w:firstLine="480" w:firstLineChars="200"/>
        <w:jc w:val="both"/>
        <w:textAlignment w:val="baseline"/>
        <w:rPr>
          <w:color w:val="auto"/>
          <w:sz w:val="24"/>
          <w:szCs w:val="24"/>
          <w:highlight w:val="none"/>
        </w:rPr>
      </w:pPr>
      <w:r>
        <w:rPr>
          <w:color w:val="auto"/>
          <w:sz w:val="24"/>
          <w:szCs w:val="24"/>
          <w:highlight w:val="none"/>
        </w:rPr>
        <w:t>二、我方保证在</w:t>
      </w:r>
      <w:r>
        <w:rPr>
          <w:color w:val="auto"/>
          <w:sz w:val="24"/>
          <w:szCs w:val="24"/>
          <w:highlight w:val="none"/>
          <w:u w:val="single"/>
        </w:rPr>
        <w:tab/>
      </w:r>
      <w:r>
        <w:rPr>
          <w:color w:val="auto"/>
          <w:sz w:val="24"/>
          <w:szCs w:val="24"/>
          <w:highlight w:val="none"/>
        </w:rPr>
        <w:t>天内依法完成全部供货</w:t>
      </w:r>
      <w:r>
        <w:rPr>
          <w:rFonts w:hint="eastAsia"/>
          <w:color w:val="auto"/>
          <w:sz w:val="24"/>
          <w:szCs w:val="24"/>
          <w:highlight w:val="none"/>
        </w:rPr>
        <w:t>及施工</w:t>
      </w:r>
      <w:r>
        <w:rPr>
          <w:color w:val="auto"/>
          <w:sz w:val="24"/>
          <w:szCs w:val="24"/>
          <w:highlight w:val="none"/>
        </w:rPr>
        <w:t>。</w:t>
      </w:r>
    </w:p>
    <w:p>
      <w:pPr>
        <w:tabs>
          <w:tab w:val="left" w:pos="5859"/>
        </w:tabs>
        <w:snapToGrid w:val="0"/>
        <w:spacing w:line="360" w:lineRule="auto"/>
        <w:ind w:firstLine="480" w:firstLineChars="200"/>
        <w:jc w:val="both"/>
        <w:textAlignment w:val="baseline"/>
        <w:rPr>
          <w:color w:val="auto"/>
          <w:sz w:val="24"/>
          <w:szCs w:val="24"/>
          <w:highlight w:val="none"/>
        </w:rPr>
      </w:pPr>
      <w:r>
        <w:rPr>
          <w:rFonts w:hint="eastAsia"/>
          <w:color w:val="auto"/>
          <w:sz w:val="24"/>
          <w:szCs w:val="24"/>
          <w:highlight w:val="none"/>
        </w:rPr>
        <w:t>三、我方保证质量达到</w:t>
      </w:r>
      <w:r>
        <w:rPr>
          <w:rFonts w:hint="eastAsia"/>
          <w:color w:val="auto"/>
          <w:sz w:val="24"/>
          <w:szCs w:val="24"/>
          <w:highlight w:val="none"/>
          <w:u w:val="single"/>
        </w:rPr>
        <w:tab/>
      </w:r>
      <w:r>
        <w:rPr>
          <w:rFonts w:hint="eastAsia"/>
          <w:color w:val="auto"/>
          <w:sz w:val="24"/>
          <w:szCs w:val="24"/>
          <w:highlight w:val="none"/>
        </w:rPr>
        <w:t>。</w:t>
      </w:r>
    </w:p>
    <w:p>
      <w:pPr>
        <w:numPr>
          <w:ilvl w:val="0"/>
          <w:numId w:val="21"/>
        </w:numPr>
        <w:tabs>
          <w:tab w:val="left" w:pos="5514"/>
          <w:tab w:val="left" w:pos="7441"/>
        </w:tabs>
        <w:snapToGrid w:val="0"/>
        <w:spacing w:line="360" w:lineRule="auto"/>
        <w:ind w:firstLine="480" w:firstLineChars="200"/>
        <w:jc w:val="both"/>
        <w:textAlignment w:val="baseline"/>
        <w:rPr>
          <w:color w:val="auto"/>
          <w:spacing w:val="-13"/>
          <w:sz w:val="24"/>
          <w:szCs w:val="24"/>
          <w:highlight w:val="none"/>
        </w:rPr>
      </w:pPr>
      <w:r>
        <w:rPr>
          <w:rFonts w:hint="eastAsia"/>
          <w:color w:val="auto"/>
          <w:sz w:val="24"/>
          <w:szCs w:val="24"/>
          <w:highlight w:val="none"/>
        </w:rPr>
        <w:t>你方的招标文件、中标通知书和本投标文件构成约束我们双方的合同</w:t>
      </w:r>
      <w:r>
        <w:rPr>
          <w:rFonts w:hint="eastAsia"/>
          <w:color w:val="auto"/>
          <w:spacing w:val="-13"/>
          <w:sz w:val="24"/>
          <w:szCs w:val="24"/>
          <w:highlight w:val="none"/>
        </w:rPr>
        <w:t>。</w:t>
      </w:r>
    </w:p>
    <w:p>
      <w:pPr>
        <w:snapToGrid w:val="0"/>
        <w:spacing w:line="360" w:lineRule="auto"/>
        <w:ind w:firstLine="444" w:firstLineChars="200"/>
        <w:jc w:val="both"/>
        <w:textAlignment w:val="baseline"/>
        <w:rPr>
          <w:color w:val="auto"/>
          <w:sz w:val="24"/>
          <w:szCs w:val="24"/>
          <w:highlight w:val="none"/>
        </w:rPr>
      </w:pPr>
      <w:r>
        <w:rPr>
          <w:rFonts w:hint="eastAsia"/>
          <w:color w:val="auto"/>
          <w:spacing w:val="-9"/>
          <w:sz w:val="24"/>
          <w:szCs w:val="24"/>
          <w:highlight w:val="none"/>
        </w:rPr>
        <w:t>五、我方承诺在本次投标中提供的一切文件，无论是原件还是复印件均为真</w:t>
      </w:r>
      <w:r>
        <w:rPr>
          <w:rFonts w:hint="eastAsia"/>
          <w:color w:val="auto"/>
          <w:spacing w:val="-8"/>
          <w:sz w:val="24"/>
          <w:szCs w:val="24"/>
          <w:highlight w:val="none"/>
        </w:rPr>
        <w:t>实和准确的，绝无任何虚假、伪造和夸大的成份，否则，愿承担相应的后果和法</w:t>
      </w:r>
      <w:r>
        <w:rPr>
          <w:rFonts w:hint="eastAsia"/>
          <w:color w:val="auto"/>
          <w:sz w:val="24"/>
          <w:szCs w:val="24"/>
          <w:highlight w:val="none"/>
        </w:rPr>
        <w:t>律责任。</w:t>
      </w:r>
    </w:p>
    <w:p>
      <w:pPr>
        <w:pStyle w:val="10"/>
        <w:snapToGrid w:val="0"/>
        <w:spacing w:line="360" w:lineRule="auto"/>
        <w:ind w:firstLine="480" w:firstLineChars="200"/>
        <w:jc w:val="both"/>
        <w:textAlignment w:val="baseline"/>
        <w:rPr>
          <w:color w:val="auto"/>
          <w:sz w:val="24"/>
          <w:szCs w:val="24"/>
          <w:highlight w:val="none"/>
        </w:rPr>
      </w:pPr>
    </w:p>
    <w:p>
      <w:pPr>
        <w:pStyle w:val="10"/>
        <w:snapToGrid w:val="0"/>
        <w:spacing w:line="360" w:lineRule="auto"/>
        <w:ind w:firstLine="480" w:firstLineChars="200"/>
        <w:jc w:val="both"/>
        <w:textAlignment w:val="baseline"/>
        <w:rPr>
          <w:color w:val="auto"/>
          <w:sz w:val="24"/>
          <w:szCs w:val="24"/>
          <w:highlight w:val="none"/>
        </w:rPr>
      </w:pPr>
    </w:p>
    <w:p>
      <w:pPr>
        <w:snapToGrid w:val="0"/>
        <w:spacing w:line="360" w:lineRule="auto"/>
        <w:ind w:firstLine="444" w:firstLineChars="200"/>
        <w:jc w:val="both"/>
        <w:textAlignment w:val="baseline"/>
        <w:rPr>
          <w:color w:val="auto"/>
          <w:spacing w:val="-9"/>
          <w:sz w:val="24"/>
          <w:szCs w:val="24"/>
          <w:highlight w:val="none"/>
        </w:rPr>
      </w:pPr>
      <w:r>
        <w:rPr>
          <w:rFonts w:hint="eastAsia"/>
          <w:color w:val="auto"/>
          <w:spacing w:val="-9"/>
          <w:sz w:val="24"/>
          <w:szCs w:val="24"/>
          <w:highlight w:val="none"/>
        </w:rPr>
        <w:t>投标人（盖章）：</w:t>
      </w:r>
    </w:p>
    <w:p>
      <w:pPr>
        <w:snapToGrid w:val="0"/>
        <w:spacing w:line="360" w:lineRule="auto"/>
        <w:ind w:firstLine="444" w:firstLineChars="200"/>
        <w:jc w:val="both"/>
        <w:textAlignment w:val="baseline"/>
        <w:rPr>
          <w:color w:val="auto"/>
          <w:sz w:val="24"/>
          <w:szCs w:val="24"/>
          <w:highlight w:val="none"/>
        </w:rPr>
      </w:pPr>
      <w:r>
        <w:rPr>
          <w:rFonts w:hint="eastAsia"/>
          <w:color w:val="auto"/>
          <w:spacing w:val="-9"/>
          <w:sz w:val="24"/>
          <w:szCs w:val="24"/>
          <w:highlight w:val="none"/>
        </w:rPr>
        <w:t>法定代表人或委托代理人（签名或盖章）：</w:t>
      </w:r>
    </w:p>
    <w:p>
      <w:pPr>
        <w:pStyle w:val="10"/>
        <w:snapToGrid w:val="0"/>
        <w:spacing w:line="360" w:lineRule="auto"/>
        <w:textAlignment w:val="baseline"/>
        <w:rPr>
          <w:color w:val="auto"/>
          <w:sz w:val="24"/>
          <w:szCs w:val="24"/>
          <w:highlight w:val="none"/>
        </w:rPr>
      </w:pPr>
    </w:p>
    <w:p>
      <w:pPr>
        <w:snapToGrid w:val="0"/>
        <w:spacing w:line="542" w:lineRule="exact"/>
        <w:ind w:right="34"/>
        <w:jc w:val="center"/>
        <w:textAlignment w:val="baseline"/>
        <w:rPr>
          <w:color w:val="auto"/>
          <w:w w:val="95"/>
          <w:sz w:val="24"/>
          <w:szCs w:val="24"/>
          <w:highlight w:val="none"/>
        </w:rPr>
      </w:pPr>
      <w:r>
        <w:rPr>
          <w:rFonts w:hint="eastAsia"/>
          <w:color w:val="auto"/>
          <w:sz w:val="24"/>
          <w:szCs w:val="24"/>
          <w:highlight w:val="none"/>
        </w:rPr>
        <w:t>年</w:t>
      </w:r>
      <w:r>
        <w:rPr>
          <w:rFonts w:hint="eastAsia"/>
          <w:color w:val="auto"/>
          <w:sz w:val="24"/>
          <w:szCs w:val="24"/>
          <w:highlight w:val="none"/>
        </w:rPr>
        <w:tab/>
      </w:r>
      <w:r>
        <w:rPr>
          <w:rFonts w:hint="eastAsia"/>
          <w:color w:val="auto"/>
          <w:sz w:val="24"/>
          <w:szCs w:val="24"/>
          <w:highlight w:val="none"/>
          <w:lang w:val="en-US"/>
        </w:rPr>
        <w:t xml:space="preserve">  </w:t>
      </w:r>
      <w:r>
        <w:rPr>
          <w:rFonts w:hint="eastAsia"/>
          <w:color w:val="auto"/>
          <w:sz w:val="24"/>
          <w:szCs w:val="24"/>
          <w:highlight w:val="none"/>
        </w:rPr>
        <w:t>月</w:t>
      </w:r>
      <w:r>
        <w:rPr>
          <w:rFonts w:hint="eastAsia"/>
          <w:color w:val="auto"/>
          <w:sz w:val="24"/>
          <w:szCs w:val="24"/>
          <w:highlight w:val="none"/>
          <w:lang w:val="en-US"/>
        </w:rPr>
        <w:t xml:space="preserve">   </w:t>
      </w:r>
      <w:r>
        <w:rPr>
          <w:rFonts w:hint="eastAsia"/>
          <w:color w:val="auto"/>
          <w:sz w:val="24"/>
          <w:szCs w:val="24"/>
          <w:highlight w:val="none"/>
        </w:rPr>
        <w:tab/>
      </w:r>
      <w:r>
        <w:rPr>
          <w:rFonts w:hint="eastAsia"/>
          <w:color w:val="auto"/>
          <w:w w:val="95"/>
          <w:sz w:val="24"/>
          <w:szCs w:val="24"/>
          <w:highlight w:val="none"/>
        </w:rPr>
        <w:t>日</w:t>
      </w:r>
    </w:p>
    <w:p>
      <w:pPr>
        <w:rPr>
          <w:color w:val="auto"/>
          <w:w w:val="95"/>
          <w:sz w:val="24"/>
          <w:szCs w:val="24"/>
          <w:highlight w:val="none"/>
          <w:lang w:val="en-US"/>
        </w:rPr>
      </w:pPr>
      <w:r>
        <w:rPr>
          <w:rFonts w:hint="eastAsia"/>
          <w:color w:val="auto"/>
          <w:w w:val="95"/>
          <w:sz w:val="24"/>
          <w:szCs w:val="24"/>
          <w:highlight w:val="none"/>
        </w:rPr>
        <w:br w:type="page"/>
      </w:r>
    </w:p>
    <w:p>
      <w:pPr>
        <w:snapToGrid w:val="0"/>
        <w:spacing w:line="542" w:lineRule="exact"/>
        <w:ind w:right="34"/>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lang w:val="en-US"/>
        </w:rPr>
        <w:t>2</w:t>
      </w:r>
      <w:r>
        <w:rPr>
          <w:rFonts w:hint="eastAsia" w:ascii="微软雅黑" w:eastAsia="微软雅黑"/>
          <w:b/>
          <w:color w:val="auto"/>
          <w:sz w:val="32"/>
          <w:highlight w:val="none"/>
        </w:rPr>
        <w:t>、开标一览表</w:t>
      </w:r>
    </w:p>
    <w:p>
      <w:pPr>
        <w:pStyle w:val="10"/>
        <w:snapToGrid w:val="0"/>
        <w:spacing w:before="12"/>
        <w:textAlignment w:val="baseline"/>
        <w:rPr>
          <w:rFonts w:ascii="微软雅黑"/>
          <w:b/>
          <w:color w:val="auto"/>
          <w:sz w:val="22"/>
          <w:szCs w:val="13"/>
          <w:highlight w:val="none"/>
        </w:rPr>
      </w:pPr>
    </w:p>
    <w:p>
      <w:pPr>
        <w:tabs>
          <w:tab w:val="left" w:pos="5314"/>
        </w:tabs>
        <w:snapToGrid w:val="0"/>
        <w:spacing w:before="1"/>
        <w:textAlignment w:val="baseline"/>
        <w:rPr>
          <w:rFonts w:ascii="Times New Roman"/>
          <w:color w:val="auto"/>
          <w:sz w:val="24"/>
          <w:szCs w:val="24"/>
          <w:highlight w:val="none"/>
        </w:rPr>
      </w:pPr>
      <w:r>
        <w:rPr>
          <w:color w:val="auto"/>
          <w:w w:val="95"/>
          <w:sz w:val="24"/>
          <w:szCs w:val="24"/>
          <w:highlight w:val="none"/>
        </w:rPr>
        <w:t>项目名称：</w:t>
      </w:r>
      <w:r>
        <w:rPr>
          <w:rFonts w:ascii="Times New Roman" w:eastAsia="Times New Roman"/>
          <w:color w:val="auto"/>
          <w:sz w:val="24"/>
          <w:szCs w:val="24"/>
          <w:highlight w:val="none"/>
          <w:u w:val="single"/>
        </w:rPr>
        <w:tab/>
      </w:r>
    </w:p>
    <w:tbl>
      <w:tblPr>
        <w:tblStyle w:val="26"/>
        <w:tblW w:w="9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56"/>
        <w:gridCol w:w="1960"/>
        <w:gridCol w:w="2020"/>
        <w:gridCol w:w="1755"/>
        <w:gridCol w:w="1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0" w:hRule="atLeast"/>
          <w:jc w:val="center"/>
        </w:trPr>
        <w:tc>
          <w:tcPr>
            <w:tcW w:w="1856" w:type="dxa"/>
          </w:tcPr>
          <w:p>
            <w:pPr>
              <w:pStyle w:val="43"/>
              <w:snapToGrid w:val="0"/>
              <w:spacing w:before="8"/>
              <w:textAlignment w:val="baseline"/>
              <w:rPr>
                <w:rFonts w:ascii="Times New Roman"/>
                <w:color w:val="auto"/>
                <w:sz w:val="24"/>
                <w:szCs w:val="24"/>
                <w:highlight w:val="none"/>
              </w:rPr>
            </w:pPr>
          </w:p>
          <w:p>
            <w:pPr>
              <w:pStyle w:val="43"/>
              <w:snapToGrid w:val="0"/>
              <w:jc w:val="center"/>
              <w:textAlignment w:val="baseline"/>
              <w:rPr>
                <w:color w:val="auto"/>
                <w:sz w:val="24"/>
                <w:szCs w:val="24"/>
                <w:highlight w:val="none"/>
              </w:rPr>
            </w:pPr>
            <w:r>
              <w:rPr>
                <w:color w:val="auto"/>
                <w:sz w:val="24"/>
                <w:szCs w:val="24"/>
                <w:highlight w:val="none"/>
              </w:rPr>
              <w:t>投标报价（元）</w:t>
            </w:r>
          </w:p>
        </w:tc>
        <w:tc>
          <w:tcPr>
            <w:tcW w:w="1960" w:type="dxa"/>
          </w:tcPr>
          <w:p>
            <w:pPr>
              <w:pStyle w:val="43"/>
              <w:snapToGrid w:val="0"/>
              <w:spacing w:before="8"/>
              <w:textAlignment w:val="baseline"/>
              <w:rPr>
                <w:rFonts w:ascii="Times New Roman"/>
                <w:color w:val="auto"/>
                <w:sz w:val="24"/>
                <w:szCs w:val="24"/>
                <w:highlight w:val="none"/>
              </w:rPr>
            </w:pPr>
          </w:p>
          <w:p>
            <w:pPr>
              <w:pStyle w:val="43"/>
              <w:snapToGrid w:val="0"/>
              <w:jc w:val="center"/>
              <w:textAlignment w:val="baseline"/>
              <w:rPr>
                <w:color w:val="auto"/>
                <w:sz w:val="24"/>
                <w:szCs w:val="24"/>
                <w:highlight w:val="none"/>
              </w:rPr>
            </w:pPr>
            <w:r>
              <w:rPr>
                <w:rFonts w:hint="eastAsia"/>
                <w:color w:val="auto"/>
                <w:sz w:val="24"/>
                <w:szCs w:val="24"/>
                <w:highlight w:val="none"/>
                <w:lang w:val="en-US"/>
              </w:rPr>
              <w:t>供货期</w:t>
            </w:r>
            <w:r>
              <w:rPr>
                <w:color w:val="auto"/>
                <w:sz w:val="24"/>
                <w:szCs w:val="24"/>
                <w:highlight w:val="none"/>
              </w:rPr>
              <w:t>（日历天）</w:t>
            </w:r>
          </w:p>
        </w:tc>
        <w:tc>
          <w:tcPr>
            <w:tcW w:w="2020" w:type="dxa"/>
          </w:tcPr>
          <w:p>
            <w:pPr>
              <w:pStyle w:val="43"/>
              <w:snapToGrid w:val="0"/>
              <w:spacing w:before="8"/>
              <w:textAlignment w:val="baseline"/>
              <w:rPr>
                <w:rFonts w:ascii="Times New Roman"/>
                <w:color w:val="auto"/>
                <w:sz w:val="24"/>
                <w:szCs w:val="24"/>
                <w:highlight w:val="none"/>
              </w:rPr>
            </w:pPr>
          </w:p>
          <w:p>
            <w:pPr>
              <w:pStyle w:val="43"/>
              <w:snapToGrid w:val="0"/>
              <w:ind w:left="439"/>
              <w:textAlignment w:val="baseline"/>
              <w:rPr>
                <w:color w:val="auto"/>
                <w:sz w:val="24"/>
                <w:szCs w:val="24"/>
                <w:highlight w:val="none"/>
              </w:rPr>
            </w:pPr>
            <w:r>
              <w:rPr>
                <w:rFonts w:hint="eastAsia"/>
                <w:color w:val="auto"/>
                <w:sz w:val="24"/>
                <w:szCs w:val="24"/>
                <w:highlight w:val="none"/>
              </w:rPr>
              <w:t>质保期</w:t>
            </w:r>
          </w:p>
          <w:p>
            <w:pPr>
              <w:pStyle w:val="43"/>
              <w:snapToGrid w:val="0"/>
              <w:ind w:left="439"/>
              <w:textAlignment w:val="baseline"/>
              <w:rPr>
                <w:color w:val="auto"/>
                <w:sz w:val="24"/>
                <w:szCs w:val="24"/>
                <w:highlight w:val="none"/>
              </w:rPr>
            </w:pPr>
          </w:p>
        </w:tc>
        <w:tc>
          <w:tcPr>
            <w:tcW w:w="1755" w:type="dxa"/>
            <w:vAlign w:val="center"/>
          </w:tcPr>
          <w:p>
            <w:pPr>
              <w:pStyle w:val="43"/>
              <w:snapToGrid w:val="0"/>
              <w:ind w:right="510"/>
              <w:jc w:val="right"/>
              <w:textAlignment w:val="baseline"/>
              <w:rPr>
                <w:color w:val="auto"/>
                <w:sz w:val="24"/>
                <w:szCs w:val="24"/>
                <w:highlight w:val="none"/>
              </w:rPr>
            </w:pPr>
            <w:r>
              <w:rPr>
                <w:rFonts w:hint="eastAsia"/>
                <w:color w:val="auto"/>
                <w:sz w:val="24"/>
                <w:szCs w:val="24"/>
                <w:highlight w:val="none"/>
              </w:rPr>
              <w:t>质量标准</w:t>
            </w:r>
          </w:p>
        </w:tc>
        <w:tc>
          <w:tcPr>
            <w:tcW w:w="1828" w:type="dxa"/>
          </w:tcPr>
          <w:p>
            <w:pPr>
              <w:pStyle w:val="43"/>
              <w:snapToGrid w:val="0"/>
              <w:spacing w:before="8"/>
              <w:textAlignment w:val="baseline"/>
              <w:rPr>
                <w:rFonts w:ascii="Times New Roman"/>
                <w:color w:val="auto"/>
                <w:sz w:val="24"/>
                <w:szCs w:val="24"/>
                <w:highlight w:val="none"/>
              </w:rPr>
            </w:pPr>
          </w:p>
          <w:p>
            <w:pPr>
              <w:pStyle w:val="43"/>
              <w:snapToGrid w:val="0"/>
              <w:ind w:left="519" w:right="510"/>
              <w:jc w:val="center"/>
              <w:textAlignment w:val="baseline"/>
              <w:rPr>
                <w:color w:val="auto"/>
                <w:sz w:val="24"/>
                <w:szCs w:val="24"/>
                <w:highlight w:val="none"/>
              </w:rPr>
            </w:pPr>
            <w:r>
              <w:rPr>
                <w:color w:val="auto"/>
                <w:sz w:val="24"/>
                <w:szCs w:val="24"/>
                <w:highlight w:val="none"/>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4" w:hRule="atLeast"/>
          <w:jc w:val="center"/>
        </w:trPr>
        <w:tc>
          <w:tcPr>
            <w:tcW w:w="1856" w:type="dxa"/>
          </w:tcPr>
          <w:p>
            <w:pPr>
              <w:pStyle w:val="43"/>
              <w:snapToGrid w:val="0"/>
              <w:textAlignment w:val="baseline"/>
              <w:rPr>
                <w:rFonts w:ascii="Times New Roman"/>
                <w:color w:val="auto"/>
                <w:sz w:val="24"/>
                <w:szCs w:val="24"/>
                <w:highlight w:val="none"/>
              </w:rPr>
            </w:pPr>
          </w:p>
        </w:tc>
        <w:tc>
          <w:tcPr>
            <w:tcW w:w="1960" w:type="dxa"/>
          </w:tcPr>
          <w:p>
            <w:pPr>
              <w:pStyle w:val="43"/>
              <w:snapToGrid w:val="0"/>
              <w:textAlignment w:val="baseline"/>
              <w:rPr>
                <w:rFonts w:ascii="Times New Roman"/>
                <w:color w:val="auto"/>
                <w:sz w:val="24"/>
                <w:szCs w:val="24"/>
                <w:highlight w:val="none"/>
              </w:rPr>
            </w:pPr>
          </w:p>
        </w:tc>
        <w:tc>
          <w:tcPr>
            <w:tcW w:w="2020" w:type="dxa"/>
          </w:tcPr>
          <w:p>
            <w:pPr>
              <w:pStyle w:val="43"/>
              <w:snapToGrid w:val="0"/>
              <w:textAlignment w:val="baseline"/>
              <w:rPr>
                <w:rFonts w:ascii="Times New Roman"/>
                <w:color w:val="auto"/>
                <w:sz w:val="24"/>
                <w:szCs w:val="24"/>
                <w:highlight w:val="none"/>
              </w:rPr>
            </w:pPr>
          </w:p>
        </w:tc>
        <w:tc>
          <w:tcPr>
            <w:tcW w:w="1755" w:type="dxa"/>
          </w:tcPr>
          <w:p>
            <w:pPr>
              <w:pStyle w:val="43"/>
              <w:snapToGrid w:val="0"/>
              <w:textAlignment w:val="baseline"/>
              <w:rPr>
                <w:rFonts w:ascii="Times New Roman"/>
                <w:color w:val="auto"/>
                <w:sz w:val="24"/>
                <w:szCs w:val="24"/>
                <w:highlight w:val="none"/>
              </w:rPr>
            </w:pPr>
          </w:p>
        </w:tc>
        <w:tc>
          <w:tcPr>
            <w:tcW w:w="1828" w:type="dxa"/>
          </w:tcPr>
          <w:p>
            <w:pPr>
              <w:pStyle w:val="43"/>
              <w:snapToGrid w:val="0"/>
              <w:textAlignment w:val="baseline"/>
              <w:rPr>
                <w:rFonts w:asci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4" w:hRule="atLeast"/>
          <w:jc w:val="center"/>
        </w:trPr>
        <w:tc>
          <w:tcPr>
            <w:tcW w:w="1856" w:type="dxa"/>
          </w:tcPr>
          <w:p>
            <w:pPr>
              <w:pStyle w:val="43"/>
              <w:snapToGrid w:val="0"/>
              <w:spacing w:before="216"/>
              <w:ind w:left="107"/>
              <w:textAlignment w:val="baseline"/>
              <w:rPr>
                <w:color w:val="auto"/>
                <w:sz w:val="24"/>
                <w:szCs w:val="24"/>
                <w:highlight w:val="none"/>
              </w:rPr>
            </w:pPr>
            <w:r>
              <w:rPr>
                <w:color w:val="auto"/>
                <w:sz w:val="24"/>
                <w:szCs w:val="24"/>
                <w:highlight w:val="none"/>
              </w:rPr>
              <w:t>投标报价（人民币大写）</w:t>
            </w:r>
          </w:p>
        </w:tc>
        <w:tc>
          <w:tcPr>
            <w:tcW w:w="7563" w:type="dxa"/>
            <w:gridSpan w:val="4"/>
            <w:vAlign w:val="center"/>
          </w:tcPr>
          <w:p>
            <w:pPr>
              <w:pStyle w:val="43"/>
              <w:snapToGrid w:val="0"/>
              <w:jc w:val="center"/>
              <w:textAlignment w:val="baseline"/>
              <w:rPr>
                <w:rFonts w:ascii="Times New Roman"/>
                <w:color w:val="auto"/>
                <w:sz w:val="24"/>
                <w:szCs w:val="24"/>
                <w:highlight w:val="none"/>
              </w:rPr>
            </w:pPr>
            <w:r>
              <w:rPr>
                <w:color w:val="auto"/>
                <w:sz w:val="24"/>
                <w:szCs w:val="24"/>
                <w:highlight w:val="none"/>
              </w:rPr>
              <w:t>（元</w:t>
            </w:r>
            <w:r>
              <w:rPr>
                <w:rFonts w:hint="eastAsia"/>
                <w:color w:val="auto"/>
                <w:sz w:val="24"/>
                <w:szCs w:val="24"/>
                <w:highlight w:val="none"/>
              </w:rPr>
              <w:t>）</w:t>
            </w:r>
          </w:p>
        </w:tc>
      </w:tr>
    </w:tbl>
    <w:p>
      <w:pPr>
        <w:pStyle w:val="10"/>
        <w:snapToGrid w:val="0"/>
        <w:textAlignment w:val="baseline"/>
        <w:rPr>
          <w:rFonts w:ascii="Times New Roman"/>
          <w:color w:val="auto"/>
          <w:sz w:val="24"/>
          <w:szCs w:val="24"/>
          <w:highlight w:val="none"/>
        </w:rPr>
      </w:pPr>
    </w:p>
    <w:p>
      <w:pPr>
        <w:pStyle w:val="10"/>
        <w:snapToGrid w:val="0"/>
        <w:textAlignment w:val="baseline"/>
        <w:rPr>
          <w:rFonts w:ascii="Times New Roman"/>
          <w:color w:val="auto"/>
          <w:sz w:val="24"/>
          <w:szCs w:val="24"/>
          <w:highlight w:val="none"/>
        </w:rPr>
      </w:pPr>
    </w:p>
    <w:p>
      <w:pPr>
        <w:pStyle w:val="10"/>
        <w:snapToGrid w:val="0"/>
        <w:textAlignment w:val="baseline"/>
        <w:rPr>
          <w:rFonts w:ascii="Times New Roman"/>
          <w:color w:val="auto"/>
          <w:sz w:val="24"/>
          <w:szCs w:val="24"/>
          <w:highlight w:val="none"/>
        </w:rPr>
      </w:pPr>
    </w:p>
    <w:p>
      <w:pPr>
        <w:pStyle w:val="10"/>
        <w:snapToGrid w:val="0"/>
        <w:textAlignment w:val="baseline"/>
        <w:rPr>
          <w:rFonts w:ascii="Times New Roman"/>
          <w:color w:val="auto"/>
          <w:sz w:val="24"/>
          <w:szCs w:val="24"/>
          <w:highlight w:val="none"/>
        </w:rPr>
      </w:pPr>
    </w:p>
    <w:p>
      <w:pPr>
        <w:snapToGrid w:val="0"/>
        <w:spacing w:before="184" w:line="374" w:lineRule="auto"/>
        <w:ind w:right="611" w:firstLine="444" w:firstLineChars="200"/>
        <w:jc w:val="both"/>
        <w:textAlignment w:val="baseline"/>
        <w:rPr>
          <w:color w:val="auto"/>
          <w:spacing w:val="-9"/>
          <w:sz w:val="24"/>
          <w:szCs w:val="24"/>
          <w:highlight w:val="none"/>
        </w:rPr>
      </w:pPr>
      <w:r>
        <w:rPr>
          <w:rFonts w:hint="eastAsia"/>
          <w:color w:val="auto"/>
          <w:spacing w:val="-9"/>
          <w:sz w:val="24"/>
          <w:szCs w:val="24"/>
          <w:highlight w:val="none"/>
        </w:rPr>
        <w:t>投标人（盖章）：</w:t>
      </w:r>
    </w:p>
    <w:p>
      <w:pPr>
        <w:snapToGrid w:val="0"/>
        <w:spacing w:before="184" w:line="374" w:lineRule="auto"/>
        <w:ind w:right="611" w:firstLine="444" w:firstLineChars="200"/>
        <w:jc w:val="both"/>
        <w:textAlignment w:val="baseline"/>
        <w:rPr>
          <w:color w:val="auto"/>
          <w:spacing w:val="-9"/>
          <w:sz w:val="24"/>
          <w:szCs w:val="24"/>
          <w:highlight w:val="none"/>
        </w:rPr>
      </w:pPr>
      <w:r>
        <w:rPr>
          <w:rFonts w:hint="eastAsia"/>
          <w:color w:val="auto"/>
          <w:spacing w:val="-9"/>
          <w:sz w:val="24"/>
          <w:szCs w:val="24"/>
          <w:highlight w:val="none"/>
        </w:rPr>
        <w:t>法定代表人或委托代理人（签名或盖章）：</w:t>
      </w:r>
    </w:p>
    <w:p>
      <w:pPr>
        <w:tabs>
          <w:tab w:val="left" w:pos="6099"/>
          <w:tab w:val="left" w:pos="6699"/>
        </w:tabs>
        <w:snapToGrid w:val="0"/>
        <w:spacing w:before="198"/>
        <w:ind w:left="5500"/>
        <w:textAlignment w:val="baseline"/>
        <w:rPr>
          <w:color w:val="auto"/>
          <w:sz w:val="24"/>
          <w:szCs w:val="24"/>
          <w:highlight w:val="none"/>
        </w:rPr>
      </w:pPr>
      <w:r>
        <w:rPr>
          <w:color w:val="auto"/>
          <w:sz w:val="24"/>
          <w:szCs w:val="24"/>
          <w:highlight w:val="none"/>
        </w:rPr>
        <w:t>年</w:t>
      </w:r>
      <w:r>
        <w:rPr>
          <w:color w:val="auto"/>
          <w:sz w:val="24"/>
          <w:szCs w:val="24"/>
          <w:highlight w:val="none"/>
        </w:rPr>
        <w:tab/>
      </w:r>
      <w:r>
        <w:rPr>
          <w:color w:val="auto"/>
          <w:sz w:val="24"/>
          <w:szCs w:val="24"/>
          <w:highlight w:val="none"/>
        </w:rPr>
        <w:t>月</w:t>
      </w:r>
      <w:r>
        <w:rPr>
          <w:color w:val="auto"/>
          <w:sz w:val="24"/>
          <w:szCs w:val="24"/>
          <w:highlight w:val="none"/>
        </w:rPr>
        <w:tab/>
      </w:r>
      <w:r>
        <w:rPr>
          <w:color w:val="auto"/>
          <w:sz w:val="24"/>
          <w:szCs w:val="24"/>
          <w:highlight w:val="none"/>
        </w:rPr>
        <w:t>日</w:t>
      </w:r>
    </w:p>
    <w:p>
      <w:pPr>
        <w:pStyle w:val="10"/>
        <w:snapToGrid w:val="0"/>
        <w:spacing w:before="8"/>
        <w:textAlignment w:val="baseline"/>
        <w:rPr>
          <w:color w:val="auto"/>
          <w:highlight w:val="none"/>
        </w:rPr>
      </w:pPr>
    </w:p>
    <w:p>
      <w:pPr>
        <w:rPr>
          <w:color w:val="auto"/>
          <w:sz w:val="20"/>
          <w:szCs w:val="20"/>
          <w:highlight w:val="none"/>
        </w:rPr>
      </w:pPr>
      <w:r>
        <w:rPr>
          <w:color w:val="auto"/>
          <w:sz w:val="20"/>
          <w:szCs w:val="20"/>
          <w:highlight w:val="none"/>
        </w:rPr>
        <w:br w:type="page"/>
      </w:r>
    </w:p>
    <w:p>
      <w:pPr>
        <w:spacing w:line="515" w:lineRule="exact"/>
        <w:ind w:right="31"/>
        <w:jc w:val="center"/>
        <w:rPr>
          <w:rFonts w:ascii="微软雅黑" w:eastAsia="微软雅黑"/>
          <w:b/>
          <w:color w:val="auto"/>
          <w:sz w:val="32"/>
          <w:szCs w:val="32"/>
          <w:highlight w:val="none"/>
          <w:lang w:val="en-US"/>
        </w:rPr>
      </w:pPr>
      <w:r>
        <w:rPr>
          <w:rFonts w:hint="eastAsia" w:ascii="微软雅黑" w:eastAsia="微软雅黑"/>
          <w:b/>
          <w:color w:val="auto"/>
          <w:sz w:val="32"/>
          <w:szCs w:val="32"/>
          <w:highlight w:val="none"/>
          <w:lang w:val="en-US"/>
        </w:rPr>
        <w:t>3</w:t>
      </w:r>
      <w:r>
        <w:rPr>
          <w:rFonts w:hint="eastAsia" w:ascii="微软雅黑" w:eastAsia="微软雅黑"/>
          <w:b/>
          <w:color w:val="auto"/>
          <w:sz w:val="32"/>
          <w:szCs w:val="32"/>
          <w:highlight w:val="none"/>
        </w:rPr>
        <w:t>、分项清单报价表</w:t>
      </w:r>
    </w:p>
    <w:p>
      <w:pPr>
        <w:spacing w:line="360" w:lineRule="auto"/>
        <w:rPr>
          <w:color w:val="auto"/>
          <w:w w:val="95"/>
          <w:sz w:val="24"/>
          <w:szCs w:val="24"/>
          <w:highlight w:val="none"/>
        </w:rPr>
      </w:pPr>
    </w:p>
    <w:p>
      <w:pPr>
        <w:spacing w:line="360" w:lineRule="auto"/>
        <w:rPr>
          <w:rFonts w:cs="Times New Roman"/>
          <w:b/>
          <w:color w:val="auto"/>
          <w:sz w:val="24"/>
          <w:szCs w:val="21"/>
          <w:highlight w:val="none"/>
          <w:u w:val="single"/>
        </w:rPr>
      </w:pPr>
      <w:r>
        <w:rPr>
          <w:rFonts w:hint="eastAsia"/>
          <w:color w:val="auto"/>
          <w:sz w:val="24"/>
          <w:highlight w:val="none"/>
        </w:rPr>
        <w:t>项目编号：</w:t>
      </w:r>
    </w:p>
    <w:tbl>
      <w:tblPr>
        <w:tblStyle w:val="26"/>
        <w:tblW w:w="97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1902"/>
        <w:gridCol w:w="1843"/>
        <w:gridCol w:w="800"/>
        <w:gridCol w:w="1042"/>
        <w:gridCol w:w="1418"/>
        <w:gridCol w:w="1134"/>
        <w:gridCol w:w="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dxa"/>
            <w:shd w:val="clear" w:color="auto" w:fill="auto"/>
            <w:vAlign w:val="center"/>
          </w:tcPr>
          <w:p>
            <w:pPr>
              <w:spacing w:line="360" w:lineRule="auto"/>
              <w:ind w:left="-24" w:leftChars="-11" w:right="-68" w:rightChars="-31"/>
              <w:jc w:val="center"/>
              <w:rPr>
                <w:color w:val="auto"/>
                <w:sz w:val="24"/>
                <w:highlight w:val="none"/>
              </w:rPr>
            </w:pPr>
            <w:r>
              <w:rPr>
                <w:rFonts w:hint="eastAsia"/>
                <w:color w:val="auto"/>
                <w:sz w:val="24"/>
                <w:highlight w:val="none"/>
              </w:rPr>
              <w:t>序号</w:t>
            </w:r>
          </w:p>
        </w:tc>
        <w:tc>
          <w:tcPr>
            <w:tcW w:w="1902" w:type="dxa"/>
            <w:shd w:val="clear" w:color="auto" w:fill="auto"/>
            <w:vAlign w:val="center"/>
          </w:tcPr>
          <w:p>
            <w:pPr>
              <w:spacing w:line="360" w:lineRule="auto"/>
              <w:ind w:left="-51" w:leftChars="-23" w:right="-68" w:rightChars="-31"/>
              <w:jc w:val="center"/>
              <w:rPr>
                <w:color w:val="auto"/>
                <w:sz w:val="24"/>
                <w:highlight w:val="none"/>
              </w:rPr>
            </w:pPr>
            <w:r>
              <w:rPr>
                <w:rFonts w:hint="eastAsia"/>
                <w:color w:val="auto"/>
                <w:sz w:val="24"/>
                <w:highlight w:val="none"/>
              </w:rPr>
              <w:t>名称</w:t>
            </w:r>
          </w:p>
        </w:tc>
        <w:tc>
          <w:tcPr>
            <w:tcW w:w="1843" w:type="dxa"/>
            <w:shd w:val="clear" w:color="auto" w:fill="auto"/>
            <w:vAlign w:val="center"/>
          </w:tcPr>
          <w:p>
            <w:pPr>
              <w:ind w:left="-51" w:leftChars="-23" w:right="-68" w:rightChars="-31"/>
              <w:jc w:val="center"/>
              <w:rPr>
                <w:color w:val="auto"/>
                <w:sz w:val="24"/>
                <w:highlight w:val="none"/>
              </w:rPr>
            </w:pPr>
            <w:r>
              <w:rPr>
                <w:rFonts w:hint="eastAsia"/>
                <w:color w:val="auto"/>
                <w:sz w:val="24"/>
                <w:highlight w:val="none"/>
              </w:rPr>
              <w:t>品牌型号规格</w:t>
            </w:r>
          </w:p>
        </w:tc>
        <w:tc>
          <w:tcPr>
            <w:tcW w:w="800" w:type="dxa"/>
            <w:shd w:val="clear" w:color="auto" w:fill="auto"/>
            <w:vAlign w:val="center"/>
          </w:tcPr>
          <w:p>
            <w:pPr>
              <w:spacing w:line="360" w:lineRule="auto"/>
              <w:ind w:left="-51" w:leftChars="-23" w:right="-68" w:rightChars="-31"/>
              <w:jc w:val="center"/>
              <w:rPr>
                <w:color w:val="auto"/>
                <w:sz w:val="24"/>
                <w:highlight w:val="none"/>
              </w:rPr>
            </w:pPr>
            <w:r>
              <w:rPr>
                <w:rFonts w:hint="eastAsia"/>
                <w:color w:val="auto"/>
                <w:sz w:val="24"/>
                <w:highlight w:val="none"/>
              </w:rPr>
              <w:t>数量</w:t>
            </w:r>
          </w:p>
        </w:tc>
        <w:tc>
          <w:tcPr>
            <w:tcW w:w="1042" w:type="dxa"/>
            <w:shd w:val="clear" w:color="auto" w:fill="auto"/>
            <w:vAlign w:val="center"/>
          </w:tcPr>
          <w:p>
            <w:pPr>
              <w:spacing w:line="360" w:lineRule="auto"/>
              <w:ind w:left="-51" w:leftChars="-23" w:right="-68" w:rightChars="-31"/>
              <w:jc w:val="center"/>
              <w:rPr>
                <w:color w:val="auto"/>
                <w:sz w:val="24"/>
                <w:highlight w:val="none"/>
              </w:rPr>
            </w:pPr>
            <w:r>
              <w:rPr>
                <w:color w:val="auto"/>
                <w:sz w:val="24"/>
                <w:highlight w:val="none"/>
              </w:rPr>
              <w:t>单位</w:t>
            </w:r>
          </w:p>
        </w:tc>
        <w:tc>
          <w:tcPr>
            <w:tcW w:w="1418" w:type="dxa"/>
            <w:shd w:val="clear" w:color="auto" w:fill="auto"/>
            <w:vAlign w:val="center"/>
          </w:tcPr>
          <w:p>
            <w:pPr>
              <w:spacing w:line="360" w:lineRule="auto"/>
              <w:ind w:left="-24" w:leftChars="-11" w:right="-68" w:rightChars="-31"/>
              <w:jc w:val="center"/>
              <w:rPr>
                <w:color w:val="auto"/>
                <w:sz w:val="24"/>
                <w:highlight w:val="none"/>
              </w:rPr>
            </w:pPr>
            <w:r>
              <w:rPr>
                <w:rFonts w:hint="eastAsia"/>
                <w:color w:val="auto"/>
                <w:sz w:val="24"/>
                <w:highlight w:val="none"/>
              </w:rPr>
              <w:t>单价（元）</w:t>
            </w:r>
          </w:p>
        </w:tc>
        <w:tc>
          <w:tcPr>
            <w:tcW w:w="1134" w:type="dxa"/>
            <w:shd w:val="clear" w:color="auto" w:fill="auto"/>
            <w:vAlign w:val="center"/>
          </w:tcPr>
          <w:p>
            <w:pPr>
              <w:spacing w:line="360" w:lineRule="auto"/>
              <w:ind w:left="-24" w:leftChars="-11" w:right="-68" w:rightChars="-31"/>
              <w:jc w:val="center"/>
              <w:rPr>
                <w:color w:val="auto"/>
                <w:sz w:val="24"/>
                <w:highlight w:val="none"/>
              </w:rPr>
            </w:pPr>
            <w:r>
              <w:rPr>
                <w:rFonts w:hint="eastAsia"/>
                <w:color w:val="auto"/>
                <w:sz w:val="24"/>
                <w:highlight w:val="none"/>
              </w:rPr>
              <w:t>分项合计</w:t>
            </w:r>
          </w:p>
        </w:tc>
        <w:tc>
          <w:tcPr>
            <w:tcW w:w="945" w:type="dxa"/>
            <w:shd w:val="clear" w:color="auto" w:fill="auto"/>
          </w:tcPr>
          <w:p>
            <w:pPr>
              <w:widowControl/>
              <w:autoSpaceDE/>
              <w:autoSpaceDN/>
              <w:rPr>
                <w:color w:val="auto"/>
                <w:highlight w:val="none"/>
              </w:rPr>
            </w:pPr>
            <w:r>
              <w:rPr>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2" w:type="dxa"/>
            <w:shd w:val="clear" w:color="auto" w:fill="auto"/>
            <w:vAlign w:val="center"/>
          </w:tcPr>
          <w:p>
            <w:pPr>
              <w:numPr>
                <w:ilvl w:val="0"/>
                <w:numId w:val="22"/>
              </w:numPr>
              <w:tabs>
                <w:tab w:val="left" w:pos="82"/>
              </w:tabs>
              <w:adjustRightInd w:val="0"/>
              <w:snapToGrid w:val="0"/>
              <w:jc w:val="center"/>
              <w:rPr>
                <w:color w:val="auto"/>
                <w:sz w:val="24"/>
                <w:highlight w:val="none"/>
              </w:rPr>
            </w:pPr>
          </w:p>
        </w:tc>
        <w:tc>
          <w:tcPr>
            <w:tcW w:w="1902" w:type="dxa"/>
            <w:shd w:val="clear" w:color="auto" w:fill="auto"/>
            <w:vAlign w:val="center"/>
          </w:tcPr>
          <w:p>
            <w:pPr>
              <w:tabs>
                <w:tab w:val="left" w:pos="0"/>
                <w:tab w:val="left" w:pos="56"/>
              </w:tabs>
              <w:adjustRightInd w:val="0"/>
              <w:snapToGrid w:val="0"/>
              <w:ind w:left="547" w:hanging="547" w:hangingChars="228"/>
              <w:jc w:val="center"/>
              <w:rPr>
                <w:color w:val="auto"/>
                <w:sz w:val="24"/>
                <w:highlight w:val="none"/>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394" w:rightChars="-179"/>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restart"/>
            <w:shd w:val="clear" w:color="auto" w:fill="auto"/>
          </w:tcPr>
          <w:p>
            <w:pPr>
              <w:widowControl/>
              <w:autoSpaceDE/>
              <w:autoSpaceDN/>
              <w:rPr>
                <w:color w:val="auto"/>
                <w:highlight w:val="none"/>
              </w:rPr>
            </w:pPr>
            <w:r>
              <w:rPr>
                <w:color w:val="auto"/>
                <w:highlight w:val="none"/>
              </w:rPr>
              <w:t>此报价含税、运输等一切与本项目相关的费用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2" w:type="dxa"/>
            <w:shd w:val="clear" w:color="auto" w:fill="auto"/>
            <w:vAlign w:val="center"/>
          </w:tcPr>
          <w:p>
            <w:pPr>
              <w:numPr>
                <w:ilvl w:val="0"/>
                <w:numId w:val="22"/>
              </w:numPr>
              <w:tabs>
                <w:tab w:val="left" w:pos="82"/>
              </w:tabs>
              <w:adjustRightInd w:val="0"/>
              <w:snapToGrid w:val="0"/>
              <w:jc w:val="center"/>
              <w:rPr>
                <w:color w:val="auto"/>
                <w:sz w:val="24"/>
                <w:highlight w:val="none"/>
              </w:rPr>
            </w:pPr>
          </w:p>
        </w:tc>
        <w:tc>
          <w:tcPr>
            <w:tcW w:w="1902" w:type="dxa"/>
            <w:shd w:val="clear" w:color="auto" w:fill="auto"/>
            <w:vAlign w:val="center"/>
          </w:tcPr>
          <w:p>
            <w:pPr>
              <w:widowControl/>
              <w:jc w:val="center"/>
              <w:textAlignment w:val="center"/>
              <w:rPr>
                <w:color w:val="auto"/>
                <w:sz w:val="21"/>
                <w:szCs w:val="21"/>
                <w:highlight w:val="none"/>
                <w:lang w:val="en-US"/>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68" w:rightChars="-31"/>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continue"/>
            <w:shd w:val="clear" w:color="auto" w:fill="auto"/>
          </w:tcPr>
          <w:p>
            <w:pPr>
              <w:widowControl/>
              <w:autoSpaceDE/>
              <w:autoSpaceDN/>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2" w:type="dxa"/>
            <w:shd w:val="clear" w:color="auto" w:fill="auto"/>
            <w:vAlign w:val="center"/>
          </w:tcPr>
          <w:p>
            <w:pPr>
              <w:numPr>
                <w:ilvl w:val="0"/>
                <w:numId w:val="22"/>
              </w:numPr>
              <w:tabs>
                <w:tab w:val="left" w:pos="82"/>
              </w:tabs>
              <w:adjustRightInd w:val="0"/>
              <w:snapToGrid w:val="0"/>
              <w:jc w:val="center"/>
              <w:rPr>
                <w:color w:val="auto"/>
                <w:sz w:val="24"/>
                <w:highlight w:val="none"/>
              </w:rPr>
            </w:pPr>
          </w:p>
        </w:tc>
        <w:tc>
          <w:tcPr>
            <w:tcW w:w="1902" w:type="dxa"/>
            <w:shd w:val="clear" w:color="auto" w:fill="auto"/>
            <w:vAlign w:val="center"/>
          </w:tcPr>
          <w:p>
            <w:pPr>
              <w:widowControl/>
              <w:jc w:val="center"/>
              <w:textAlignment w:val="center"/>
              <w:rPr>
                <w:color w:val="auto"/>
                <w:sz w:val="21"/>
                <w:szCs w:val="21"/>
                <w:highlight w:val="none"/>
                <w:lang w:val="en-US"/>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68" w:rightChars="-31"/>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continue"/>
            <w:shd w:val="clear" w:color="auto" w:fill="auto"/>
          </w:tcPr>
          <w:p>
            <w:pPr>
              <w:widowControl/>
              <w:autoSpaceDE/>
              <w:autoSpaceDN/>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2" w:type="dxa"/>
            <w:shd w:val="clear" w:color="auto" w:fill="auto"/>
            <w:vAlign w:val="center"/>
          </w:tcPr>
          <w:p>
            <w:pPr>
              <w:numPr>
                <w:ilvl w:val="0"/>
                <w:numId w:val="22"/>
              </w:numPr>
              <w:tabs>
                <w:tab w:val="left" w:pos="82"/>
              </w:tabs>
              <w:adjustRightInd w:val="0"/>
              <w:snapToGrid w:val="0"/>
              <w:jc w:val="center"/>
              <w:rPr>
                <w:color w:val="auto"/>
                <w:sz w:val="24"/>
                <w:highlight w:val="none"/>
              </w:rPr>
            </w:pPr>
          </w:p>
        </w:tc>
        <w:tc>
          <w:tcPr>
            <w:tcW w:w="1902" w:type="dxa"/>
            <w:shd w:val="clear" w:color="auto" w:fill="auto"/>
            <w:vAlign w:val="center"/>
          </w:tcPr>
          <w:p>
            <w:pPr>
              <w:widowControl/>
              <w:jc w:val="center"/>
              <w:textAlignment w:val="center"/>
              <w:rPr>
                <w:color w:val="auto"/>
                <w:sz w:val="21"/>
                <w:szCs w:val="21"/>
                <w:highlight w:val="none"/>
                <w:lang w:val="en-US"/>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68" w:rightChars="-31"/>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continue"/>
            <w:shd w:val="clear" w:color="auto" w:fill="auto"/>
          </w:tcPr>
          <w:p>
            <w:pPr>
              <w:widowControl/>
              <w:autoSpaceDE/>
              <w:autoSpaceDN/>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2" w:type="dxa"/>
            <w:shd w:val="clear" w:color="auto" w:fill="auto"/>
            <w:vAlign w:val="center"/>
          </w:tcPr>
          <w:p>
            <w:pPr>
              <w:numPr>
                <w:ilvl w:val="0"/>
                <w:numId w:val="22"/>
              </w:numPr>
              <w:tabs>
                <w:tab w:val="left" w:pos="82"/>
              </w:tabs>
              <w:adjustRightInd w:val="0"/>
              <w:snapToGrid w:val="0"/>
              <w:jc w:val="center"/>
              <w:rPr>
                <w:color w:val="auto"/>
                <w:sz w:val="24"/>
                <w:highlight w:val="none"/>
              </w:rPr>
            </w:pPr>
          </w:p>
        </w:tc>
        <w:tc>
          <w:tcPr>
            <w:tcW w:w="1902" w:type="dxa"/>
            <w:shd w:val="clear" w:color="auto" w:fill="auto"/>
            <w:vAlign w:val="center"/>
          </w:tcPr>
          <w:p>
            <w:pPr>
              <w:widowControl/>
              <w:jc w:val="center"/>
              <w:textAlignment w:val="center"/>
              <w:rPr>
                <w:color w:val="auto"/>
                <w:sz w:val="21"/>
                <w:szCs w:val="21"/>
                <w:highlight w:val="none"/>
                <w:lang w:val="en-US"/>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68" w:rightChars="-31"/>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continue"/>
            <w:shd w:val="clear" w:color="auto" w:fill="auto"/>
          </w:tcPr>
          <w:p>
            <w:pPr>
              <w:widowControl/>
              <w:autoSpaceDE/>
              <w:autoSpaceDN/>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2" w:type="dxa"/>
            <w:shd w:val="clear" w:color="auto" w:fill="auto"/>
            <w:vAlign w:val="center"/>
          </w:tcPr>
          <w:p>
            <w:pPr>
              <w:numPr>
                <w:ilvl w:val="0"/>
                <w:numId w:val="22"/>
              </w:numPr>
              <w:tabs>
                <w:tab w:val="left" w:pos="82"/>
              </w:tabs>
              <w:adjustRightInd w:val="0"/>
              <w:snapToGrid w:val="0"/>
              <w:jc w:val="center"/>
              <w:rPr>
                <w:color w:val="auto"/>
                <w:sz w:val="24"/>
                <w:highlight w:val="none"/>
              </w:rPr>
            </w:pPr>
          </w:p>
        </w:tc>
        <w:tc>
          <w:tcPr>
            <w:tcW w:w="1902" w:type="dxa"/>
            <w:shd w:val="clear" w:color="auto" w:fill="auto"/>
            <w:vAlign w:val="center"/>
          </w:tcPr>
          <w:p>
            <w:pPr>
              <w:widowControl/>
              <w:jc w:val="center"/>
              <w:textAlignment w:val="center"/>
              <w:rPr>
                <w:color w:val="auto"/>
                <w:sz w:val="21"/>
                <w:szCs w:val="21"/>
                <w:highlight w:val="none"/>
                <w:lang w:val="en-US"/>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68" w:rightChars="-31"/>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continue"/>
            <w:shd w:val="clear" w:color="auto" w:fill="auto"/>
          </w:tcPr>
          <w:p>
            <w:pPr>
              <w:widowControl/>
              <w:autoSpaceDE/>
              <w:autoSpaceDN/>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2" w:type="dxa"/>
            <w:shd w:val="clear" w:color="auto" w:fill="auto"/>
            <w:vAlign w:val="center"/>
          </w:tcPr>
          <w:p>
            <w:pPr>
              <w:tabs>
                <w:tab w:val="left" w:pos="82"/>
              </w:tabs>
              <w:adjustRightInd w:val="0"/>
              <w:snapToGrid w:val="0"/>
              <w:jc w:val="center"/>
              <w:rPr>
                <w:color w:val="auto"/>
                <w:sz w:val="24"/>
                <w:highlight w:val="none"/>
              </w:rPr>
            </w:pPr>
            <w:r>
              <w:rPr>
                <w:rFonts w:hint="eastAsia"/>
                <w:color w:val="auto"/>
                <w:sz w:val="24"/>
                <w:highlight w:val="none"/>
              </w:rPr>
              <w:t>…</w:t>
            </w:r>
          </w:p>
        </w:tc>
        <w:tc>
          <w:tcPr>
            <w:tcW w:w="1902" w:type="dxa"/>
            <w:shd w:val="clear" w:color="auto" w:fill="auto"/>
            <w:vAlign w:val="center"/>
          </w:tcPr>
          <w:p>
            <w:pPr>
              <w:spacing w:line="240" w:lineRule="atLeast"/>
              <w:ind w:left="-51" w:leftChars="-23" w:right="-68" w:rightChars="-31"/>
              <w:rPr>
                <w:color w:val="auto"/>
                <w:sz w:val="24"/>
                <w:szCs w:val="24"/>
                <w:highlight w:val="none"/>
              </w:rPr>
            </w:pPr>
          </w:p>
        </w:tc>
        <w:tc>
          <w:tcPr>
            <w:tcW w:w="1843" w:type="dxa"/>
            <w:shd w:val="clear" w:color="auto" w:fill="auto"/>
            <w:vAlign w:val="center"/>
          </w:tcPr>
          <w:p>
            <w:pPr>
              <w:spacing w:line="240" w:lineRule="atLeast"/>
              <w:ind w:left="-51" w:leftChars="-23" w:right="-68" w:rightChars="-31"/>
              <w:rPr>
                <w:color w:val="auto"/>
                <w:sz w:val="24"/>
                <w:szCs w:val="24"/>
                <w:highlight w:val="none"/>
              </w:rPr>
            </w:pPr>
          </w:p>
        </w:tc>
        <w:tc>
          <w:tcPr>
            <w:tcW w:w="800" w:type="dxa"/>
            <w:shd w:val="clear" w:color="auto" w:fill="auto"/>
            <w:vAlign w:val="center"/>
          </w:tcPr>
          <w:p>
            <w:pPr>
              <w:spacing w:line="240" w:lineRule="atLeast"/>
              <w:ind w:left="-51" w:leftChars="-23" w:right="-68" w:rightChars="-31"/>
              <w:jc w:val="center"/>
              <w:rPr>
                <w:color w:val="auto"/>
                <w:sz w:val="24"/>
                <w:szCs w:val="24"/>
                <w:highlight w:val="none"/>
              </w:rPr>
            </w:pPr>
          </w:p>
        </w:tc>
        <w:tc>
          <w:tcPr>
            <w:tcW w:w="1042" w:type="dxa"/>
            <w:shd w:val="clear" w:color="auto" w:fill="auto"/>
            <w:vAlign w:val="center"/>
          </w:tcPr>
          <w:p>
            <w:pPr>
              <w:spacing w:line="240" w:lineRule="atLeast"/>
              <w:ind w:left="-51" w:leftChars="-23" w:right="-68" w:rightChars="-31"/>
              <w:jc w:val="center"/>
              <w:rPr>
                <w:color w:val="auto"/>
                <w:sz w:val="24"/>
                <w:szCs w:val="24"/>
                <w:highlight w:val="none"/>
              </w:rPr>
            </w:pPr>
          </w:p>
        </w:tc>
        <w:tc>
          <w:tcPr>
            <w:tcW w:w="1418" w:type="dxa"/>
            <w:shd w:val="clear" w:color="auto" w:fill="auto"/>
            <w:vAlign w:val="center"/>
          </w:tcPr>
          <w:p>
            <w:pPr>
              <w:spacing w:line="240" w:lineRule="atLeast"/>
              <w:ind w:left="-51" w:leftChars="-23" w:right="-68" w:rightChars="-31"/>
              <w:rPr>
                <w:color w:val="auto"/>
                <w:sz w:val="24"/>
                <w:szCs w:val="24"/>
                <w:highlight w:val="none"/>
              </w:rPr>
            </w:pPr>
          </w:p>
        </w:tc>
        <w:tc>
          <w:tcPr>
            <w:tcW w:w="1134" w:type="dxa"/>
            <w:shd w:val="clear" w:color="auto" w:fill="auto"/>
            <w:vAlign w:val="center"/>
          </w:tcPr>
          <w:p>
            <w:pPr>
              <w:spacing w:line="240" w:lineRule="atLeast"/>
              <w:ind w:left="-51" w:leftChars="-23" w:right="-68" w:rightChars="-31"/>
              <w:jc w:val="center"/>
              <w:rPr>
                <w:color w:val="auto"/>
                <w:sz w:val="24"/>
                <w:szCs w:val="24"/>
                <w:highlight w:val="none"/>
              </w:rPr>
            </w:pPr>
          </w:p>
        </w:tc>
        <w:tc>
          <w:tcPr>
            <w:tcW w:w="945" w:type="dxa"/>
            <w:vMerge w:val="continue"/>
            <w:shd w:val="clear" w:color="auto" w:fill="auto"/>
          </w:tcPr>
          <w:p>
            <w:pPr>
              <w:widowControl/>
              <w:autoSpaceDE/>
              <w:autoSpaceDN/>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239" w:type="dxa"/>
            <w:gridSpan w:val="5"/>
            <w:shd w:val="clear" w:color="auto" w:fill="auto"/>
            <w:vAlign w:val="center"/>
          </w:tcPr>
          <w:p>
            <w:pPr>
              <w:spacing w:line="240" w:lineRule="atLeast"/>
              <w:ind w:left="-51" w:leftChars="-23" w:right="-68" w:rightChars="-31"/>
              <w:jc w:val="center"/>
              <w:rPr>
                <w:color w:val="auto"/>
                <w:sz w:val="24"/>
                <w:szCs w:val="24"/>
                <w:highlight w:val="none"/>
              </w:rPr>
            </w:pPr>
            <w:r>
              <w:rPr>
                <w:rFonts w:hint="eastAsia"/>
                <w:color w:val="auto"/>
                <w:sz w:val="24"/>
                <w:szCs w:val="24"/>
                <w:highlight w:val="none"/>
              </w:rPr>
              <w:t>合计</w:t>
            </w:r>
          </w:p>
        </w:tc>
        <w:tc>
          <w:tcPr>
            <w:tcW w:w="3497" w:type="dxa"/>
            <w:gridSpan w:val="3"/>
            <w:shd w:val="clear" w:color="auto" w:fill="auto"/>
            <w:vAlign w:val="center"/>
          </w:tcPr>
          <w:p>
            <w:pPr>
              <w:widowControl/>
              <w:autoSpaceDE/>
              <w:autoSpaceDN/>
              <w:rPr>
                <w:color w:val="auto"/>
                <w:highlight w:val="none"/>
              </w:rPr>
            </w:pPr>
          </w:p>
        </w:tc>
      </w:tr>
    </w:tbl>
    <w:p>
      <w:pPr>
        <w:pStyle w:val="24"/>
        <w:snapToGrid w:val="0"/>
        <w:ind w:left="426" w:firstLine="0" w:firstLineChars="0"/>
        <w:textAlignment w:val="baseline"/>
        <w:rPr>
          <w:color w:val="auto"/>
          <w:sz w:val="20"/>
          <w:szCs w:val="20"/>
          <w:highlight w:val="none"/>
        </w:rPr>
      </w:pPr>
    </w:p>
    <w:p>
      <w:pPr>
        <w:snapToGrid w:val="0"/>
        <w:spacing w:line="360" w:lineRule="auto"/>
        <w:ind w:left="1049" w:hanging="1048" w:hangingChars="437"/>
        <w:textAlignment w:val="baseline"/>
        <w:rPr>
          <w:color w:val="auto"/>
          <w:sz w:val="24"/>
          <w:highlight w:val="none"/>
        </w:rPr>
      </w:pPr>
      <w:r>
        <w:rPr>
          <w:rFonts w:hint="eastAsia"/>
          <w:color w:val="auto"/>
          <w:sz w:val="24"/>
          <w:highlight w:val="none"/>
        </w:rPr>
        <w:t>说明：1．所有价格均用人民币表示，单位为元。</w:t>
      </w:r>
    </w:p>
    <w:p>
      <w:pPr>
        <w:snapToGrid w:val="0"/>
        <w:spacing w:line="360" w:lineRule="auto"/>
        <w:ind w:left="1096" w:leftChars="339" w:hanging="350" w:hangingChars="146"/>
        <w:textAlignment w:val="baseline"/>
        <w:rPr>
          <w:color w:val="auto"/>
          <w:sz w:val="24"/>
          <w:highlight w:val="none"/>
        </w:rPr>
      </w:pPr>
      <w:r>
        <w:rPr>
          <w:rFonts w:hint="eastAsia"/>
          <w:color w:val="auto"/>
          <w:sz w:val="24"/>
          <w:highlight w:val="none"/>
        </w:rPr>
        <w:t>2．报价明细表合计应与《开标一览表》中的投标总报价一致。</w:t>
      </w:r>
    </w:p>
    <w:p>
      <w:pPr>
        <w:snapToGrid w:val="0"/>
        <w:spacing w:line="360" w:lineRule="auto"/>
        <w:ind w:left="1096" w:leftChars="339" w:hanging="350" w:hangingChars="146"/>
        <w:textAlignment w:val="baseline"/>
        <w:rPr>
          <w:color w:val="auto"/>
          <w:sz w:val="24"/>
          <w:highlight w:val="none"/>
        </w:rPr>
      </w:pPr>
      <w:r>
        <w:rPr>
          <w:rFonts w:hint="eastAsia"/>
          <w:color w:val="auto"/>
          <w:sz w:val="24"/>
          <w:highlight w:val="none"/>
        </w:rPr>
        <w:t>3．未提供详细的货物（服务）报价明细</w:t>
      </w:r>
      <w:r>
        <w:rPr>
          <w:rFonts w:hint="eastAsia" w:cs="Corbel"/>
          <w:color w:val="auto"/>
          <w:sz w:val="24"/>
          <w:highlight w:val="none"/>
        </w:rPr>
        <w:t>，</w:t>
      </w:r>
      <w:r>
        <w:rPr>
          <w:rFonts w:hint="eastAsia"/>
          <w:color w:val="auto"/>
          <w:sz w:val="24"/>
          <w:highlight w:val="none"/>
        </w:rPr>
        <w:t>导致的后果由</w:t>
      </w:r>
      <w:r>
        <w:rPr>
          <w:rFonts w:hint="eastAsia"/>
          <w:color w:val="auto"/>
          <w:sz w:val="24"/>
          <w:highlight w:val="none"/>
          <w:lang w:val="en-US"/>
        </w:rPr>
        <w:t>投标人</w:t>
      </w:r>
      <w:r>
        <w:rPr>
          <w:rFonts w:hint="eastAsia"/>
          <w:color w:val="auto"/>
          <w:sz w:val="24"/>
          <w:highlight w:val="none"/>
        </w:rPr>
        <w:t>自行承担。</w:t>
      </w:r>
    </w:p>
    <w:p>
      <w:pPr>
        <w:snapToGrid w:val="0"/>
        <w:spacing w:line="360" w:lineRule="auto"/>
        <w:ind w:left="950" w:hanging="950" w:hangingChars="396"/>
        <w:textAlignment w:val="baseline"/>
        <w:rPr>
          <w:rFonts w:cs="Times New Roman"/>
          <w:color w:val="auto"/>
          <w:sz w:val="24"/>
          <w:szCs w:val="24"/>
          <w:highlight w:val="none"/>
        </w:rPr>
      </w:pPr>
    </w:p>
    <w:p>
      <w:pPr>
        <w:snapToGrid w:val="0"/>
        <w:spacing w:line="360" w:lineRule="auto"/>
        <w:textAlignment w:val="baseline"/>
        <w:rPr>
          <w:rFonts w:cs="Times New Roman"/>
          <w:color w:val="auto"/>
          <w:sz w:val="24"/>
          <w:szCs w:val="24"/>
          <w:highlight w:val="none"/>
        </w:rPr>
      </w:pPr>
    </w:p>
    <w:p>
      <w:pPr>
        <w:snapToGrid w:val="0"/>
        <w:spacing w:before="312" w:beforeAutospacing="1" w:after="312" w:afterAutospacing="1" w:line="360" w:lineRule="auto"/>
        <w:ind w:firstLine="3330" w:firstLineChars="1382"/>
        <w:textAlignment w:val="baseline"/>
        <w:rPr>
          <w:b/>
          <w:bCs/>
          <w:color w:val="auto"/>
          <w:sz w:val="24"/>
          <w:highlight w:val="none"/>
          <w:u w:val="single"/>
        </w:rPr>
      </w:pPr>
      <w:r>
        <w:rPr>
          <w:rFonts w:hint="eastAsia"/>
          <w:b/>
          <w:bCs/>
          <w:color w:val="auto"/>
          <w:sz w:val="24"/>
          <w:highlight w:val="none"/>
        </w:rPr>
        <w:t>投标人（公章）：</w:t>
      </w:r>
    </w:p>
    <w:p>
      <w:pPr>
        <w:snapToGrid w:val="0"/>
        <w:spacing w:before="312" w:beforeAutospacing="1" w:after="312" w:afterAutospacing="1" w:line="360" w:lineRule="auto"/>
        <w:ind w:firstLine="3330" w:firstLineChars="1382"/>
        <w:textAlignment w:val="baseline"/>
        <w:rPr>
          <w:b/>
          <w:bCs/>
          <w:color w:val="auto"/>
          <w:sz w:val="24"/>
          <w:highlight w:val="none"/>
          <w:u w:val="single"/>
        </w:rPr>
      </w:pPr>
      <w:r>
        <w:rPr>
          <w:rFonts w:hint="eastAsia" w:cs="Times New Roman"/>
          <w:b/>
          <w:bCs/>
          <w:color w:val="auto"/>
          <w:sz w:val="24"/>
          <w:szCs w:val="21"/>
          <w:highlight w:val="none"/>
        </w:rPr>
        <w:t>投标人</w:t>
      </w:r>
      <w:r>
        <w:rPr>
          <w:rFonts w:hint="eastAsia"/>
          <w:b/>
          <w:bCs/>
          <w:color w:val="auto"/>
          <w:sz w:val="24"/>
          <w:highlight w:val="none"/>
        </w:rPr>
        <w:t>授权代表（签字）：</w:t>
      </w:r>
    </w:p>
    <w:p>
      <w:pPr>
        <w:snapToGrid w:val="0"/>
        <w:spacing w:before="312" w:beforeAutospacing="1" w:after="312" w:afterAutospacing="1" w:line="360" w:lineRule="auto"/>
        <w:ind w:firstLine="3330" w:firstLineChars="1382"/>
        <w:textAlignment w:val="baseline"/>
        <w:rPr>
          <w:b/>
          <w:bCs/>
          <w:color w:val="auto"/>
          <w:sz w:val="24"/>
          <w:highlight w:val="none"/>
          <w:u w:val="single"/>
        </w:rPr>
      </w:pPr>
      <w:r>
        <w:rPr>
          <w:rFonts w:hint="eastAsia" w:cs="Times New Roman"/>
          <w:b/>
          <w:bCs/>
          <w:color w:val="auto"/>
          <w:sz w:val="24"/>
          <w:szCs w:val="21"/>
          <w:highlight w:val="none"/>
        </w:rPr>
        <w:t>投标</w:t>
      </w:r>
      <w:r>
        <w:rPr>
          <w:rFonts w:hint="eastAsia"/>
          <w:b/>
          <w:bCs/>
          <w:color w:val="auto"/>
          <w:sz w:val="24"/>
          <w:highlight w:val="none"/>
        </w:rPr>
        <w:t>时间：</w:t>
      </w:r>
    </w:p>
    <w:p>
      <w:pPr>
        <w:snapToGrid w:val="0"/>
        <w:spacing w:before="38"/>
        <w:ind w:right="34"/>
        <w:jc w:val="center"/>
        <w:textAlignment w:val="baseline"/>
        <w:rPr>
          <w:rFonts w:ascii="微软雅黑" w:eastAsia="微软雅黑"/>
          <w:b/>
          <w:color w:val="auto"/>
          <w:sz w:val="32"/>
          <w:highlight w:val="none"/>
        </w:rPr>
        <w:sectPr>
          <w:footerReference r:id="rId12" w:type="default"/>
          <w:pgSz w:w="11900" w:h="16840"/>
          <w:pgMar w:top="1440" w:right="1800" w:bottom="1440" w:left="1800" w:header="879" w:footer="1020" w:gutter="0"/>
          <w:cols w:space="0" w:num="1"/>
        </w:sectPr>
      </w:pPr>
    </w:p>
    <w:p>
      <w:pPr>
        <w:snapToGrid w:val="0"/>
        <w:spacing w:before="38"/>
        <w:ind w:right="34"/>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rPr>
        <w:t>二、商务标部分格式</w:t>
      </w:r>
    </w:p>
    <w:p>
      <w:pPr>
        <w:pStyle w:val="10"/>
        <w:snapToGrid w:val="0"/>
        <w:spacing w:before="11"/>
        <w:textAlignment w:val="baseline"/>
        <w:rPr>
          <w:rFonts w:ascii="微软雅黑"/>
          <w:b/>
          <w:color w:val="auto"/>
          <w:sz w:val="20"/>
          <w:highlight w:val="none"/>
        </w:rPr>
      </w:pPr>
    </w:p>
    <w:p>
      <w:pPr>
        <w:snapToGrid w:val="0"/>
        <w:ind w:right="31"/>
        <w:jc w:val="center"/>
        <w:textAlignment w:val="baseline"/>
        <w:rPr>
          <w:rFonts w:ascii="微软雅黑" w:eastAsia="微软雅黑"/>
          <w:b/>
          <w:color w:val="auto"/>
          <w:sz w:val="32"/>
          <w:szCs w:val="32"/>
          <w:highlight w:val="none"/>
        </w:rPr>
      </w:pPr>
      <w:bookmarkStart w:id="26" w:name="_TOC_250012"/>
      <w:bookmarkEnd w:id="26"/>
      <w:r>
        <w:rPr>
          <w:rFonts w:hint="eastAsia" w:ascii="微软雅黑" w:eastAsia="微软雅黑"/>
          <w:b/>
          <w:color w:val="auto"/>
          <w:sz w:val="32"/>
          <w:szCs w:val="32"/>
          <w:highlight w:val="none"/>
        </w:rPr>
        <w:t>1、法定代表人身份证明</w:t>
      </w:r>
    </w:p>
    <w:p>
      <w:pPr>
        <w:pStyle w:val="10"/>
        <w:snapToGrid w:val="0"/>
        <w:spacing w:before="1"/>
        <w:textAlignment w:val="baseline"/>
        <w:rPr>
          <w:rFonts w:ascii="微软雅黑"/>
          <w:b/>
          <w:color w:val="auto"/>
          <w:sz w:val="24"/>
          <w:szCs w:val="24"/>
          <w:highlight w:val="none"/>
        </w:rPr>
      </w:pPr>
    </w:p>
    <w:p>
      <w:pPr>
        <w:tabs>
          <w:tab w:val="left" w:pos="6774"/>
        </w:tabs>
        <w:snapToGrid w:val="0"/>
        <w:spacing w:before="1"/>
        <w:ind w:right="483"/>
        <w:jc w:val="center"/>
        <w:textAlignment w:val="baseline"/>
        <w:rPr>
          <w:rFonts w:ascii="Times New Roman" w:eastAsia="Times New Roman"/>
          <w:color w:val="auto"/>
          <w:sz w:val="24"/>
          <w:szCs w:val="24"/>
          <w:highlight w:val="none"/>
        </w:rPr>
      </w:pPr>
      <w:r>
        <w:rPr>
          <w:color w:val="auto"/>
          <w:sz w:val="24"/>
          <w:szCs w:val="24"/>
          <w:highlight w:val="none"/>
        </w:rPr>
        <w:t>投标 人：</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tabs>
          <w:tab w:val="left" w:pos="6774"/>
        </w:tabs>
        <w:snapToGrid w:val="0"/>
        <w:spacing w:before="74"/>
        <w:ind w:right="483"/>
        <w:jc w:val="center"/>
        <w:textAlignment w:val="baseline"/>
        <w:rPr>
          <w:rFonts w:ascii="Times New Roman" w:eastAsia="Times New Roman"/>
          <w:color w:val="auto"/>
          <w:sz w:val="24"/>
          <w:szCs w:val="24"/>
          <w:highlight w:val="none"/>
        </w:rPr>
      </w:pPr>
      <w:r>
        <w:rPr>
          <w:color w:val="auto"/>
          <w:sz w:val="24"/>
          <w:szCs w:val="24"/>
          <w:highlight w:val="none"/>
        </w:rPr>
        <w:t>单位性质：</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tabs>
          <w:tab w:val="left" w:pos="719"/>
          <w:tab w:val="left" w:pos="6774"/>
        </w:tabs>
        <w:snapToGrid w:val="0"/>
        <w:spacing w:before="74"/>
        <w:ind w:right="483"/>
        <w:jc w:val="center"/>
        <w:textAlignment w:val="baseline"/>
        <w:rPr>
          <w:rFonts w:ascii="Times New Roman" w:eastAsia="Times New Roman"/>
          <w:color w:val="auto"/>
          <w:sz w:val="24"/>
          <w:szCs w:val="24"/>
          <w:highlight w:val="none"/>
        </w:rPr>
      </w:pPr>
      <w:r>
        <w:rPr>
          <w:color w:val="auto"/>
          <w:sz w:val="24"/>
          <w:szCs w:val="24"/>
          <w:highlight w:val="none"/>
        </w:rPr>
        <w:t>地</w:t>
      </w:r>
      <w:r>
        <w:rPr>
          <w:color w:val="auto"/>
          <w:sz w:val="24"/>
          <w:szCs w:val="24"/>
          <w:highlight w:val="none"/>
        </w:rPr>
        <w:tab/>
      </w:r>
      <w:r>
        <w:rPr>
          <w:color w:val="auto"/>
          <w:sz w:val="24"/>
          <w:szCs w:val="24"/>
          <w:highlight w:val="none"/>
        </w:rPr>
        <w:t>址：</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tabs>
          <w:tab w:val="left" w:pos="3694"/>
          <w:tab w:val="left" w:pos="4894"/>
          <w:tab w:val="left" w:pos="6214"/>
        </w:tabs>
        <w:snapToGrid w:val="0"/>
        <w:spacing w:before="74"/>
        <w:ind w:firstLine="480" w:firstLineChars="200"/>
        <w:textAlignment w:val="baseline"/>
        <w:rPr>
          <w:color w:val="auto"/>
          <w:sz w:val="24"/>
          <w:szCs w:val="24"/>
          <w:highlight w:val="none"/>
        </w:rPr>
      </w:pPr>
      <w:r>
        <w:rPr>
          <w:color w:val="auto"/>
          <w:sz w:val="24"/>
          <w:szCs w:val="24"/>
          <w:highlight w:val="none"/>
        </w:rPr>
        <w:t>成立时间：</w:t>
      </w:r>
      <w:r>
        <w:rPr>
          <w:color w:val="auto"/>
          <w:sz w:val="24"/>
          <w:szCs w:val="24"/>
          <w:highlight w:val="none"/>
          <w:u w:val="single"/>
        </w:rPr>
        <w:tab/>
      </w:r>
      <w:r>
        <w:rPr>
          <w:color w:val="auto"/>
          <w:sz w:val="24"/>
          <w:szCs w:val="24"/>
          <w:highlight w:val="none"/>
        </w:rPr>
        <w:t>年</w:t>
      </w:r>
      <w:r>
        <w:rPr>
          <w:color w:val="auto"/>
          <w:sz w:val="24"/>
          <w:szCs w:val="24"/>
          <w:highlight w:val="none"/>
          <w:u w:val="single"/>
        </w:rPr>
        <w:tab/>
      </w:r>
      <w:r>
        <w:rPr>
          <w:color w:val="auto"/>
          <w:sz w:val="24"/>
          <w:szCs w:val="24"/>
          <w:highlight w:val="none"/>
        </w:rPr>
        <w:t>月</w:t>
      </w:r>
      <w:r>
        <w:rPr>
          <w:color w:val="auto"/>
          <w:sz w:val="24"/>
          <w:szCs w:val="24"/>
          <w:highlight w:val="none"/>
          <w:u w:val="single"/>
        </w:rPr>
        <w:tab/>
      </w:r>
      <w:r>
        <w:rPr>
          <w:color w:val="auto"/>
          <w:sz w:val="24"/>
          <w:szCs w:val="24"/>
          <w:highlight w:val="none"/>
        </w:rPr>
        <w:t>日</w:t>
      </w:r>
    </w:p>
    <w:p>
      <w:pPr>
        <w:pStyle w:val="10"/>
        <w:snapToGrid w:val="0"/>
        <w:textAlignment w:val="baseline"/>
        <w:rPr>
          <w:color w:val="auto"/>
          <w:sz w:val="24"/>
          <w:szCs w:val="24"/>
          <w:highlight w:val="none"/>
        </w:rPr>
      </w:pPr>
    </w:p>
    <w:p>
      <w:pPr>
        <w:tabs>
          <w:tab w:val="left" w:pos="6774"/>
        </w:tabs>
        <w:snapToGrid w:val="0"/>
        <w:spacing w:before="74"/>
        <w:ind w:right="483"/>
        <w:jc w:val="center"/>
        <w:textAlignment w:val="baseline"/>
        <w:rPr>
          <w:rFonts w:ascii="Times New Roman" w:eastAsia="Times New Roman"/>
          <w:color w:val="auto"/>
          <w:sz w:val="24"/>
          <w:szCs w:val="24"/>
          <w:highlight w:val="none"/>
        </w:rPr>
      </w:pPr>
      <w:r>
        <w:rPr>
          <w:color w:val="auto"/>
          <w:sz w:val="24"/>
          <w:szCs w:val="24"/>
          <w:highlight w:val="none"/>
        </w:rPr>
        <w:t>经营期限：</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tabs>
          <w:tab w:val="left" w:pos="1919"/>
          <w:tab w:val="left" w:pos="3479"/>
          <w:tab w:val="left" w:pos="4974"/>
          <w:tab w:val="left" w:pos="6774"/>
        </w:tabs>
        <w:snapToGrid w:val="0"/>
        <w:spacing w:before="74"/>
        <w:ind w:right="483"/>
        <w:jc w:val="center"/>
        <w:textAlignment w:val="baseline"/>
        <w:rPr>
          <w:rFonts w:ascii="Times New Roman" w:eastAsia="Times New Roman"/>
          <w:color w:val="auto"/>
          <w:sz w:val="24"/>
          <w:szCs w:val="24"/>
          <w:highlight w:val="none"/>
        </w:rPr>
      </w:pPr>
      <w:r>
        <w:rPr>
          <w:color w:val="auto"/>
          <w:sz w:val="24"/>
          <w:szCs w:val="24"/>
          <w:highlight w:val="none"/>
        </w:rPr>
        <w:t>姓名:</w:t>
      </w:r>
      <w:r>
        <w:rPr>
          <w:color w:val="auto"/>
          <w:sz w:val="24"/>
          <w:szCs w:val="24"/>
          <w:highlight w:val="none"/>
          <w:u w:val="single"/>
        </w:rPr>
        <w:tab/>
      </w:r>
      <w:r>
        <w:rPr>
          <w:color w:val="auto"/>
          <w:sz w:val="24"/>
          <w:szCs w:val="24"/>
          <w:highlight w:val="none"/>
        </w:rPr>
        <w:t>性别：</w:t>
      </w:r>
      <w:r>
        <w:rPr>
          <w:color w:val="auto"/>
          <w:sz w:val="24"/>
          <w:szCs w:val="24"/>
          <w:highlight w:val="none"/>
          <w:u w:val="single"/>
        </w:rPr>
        <w:tab/>
      </w:r>
      <w:r>
        <w:rPr>
          <w:color w:val="auto"/>
          <w:sz w:val="24"/>
          <w:szCs w:val="24"/>
          <w:highlight w:val="none"/>
        </w:rPr>
        <w:t>年龄：</w:t>
      </w:r>
      <w:r>
        <w:rPr>
          <w:color w:val="auto"/>
          <w:sz w:val="24"/>
          <w:szCs w:val="24"/>
          <w:highlight w:val="none"/>
          <w:u w:val="single"/>
        </w:rPr>
        <w:tab/>
      </w:r>
      <w:r>
        <w:rPr>
          <w:color w:val="auto"/>
          <w:w w:val="95"/>
          <w:sz w:val="24"/>
          <w:szCs w:val="24"/>
          <w:highlight w:val="none"/>
        </w:rPr>
        <w:t>职务：</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tabs>
          <w:tab w:val="left" w:pos="2319"/>
          <w:tab w:val="left" w:pos="5319"/>
        </w:tabs>
        <w:snapToGrid w:val="0"/>
        <w:spacing w:before="74"/>
        <w:ind w:firstLine="480" w:firstLineChars="200"/>
        <w:textAlignment w:val="baseline"/>
        <w:rPr>
          <w:color w:val="auto"/>
          <w:sz w:val="24"/>
          <w:szCs w:val="24"/>
          <w:highlight w:val="none"/>
        </w:rPr>
      </w:pPr>
      <w:r>
        <w:rPr>
          <w:color w:val="auto"/>
          <w:sz w:val="24"/>
          <w:szCs w:val="24"/>
          <w:highlight w:val="none"/>
        </w:rPr>
        <w:t>系</w:t>
      </w:r>
      <w:r>
        <w:rPr>
          <w:color w:val="auto"/>
          <w:sz w:val="24"/>
          <w:szCs w:val="24"/>
          <w:highlight w:val="none"/>
          <w:u w:val="single"/>
        </w:rPr>
        <w:tab/>
      </w:r>
      <w:r>
        <w:rPr>
          <w:color w:val="auto"/>
          <w:sz w:val="24"/>
          <w:szCs w:val="24"/>
          <w:highlight w:val="none"/>
          <w:u w:val="single"/>
        </w:rPr>
        <w:t>（投标人单位名称）</w:t>
      </w:r>
      <w:r>
        <w:rPr>
          <w:color w:val="auto"/>
          <w:sz w:val="24"/>
          <w:szCs w:val="24"/>
          <w:highlight w:val="none"/>
          <w:u w:val="single"/>
        </w:rPr>
        <w:tab/>
      </w:r>
      <w:r>
        <w:rPr>
          <w:color w:val="auto"/>
          <w:sz w:val="24"/>
          <w:szCs w:val="24"/>
          <w:highlight w:val="none"/>
        </w:rPr>
        <w:t>的法定代表人。</w:t>
      </w:r>
    </w:p>
    <w:p>
      <w:pPr>
        <w:pStyle w:val="10"/>
        <w:snapToGrid w:val="0"/>
        <w:textAlignment w:val="baseline"/>
        <w:rPr>
          <w:color w:val="auto"/>
          <w:sz w:val="24"/>
          <w:szCs w:val="24"/>
          <w:highlight w:val="none"/>
        </w:rPr>
      </w:pPr>
    </w:p>
    <w:p>
      <w:pPr>
        <w:pStyle w:val="10"/>
        <w:snapToGrid w:val="0"/>
        <w:textAlignment w:val="baseline"/>
        <w:rPr>
          <w:color w:val="auto"/>
          <w:sz w:val="24"/>
          <w:szCs w:val="24"/>
          <w:highlight w:val="none"/>
        </w:rPr>
      </w:pPr>
    </w:p>
    <w:p>
      <w:pPr>
        <w:pStyle w:val="10"/>
        <w:snapToGrid w:val="0"/>
        <w:spacing w:before="6"/>
        <w:textAlignment w:val="baseline"/>
        <w:rPr>
          <w:color w:val="auto"/>
          <w:sz w:val="24"/>
          <w:szCs w:val="24"/>
          <w:highlight w:val="none"/>
        </w:rPr>
      </w:pPr>
    </w:p>
    <w:p>
      <w:pPr>
        <w:snapToGrid w:val="0"/>
        <w:spacing w:before="67"/>
        <w:ind w:left="1119"/>
        <w:textAlignment w:val="baseline"/>
        <w:rPr>
          <w:color w:val="auto"/>
          <w:sz w:val="24"/>
          <w:szCs w:val="24"/>
          <w:highlight w:val="none"/>
        </w:rPr>
      </w:pPr>
      <w:r>
        <w:rPr>
          <w:color w:val="auto"/>
          <w:sz w:val="24"/>
          <w:szCs w:val="24"/>
          <w:highlight w:val="none"/>
        </w:rPr>
        <w:t>特此证明。</w:t>
      </w:r>
    </w:p>
    <w:p>
      <w:pPr>
        <w:pStyle w:val="10"/>
        <w:snapToGrid w:val="0"/>
        <w:textAlignment w:val="baseline"/>
        <w:rPr>
          <w:color w:val="auto"/>
          <w:sz w:val="24"/>
          <w:szCs w:val="24"/>
          <w:highlight w:val="none"/>
        </w:rPr>
      </w:pPr>
    </w:p>
    <w:p>
      <w:pPr>
        <w:pStyle w:val="10"/>
        <w:snapToGrid w:val="0"/>
        <w:textAlignment w:val="baseline"/>
        <w:rPr>
          <w:color w:val="auto"/>
          <w:sz w:val="24"/>
          <w:szCs w:val="24"/>
          <w:highlight w:val="none"/>
        </w:rPr>
      </w:pPr>
    </w:p>
    <w:p>
      <w:pPr>
        <w:pStyle w:val="10"/>
        <w:snapToGrid w:val="0"/>
        <w:textAlignment w:val="baseline"/>
        <w:rPr>
          <w:color w:val="auto"/>
          <w:sz w:val="24"/>
          <w:szCs w:val="24"/>
          <w:highlight w:val="none"/>
        </w:rPr>
      </w:pPr>
    </w:p>
    <w:p>
      <w:pPr>
        <w:pStyle w:val="10"/>
        <w:snapToGrid w:val="0"/>
        <w:textAlignment w:val="baseline"/>
        <w:rPr>
          <w:color w:val="auto"/>
          <w:sz w:val="24"/>
          <w:szCs w:val="24"/>
          <w:highlight w:val="none"/>
        </w:rPr>
      </w:pPr>
    </w:p>
    <w:p>
      <w:pPr>
        <w:pStyle w:val="10"/>
        <w:snapToGrid w:val="0"/>
        <w:spacing w:before="6"/>
        <w:textAlignment w:val="baseline"/>
        <w:rPr>
          <w:color w:val="auto"/>
          <w:sz w:val="24"/>
          <w:szCs w:val="24"/>
          <w:highlight w:val="none"/>
        </w:rPr>
      </w:pPr>
    </w:p>
    <w:p>
      <w:pPr>
        <w:tabs>
          <w:tab w:val="left" w:pos="3294"/>
        </w:tabs>
        <w:snapToGrid w:val="0"/>
        <w:spacing w:before="74"/>
        <w:ind w:right="262"/>
        <w:jc w:val="center"/>
        <w:textAlignment w:val="baseline"/>
        <w:rPr>
          <w:rFonts w:ascii="Times New Roman" w:eastAsia="Times New Roman"/>
          <w:color w:val="auto"/>
          <w:sz w:val="24"/>
          <w:szCs w:val="24"/>
          <w:highlight w:val="none"/>
        </w:rPr>
      </w:pPr>
      <w:r>
        <w:rPr>
          <w:color w:val="auto"/>
          <w:sz w:val="24"/>
          <w:szCs w:val="24"/>
          <w:highlight w:val="none"/>
        </w:rPr>
        <w:t>投标人（盖章）：</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pStyle w:val="10"/>
        <w:snapToGrid w:val="0"/>
        <w:textAlignment w:val="baseline"/>
        <w:rPr>
          <w:rFonts w:ascii="Times New Roman"/>
          <w:color w:val="auto"/>
          <w:sz w:val="24"/>
          <w:szCs w:val="24"/>
          <w:highlight w:val="none"/>
        </w:rPr>
      </w:pPr>
    </w:p>
    <w:p>
      <w:pPr>
        <w:pStyle w:val="10"/>
        <w:snapToGrid w:val="0"/>
        <w:spacing w:before="2"/>
        <w:textAlignment w:val="baseline"/>
        <w:rPr>
          <w:rFonts w:ascii="Times New Roman"/>
          <w:color w:val="auto"/>
          <w:sz w:val="24"/>
          <w:szCs w:val="24"/>
          <w:highlight w:val="none"/>
        </w:rPr>
      </w:pPr>
    </w:p>
    <w:p>
      <w:pPr>
        <w:tabs>
          <w:tab w:val="left" w:pos="645"/>
          <w:tab w:val="left" w:pos="1845"/>
          <w:tab w:val="left" w:pos="2685"/>
          <w:tab w:val="left" w:pos="3645"/>
        </w:tabs>
        <w:snapToGrid w:val="0"/>
        <w:spacing w:before="74"/>
        <w:ind w:left="165"/>
        <w:jc w:val="center"/>
        <w:textAlignment w:val="baseline"/>
        <w:rPr>
          <w:color w:val="auto"/>
          <w:sz w:val="24"/>
          <w:szCs w:val="24"/>
          <w:highlight w:val="none"/>
        </w:rPr>
      </w:pPr>
      <w:r>
        <w:rPr>
          <w:color w:val="auto"/>
          <w:sz w:val="24"/>
          <w:szCs w:val="24"/>
          <w:highlight w:val="none"/>
        </w:rPr>
        <w:t>日</w:t>
      </w:r>
      <w:r>
        <w:rPr>
          <w:color w:val="auto"/>
          <w:sz w:val="24"/>
          <w:szCs w:val="24"/>
          <w:highlight w:val="none"/>
        </w:rPr>
        <w:tab/>
      </w:r>
      <w:r>
        <w:rPr>
          <w:color w:val="auto"/>
          <w:sz w:val="24"/>
          <w:szCs w:val="24"/>
          <w:highlight w:val="none"/>
        </w:rPr>
        <w:t>期：</w:t>
      </w:r>
      <w:r>
        <w:rPr>
          <w:color w:val="auto"/>
          <w:sz w:val="24"/>
          <w:szCs w:val="24"/>
          <w:highlight w:val="none"/>
          <w:u w:val="single"/>
        </w:rPr>
        <w:tab/>
      </w:r>
      <w:r>
        <w:rPr>
          <w:color w:val="auto"/>
          <w:sz w:val="24"/>
          <w:szCs w:val="24"/>
          <w:highlight w:val="none"/>
        </w:rPr>
        <w:t>年</w:t>
      </w:r>
      <w:r>
        <w:rPr>
          <w:color w:val="auto"/>
          <w:sz w:val="24"/>
          <w:szCs w:val="24"/>
          <w:highlight w:val="none"/>
          <w:u w:val="single"/>
        </w:rPr>
        <w:tab/>
      </w:r>
      <w:r>
        <w:rPr>
          <w:color w:val="auto"/>
          <w:sz w:val="24"/>
          <w:szCs w:val="24"/>
          <w:highlight w:val="none"/>
        </w:rPr>
        <w:t>月</w:t>
      </w:r>
      <w:r>
        <w:rPr>
          <w:color w:val="auto"/>
          <w:sz w:val="24"/>
          <w:szCs w:val="24"/>
          <w:highlight w:val="none"/>
          <w:u w:val="single"/>
        </w:rPr>
        <w:tab/>
      </w:r>
      <w:r>
        <w:rPr>
          <w:color w:val="auto"/>
          <w:sz w:val="24"/>
          <w:szCs w:val="24"/>
          <w:highlight w:val="none"/>
        </w:rPr>
        <w:t>日</w:t>
      </w:r>
    </w:p>
    <w:p>
      <w:pPr>
        <w:pStyle w:val="10"/>
        <w:snapToGrid w:val="0"/>
        <w:textAlignment w:val="baseline"/>
        <w:rPr>
          <w:color w:val="auto"/>
          <w:sz w:val="24"/>
          <w:szCs w:val="24"/>
          <w:highlight w:val="none"/>
        </w:rPr>
      </w:pPr>
    </w:p>
    <w:p>
      <w:pPr>
        <w:pStyle w:val="10"/>
        <w:snapToGrid w:val="0"/>
        <w:textAlignment w:val="baseline"/>
        <w:rPr>
          <w:color w:val="auto"/>
          <w:sz w:val="20"/>
          <w:highlight w:val="none"/>
        </w:rPr>
      </w:pPr>
    </w:p>
    <w:p>
      <w:pPr>
        <w:pStyle w:val="10"/>
        <w:snapToGrid w:val="0"/>
        <w:textAlignment w:val="baseline"/>
        <w:rPr>
          <w:color w:val="auto"/>
          <w:sz w:val="20"/>
          <w:highlight w:val="none"/>
        </w:rPr>
      </w:pPr>
    </w:p>
    <w:p>
      <w:pPr>
        <w:pStyle w:val="10"/>
        <w:snapToGrid w:val="0"/>
        <w:textAlignment w:val="baseline"/>
        <w:rPr>
          <w:color w:val="auto"/>
          <w:sz w:val="20"/>
          <w:highlight w:val="none"/>
        </w:rPr>
      </w:pPr>
    </w:p>
    <w:p>
      <w:pPr>
        <w:pStyle w:val="10"/>
        <w:snapToGrid w:val="0"/>
        <w:spacing w:before="3"/>
        <w:textAlignment w:val="baseline"/>
        <w:rPr>
          <w:color w:val="auto"/>
          <w:sz w:val="17"/>
          <w:highlight w:val="none"/>
        </w:rPr>
      </w:pPr>
    </w:p>
    <w:p>
      <w:pPr>
        <w:snapToGrid w:val="0"/>
        <w:spacing w:before="67"/>
        <w:textAlignment w:val="baseline"/>
        <w:rPr>
          <w:color w:val="auto"/>
          <w:sz w:val="20"/>
          <w:highlight w:val="none"/>
        </w:rPr>
      </w:pPr>
      <w:r>
        <w:rPr>
          <w:color w:val="auto"/>
          <w:highlight w:val="none"/>
        </w:rPr>
        <w:t>附：法定代表人身份证复印件</w:t>
      </w:r>
    </w:p>
    <w:p>
      <w:pPr>
        <w:snapToGrid w:val="0"/>
        <w:textAlignment w:val="baseline"/>
        <w:rPr>
          <w:color w:val="auto"/>
          <w:sz w:val="20"/>
          <w:highlight w:val="none"/>
        </w:rPr>
        <w:sectPr>
          <w:pgSz w:w="11900" w:h="16840"/>
          <w:pgMar w:top="1440" w:right="1800" w:bottom="1440" w:left="1800" w:header="879" w:footer="1020" w:gutter="0"/>
          <w:cols w:space="0" w:num="1"/>
        </w:sectPr>
      </w:pPr>
    </w:p>
    <w:p>
      <w:pPr>
        <w:pStyle w:val="10"/>
        <w:snapToGrid w:val="0"/>
        <w:spacing w:before="4"/>
        <w:textAlignment w:val="baseline"/>
        <w:rPr>
          <w:color w:val="auto"/>
          <w:sz w:val="12"/>
          <w:highlight w:val="none"/>
        </w:rPr>
      </w:pPr>
    </w:p>
    <w:p>
      <w:pPr>
        <w:snapToGrid w:val="0"/>
        <w:spacing w:line="542" w:lineRule="exact"/>
        <w:ind w:right="36"/>
        <w:jc w:val="center"/>
        <w:textAlignment w:val="baseline"/>
        <w:rPr>
          <w:rFonts w:ascii="微软雅黑" w:eastAsia="微软雅黑"/>
          <w:b/>
          <w:color w:val="auto"/>
          <w:sz w:val="32"/>
          <w:highlight w:val="none"/>
        </w:rPr>
      </w:pPr>
      <w:bookmarkStart w:id="27" w:name="_TOC_250011"/>
      <w:bookmarkEnd w:id="27"/>
      <w:r>
        <w:rPr>
          <w:rFonts w:hint="eastAsia" w:ascii="微软雅黑" w:eastAsia="微软雅黑"/>
          <w:b/>
          <w:color w:val="auto"/>
          <w:sz w:val="32"/>
          <w:highlight w:val="none"/>
        </w:rPr>
        <w:t>2、法定代表人授权书</w:t>
      </w:r>
    </w:p>
    <w:p>
      <w:pPr>
        <w:pStyle w:val="10"/>
        <w:snapToGrid w:val="0"/>
        <w:spacing w:before="5"/>
        <w:textAlignment w:val="baseline"/>
        <w:rPr>
          <w:rFonts w:ascii="微软雅黑"/>
          <w:b/>
          <w:color w:val="auto"/>
          <w:sz w:val="24"/>
          <w:szCs w:val="24"/>
          <w:highlight w:val="none"/>
        </w:rPr>
      </w:pPr>
    </w:p>
    <w:p>
      <w:pPr>
        <w:tabs>
          <w:tab w:val="left" w:pos="2139"/>
          <w:tab w:val="left" w:pos="4539"/>
        </w:tabs>
        <w:snapToGrid w:val="0"/>
        <w:textAlignment w:val="baseline"/>
        <w:rPr>
          <w:color w:val="auto"/>
          <w:sz w:val="24"/>
          <w:szCs w:val="24"/>
          <w:highlight w:val="none"/>
        </w:rPr>
      </w:pPr>
      <w:r>
        <w:rPr>
          <w:color w:val="auto"/>
          <w:sz w:val="24"/>
          <w:szCs w:val="24"/>
          <w:highlight w:val="none"/>
        </w:rPr>
        <w:t>致：</w:t>
      </w:r>
      <w:r>
        <w:rPr>
          <w:color w:val="auto"/>
          <w:sz w:val="24"/>
          <w:szCs w:val="24"/>
          <w:highlight w:val="none"/>
          <w:u w:val="single"/>
        </w:rPr>
        <w:tab/>
      </w:r>
      <w:r>
        <w:rPr>
          <w:color w:val="auto"/>
          <w:sz w:val="24"/>
          <w:szCs w:val="24"/>
          <w:highlight w:val="none"/>
          <w:u w:val="single"/>
        </w:rPr>
        <w:t>（招标人）</w:t>
      </w:r>
      <w:r>
        <w:rPr>
          <w:color w:val="auto"/>
          <w:sz w:val="24"/>
          <w:szCs w:val="24"/>
          <w:highlight w:val="none"/>
          <w:u w:val="single"/>
        </w:rPr>
        <w:tab/>
      </w:r>
    </w:p>
    <w:p>
      <w:pPr>
        <w:pStyle w:val="10"/>
        <w:snapToGrid w:val="0"/>
        <w:spacing w:before="11"/>
        <w:textAlignment w:val="baseline"/>
        <w:rPr>
          <w:color w:val="auto"/>
          <w:sz w:val="24"/>
          <w:szCs w:val="24"/>
          <w:highlight w:val="none"/>
        </w:rPr>
      </w:pPr>
    </w:p>
    <w:p>
      <w:pPr>
        <w:tabs>
          <w:tab w:val="left" w:pos="3791"/>
          <w:tab w:val="left" w:pos="6248"/>
          <w:tab w:val="left" w:pos="6788"/>
        </w:tabs>
        <w:snapToGrid w:val="0"/>
        <w:spacing w:before="74" w:line="360" w:lineRule="auto"/>
        <w:ind w:right="-59" w:rightChars="-27" w:firstLine="480" w:firstLineChars="200"/>
        <w:textAlignment w:val="baseline"/>
        <w:rPr>
          <w:color w:val="auto"/>
          <w:sz w:val="24"/>
          <w:szCs w:val="24"/>
          <w:highlight w:val="none"/>
        </w:rPr>
      </w:pPr>
      <w:r>
        <w:rPr>
          <w:color w:val="auto"/>
          <w:sz w:val="24"/>
          <w:szCs w:val="24"/>
          <w:highlight w:val="none"/>
        </w:rPr>
        <w:t>本授权委托书声明</w:t>
      </w:r>
      <w:r>
        <w:rPr>
          <w:color w:val="auto"/>
          <w:spacing w:val="-60"/>
          <w:sz w:val="24"/>
          <w:szCs w:val="24"/>
          <w:highlight w:val="none"/>
        </w:rPr>
        <w:t>：</w:t>
      </w:r>
      <w:r>
        <w:rPr>
          <w:color w:val="auto"/>
          <w:sz w:val="24"/>
          <w:szCs w:val="24"/>
          <w:highlight w:val="none"/>
        </w:rPr>
        <w:t>我</w:t>
      </w:r>
      <w:r>
        <w:rPr>
          <w:rFonts w:hint="eastAsia"/>
          <w:color w:val="auto"/>
          <w:sz w:val="24"/>
          <w:szCs w:val="24"/>
          <w:highlight w:val="none"/>
          <w:u w:val="single"/>
          <w:lang w:val="en-US"/>
        </w:rPr>
        <w:t xml:space="preserve">   </w:t>
      </w:r>
      <w:r>
        <w:rPr>
          <w:color w:val="auto"/>
          <w:sz w:val="24"/>
          <w:szCs w:val="24"/>
          <w:highlight w:val="none"/>
          <w:u w:val="single"/>
        </w:rPr>
        <w:t>（法定代表人姓名）</w:t>
      </w:r>
      <w:r>
        <w:rPr>
          <w:rFonts w:hint="eastAsia"/>
          <w:color w:val="auto"/>
          <w:sz w:val="24"/>
          <w:szCs w:val="24"/>
          <w:highlight w:val="none"/>
          <w:u w:val="single"/>
          <w:lang w:val="en-US"/>
        </w:rPr>
        <w:t xml:space="preserve">   </w:t>
      </w:r>
      <w:r>
        <w:rPr>
          <w:color w:val="auto"/>
          <w:sz w:val="24"/>
          <w:szCs w:val="24"/>
          <w:highlight w:val="none"/>
        </w:rPr>
        <w:t>系</w:t>
      </w:r>
      <w:r>
        <w:rPr>
          <w:color w:val="auto"/>
          <w:sz w:val="24"/>
          <w:szCs w:val="24"/>
          <w:highlight w:val="none"/>
          <w:u w:val="single"/>
        </w:rPr>
        <w:tab/>
      </w:r>
      <w:r>
        <w:rPr>
          <w:color w:val="auto"/>
          <w:sz w:val="24"/>
          <w:szCs w:val="24"/>
          <w:highlight w:val="none"/>
          <w:u w:val="single"/>
        </w:rPr>
        <w:t>（投标人名称）</w:t>
      </w:r>
      <w:r>
        <w:rPr>
          <w:color w:val="auto"/>
          <w:sz w:val="24"/>
          <w:szCs w:val="24"/>
          <w:highlight w:val="none"/>
        </w:rPr>
        <w:t>的法定代表人，经合法授权，现委托我公司职工</w:t>
      </w:r>
      <w:r>
        <w:rPr>
          <w:rFonts w:hint="eastAsia"/>
          <w:color w:val="auto"/>
          <w:sz w:val="24"/>
          <w:szCs w:val="24"/>
          <w:highlight w:val="none"/>
          <w:u w:val="single"/>
          <w:lang w:val="en-US"/>
        </w:rPr>
        <w:t xml:space="preserve">   </w:t>
      </w:r>
      <w:r>
        <w:rPr>
          <w:color w:val="auto"/>
          <w:sz w:val="24"/>
          <w:szCs w:val="24"/>
          <w:highlight w:val="none"/>
          <w:u w:val="single"/>
        </w:rPr>
        <w:t>（姓名）</w:t>
      </w:r>
      <w:r>
        <w:rPr>
          <w:color w:val="auto"/>
          <w:sz w:val="24"/>
          <w:szCs w:val="24"/>
          <w:highlight w:val="none"/>
          <w:u w:val="single"/>
        </w:rPr>
        <w:tab/>
      </w:r>
      <w:r>
        <w:rPr>
          <w:color w:val="auto"/>
          <w:sz w:val="24"/>
          <w:szCs w:val="24"/>
          <w:highlight w:val="none"/>
        </w:rPr>
        <w:t>为我方正式合法代理人</w:t>
      </w:r>
      <w:r>
        <w:rPr>
          <w:color w:val="auto"/>
          <w:spacing w:val="-24"/>
          <w:sz w:val="24"/>
          <w:szCs w:val="24"/>
          <w:highlight w:val="none"/>
        </w:rPr>
        <w:t>，</w:t>
      </w:r>
      <w:r>
        <w:rPr>
          <w:color w:val="auto"/>
          <w:sz w:val="24"/>
          <w:szCs w:val="24"/>
          <w:highlight w:val="none"/>
        </w:rPr>
        <w:t>参加</w:t>
      </w:r>
      <w:r>
        <w:rPr>
          <w:color w:val="auto"/>
          <w:sz w:val="24"/>
          <w:szCs w:val="24"/>
          <w:highlight w:val="none"/>
          <w:u w:val="single"/>
        </w:rPr>
        <w:t>（项目）</w:t>
      </w:r>
      <w:r>
        <w:rPr>
          <w:color w:val="auto"/>
          <w:spacing w:val="-12"/>
          <w:sz w:val="24"/>
          <w:szCs w:val="24"/>
          <w:highlight w:val="none"/>
        </w:rPr>
        <w:t>的投标，并授权代理人以我方的名义在投标、开标、评标、合同谈判过程中签署一切文件和处理与之有关事宜，其</w:t>
      </w:r>
      <w:r>
        <w:rPr>
          <w:color w:val="auto"/>
          <w:sz w:val="24"/>
          <w:szCs w:val="24"/>
          <w:highlight w:val="none"/>
        </w:rPr>
        <w:t>法律后果由我方承担。</w:t>
      </w:r>
    </w:p>
    <w:p>
      <w:pPr>
        <w:tabs>
          <w:tab w:val="left" w:pos="7474"/>
        </w:tabs>
        <w:snapToGrid w:val="0"/>
        <w:spacing w:before="1" w:line="360" w:lineRule="auto"/>
        <w:ind w:firstLine="480" w:firstLineChars="200"/>
        <w:textAlignment w:val="baseline"/>
        <w:rPr>
          <w:rFonts w:ascii="Times New Roman" w:eastAsia="Times New Roman"/>
          <w:color w:val="auto"/>
          <w:sz w:val="24"/>
          <w:szCs w:val="24"/>
          <w:highlight w:val="none"/>
        </w:rPr>
      </w:pPr>
      <w:r>
        <w:rPr>
          <w:color w:val="auto"/>
          <w:sz w:val="24"/>
          <w:szCs w:val="24"/>
          <w:highlight w:val="none"/>
        </w:rPr>
        <w:t>委托期限：</w:t>
      </w:r>
      <w:r>
        <w:rPr>
          <w:rFonts w:ascii="Times New Roman" w:eastAsia="Times New Roman"/>
          <w:color w:val="auto"/>
          <w:sz w:val="24"/>
          <w:szCs w:val="24"/>
          <w:highlight w:val="none"/>
          <w:u w:val="single"/>
        </w:rPr>
        <w:tab/>
      </w:r>
    </w:p>
    <w:p>
      <w:pPr>
        <w:pStyle w:val="10"/>
        <w:snapToGrid w:val="0"/>
        <w:textAlignment w:val="baseline"/>
        <w:rPr>
          <w:rFonts w:ascii="Times New Roman"/>
          <w:color w:val="auto"/>
          <w:sz w:val="24"/>
          <w:szCs w:val="24"/>
          <w:highlight w:val="none"/>
        </w:rPr>
      </w:pPr>
    </w:p>
    <w:p>
      <w:pPr>
        <w:pStyle w:val="10"/>
        <w:snapToGrid w:val="0"/>
        <w:textAlignment w:val="baseline"/>
        <w:rPr>
          <w:rFonts w:ascii="Times New Roman"/>
          <w:color w:val="auto"/>
          <w:sz w:val="24"/>
          <w:szCs w:val="24"/>
          <w:highlight w:val="none"/>
        </w:rPr>
      </w:pPr>
    </w:p>
    <w:p>
      <w:pPr>
        <w:pStyle w:val="10"/>
        <w:snapToGrid w:val="0"/>
        <w:spacing w:before="6"/>
        <w:textAlignment w:val="baseline"/>
        <w:rPr>
          <w:rFonts w:ascii="Times New Roman"/>
          <w:color w:val="auto"/>
          <w:sz w:val="24"/>
          <w:szCs w:val="24"/>
          <w:highlight w:val="none"/>
        </w:rPr>
      </w:pPr>
    </w:p>
    <w:p>
      <w:pPr>
        <w:snapToGrid w:val="0"/>
        <w:spacing w:before="67"/>
        <w:ind w:left="637"/>
        <w:textAlignment w:val="baseline"/>
        <w:rPr>
          <w:color w:val="auto"/>
          <w:sz w:val="24"/>
          <w:szCs w:val="24"/>
          <w:highlight w:val="none"/>
        </w:rPr>
      </w:pPr>
      <w:r>
        <w:rPr>
          <w:color w:val="auto"/>
          <w:sz w:val="24"/>
          <w:szCs w:val="24"/>
          <w:highlight w:val="none"/>
        </w:rPr>
        <w:t>代理人无转委托权</w:t>
      </w:r>
    </w:p>
    <w:p>
      <w:pPr>
        <w:pStyle w:val="10"/>
        <w:snapToGrid w:val="0"/>
        <w:textAlignment w:val="baseline"/>
        <w:rPr>
          <w:color w:val="auto"/>
          <w:sz w:val="24"/>
          <w:szCs w:val="24"/>
          <w:highlight w:val="none"/>
        </w:rPr>
      </w:pPr>
    </w:p>
    <w:p>
      <w:pPr>
        <w:pStyle w:val="10"/>
        <w:snapToGrid w:val="0"/>
        <w:textAlignment w:val="baseline"/>
        <w:rPr>
          <w:color w:val="auto"/>
          <w:sz w:val="24"/>
          <w:szCs w:val="24"/>
          <w:highlight w:val="none"/>
        </w:rPr>
      </w:pPr>
    </w:p>
    <w:p>
      <w:pPr>
        <w:pStyle w:val="10"/>
        <w:snapToGrid w:val="0"/>
        <w:spacing w:before="9"/>
        <w:textAlignment w:val="baseline"/>
        <w:rPr>
          <w:color w:val="auto"/>
          <w:sz w:val="24"/>
          <w:szCs w:val="24"/>
          <w:highlight w:val="none"/>
        </w:rPr>
      </w:pPr>
    </w:p>
    <w:p>
      <w:pPr>
        <w:tabs>
          <w:tab w:val="left" w:pos="2211"/>
          <w:tab w:val="left" w:pos="2691"/>
          <w:tab w:val="left" w:pos="6706"/>
        </w:tabs>
        <w:snapToGrid w:val="0"/>
        <w:ind w:left="1731"/>
        <w:textAlignment w:val="baseline"/>
        <w:rPr>
          <w:rFonts w:ascii="Times New Roman" w:eastAsia="Times New Roman"/>
          <w:color w:val="auto"/>
          <w:sz w:val="24"/>
          <w:szCs w:val="24"/>
          <w:highlight w:val="none"/>
        </w:rPr>
      </w:pPr>
      <w:r>
        <w:rPr>
          <w:color w:val="auto"/>
          <w:sz w:val="24"/>
          <w:szCs w:val="24"/>
          <w:highlight w:val="none"/>
        </w:rPr>
        <w:t>投</w:t>
      </w:r>
      <w:r>
        <w:rPr>
          <w:color w:val="auto"/>
          <w:sz w:val="24"/>
          <w:szCs w:val="24"/>
          <w:highlight w:val="none"/>
        </w:rPr>
        <w:tab/>
      </w:r>
      <w:r>
        <w:rPr>
          <w:color w:val="auto"/>
          <w:sz w:val="24"/>
          <w:szCs w:val="24"/>
          <w:highlight w:val="none"/>
        </w:rPr>
        <w:t>标</w:t>
      </w:r>
      <w:r>
        <w:rPr>
          <w:color w:val="auto"/>
          <w:sz w:val="24"/>
          <w:szCs w:val="24"/>
          <w:highlight w:val="none"/>
        </w:rPr>
        <w:tab/>
      </w:r>
      <w:r>
        <w:rPr>
          <w:color w:val="auto"/>
          <w:sz w:val="24"/>
          <w:szCs w:val="24"/>
          <w:highlight w:val="none"/>
        </w:rPr>
        <w:t xml:space="preserve">人（盖章）： </w:t>
      </w:r>
      <w:r>
        <w:rPr>
          <w:rFonts w:ascii="Times New Roman" w:eastAsia="Times New Roman"/>
          <w:color w:val="auto"/>
          <w:sz w:val="24"/>
          <w:szCs w:val="24"/>
          <w:highlight w:val="none"/>
          <w:u w:val="single"/>
        </w:rPr>
        <w:tab/>
      </w:r>
    </w:p>
    <w:p>
      <w:pPr>
        <w:pStyle w:val="10"/>
        <w:snapToGrid w:val="0"/>
        <w:spacing w:before="9"/>
        <w:textAlignment w:val="baseline"/>
        <w:rPr>
          <w:rFonts w:ascii="Times New Roman"/>
          <w:color w:val="auto"/>
          <w:sz w:val="24"/>
          <w:szCs w:val="24"/>
          <w:highlight w:val="none"/>
        </w:rPr>
      </w:pPr>
    </w:p>
    <w:p>
      <w:pPr>
        <w:tabs>
          <w:tab w:val="left" w:pos="6754"/>
        </w:tabs>
        <w:snapToGrid w:val="0"/>
        <w:spacing w:before="74"/>
        <w:ind w:left="1779"/>
        <w:textAlignment w:val="baseline"/>
        <w:rPr>
          <w:rFonts w:ascii="Times New Roman" w:eastAsia="Times New Roman"/>
          <w:color w:val="auto"/>
          <w:sz w:val="24"/>
          <w:szCs w:val="24"/>
          <w:highlight w:val="none"/>
        </w:rPr>
      </w:pPr>
      <w:r>
        <w:rPr>
          <w:color w:val="auto"/>
          <w:sz w:val="24"/>
          <w:szCs w:val="24"/>
          <w:highlight w:val="none"/>
        </w:rPr>
        <w:t>法定代表人（签名或盖章）：</w:t>
      </w:r>
      <w:r>
        <w:rPr>
          <w:rFonts w:ascii="Times New Roman" w:eastAsia="Times New Roman"/>
          <w:color w:val="auto"/>
          <w:sz w:val="24"/>
          <w:szCs w:val="24"/>
          <w:highlight w:val="none"/>
          <w:u w:val="single"/>
        </w:rPr>
        <w:tab/>
      </w:r>
    </w:p>
    <w:p>
      <w:pPr>
        <w:pStyle w:val="10"/>
        <w:snapToGrid w:val="0"/>
        <w:spacing w:before="7"/>
        <w:textAlignment w:val="baseline"/>
        <w:rPr>
          <w:rFonts w:ascii="Times New Roman"/>
          <w:color w:val="auto"/>
          <w:sz w:val="24"/>
          <w:szCs w:val="24"/>
          <w:highlight w:val="none"/>
        </w:rPr>
      </w:pPr>
    </w:p>
    <w:p>
      <w:pPr>
        <w:tabs>
          <w:tab w:val="left" w:pos="6829"/>
        </w:tabs>
        <w:snapToGrid w:val="0"/>
        <w:spacing w:before="74"/>
        <w:ind w:left="1734"/>
        <w:textAlignment w:val="baseline"/>
        <w:rPr>
          <w:rFonts w:ascii="Times New Roman" w:eastAsia="Times New Roman"/>
          <w:color w:val="auto"/>
          <w:sz w:val="24"/>
          <w:szCs w:val="24"/>
          <w:highlight w:val="none"/>
        </w:rPr>
      </w:pPr>
      <w:r>
        <w:rPr>
          <w:color w:val="auto"/>
          <w:sz w:val="24"/>
          <w:szCs w:val="24"/>
          <w:highlight w:val="none"/>
        </w:rPr>
        <w:t>委托代理人（签名或盖章）</w:t>
      </w:r>
      <w:r>
        <w:rPr>
          <w:color w:val="auto"/>
          <w:w w:val="99"/>
          <w:sz w:val="24"/>
          <w:szCs w:val="24"/>
          <w:highlight w:val="none"/>
        </w:rPr>
        <w:t>：</w:t>
      </w:r>
      <w:r>
        <w:rPr>
          <w:rFonts w:ascii="Times New Roman" w:eastAsia="Times New Roman"/>
          <w:color w:val="auto"/>
          <w:sz w:val="24"/>
          <w:szCs w:val="24"/>
          <w:highlight w:val="none"/>
          <w:u w:val="single"/>
        </w:rPr>
        <w:tab/>
      </w:r>
    </w:p>
    <w:p>
      <w:pPr>
        <w:pStyle w:val="10"/>
        <w:snapToGrid w:val="0"/>
        <w:spacing w:before="9"/>
        <w:textAlignment w:val="baseline"/>
        <w:rPr>
          <w:rFonts w:ascii="Times New Roman"/>
          <w:color w:val="auto"/>
          <w:sz w:val="24"/>
          <w:szCs w:val="24"/>
          <w:highlight w:val="none"/>
        </w:rPr>
      </w:pPr>
    </w:p>
    <w:p>
      <w:pPr>
        <w:tabs>
          <w:tab w:val="left" w:pos="4134"/>
          <w:tab w:val="left" w:pos="5094"/>
          <w:tab w:val="left" w:pos="6054"/>
        </w:tabs>
        <w:snapToGrid w:val="0"/>
        <w:spacing w:before="74"/>
        <w:ind w:left="1734"/>
        <w:textAlignment w:val="baseline"/>
        <w:rPr>
          <w:color w:val="auto"/>
          <w:sz w:val="24"/>
          <w:szCs w:val="24"/>
          <w:highlight w:val="none"/>
        </w:rPr>
      </w:pPr>
      <w:r>
        <w:rPr>
          <w:color w:val="auto"/>
          <w:sz w:val="24"/>
          <w:szCs w:val="24"/>
          <w:highlight w:val="none"/>
        </w:rPr>
        <w:t>委托日期：</w:t>
      </w:r>
      <w:r>
        <w:rPr>
          <w:color w:val="auto"/>
          <w:sz w:val="24"/>
          <w:szCs w:val="24"/>
          <w:highlight w:val="none"/>
          <w:u w:val="single"/>
        </w:rPr>
        <w:tab/>
      </w:r>
      <w:r>
        <w:rPr>
          <w:color w:val="auto"/>
          <w:sz w:val="24"/>
          <w:szCs w:val="24"/>
          <w:highlight w:val="none"/>
        </w:rPr>
        <w:t>年</w:t>
      </w:r>
      <w:r>
        <w:rPr>
          <w:color w:val="auto"/>
          <w:sz w:val="24"/>
          <w:szCs w:val="24"/>
          <w:highlight w:val="none"/>
          <w:u w:val="single"/>
        </w:rPr>
        <w:tab/>
      </w:r>
      <w:r>
        <w:rPr>
          <w:color w:val="auto"/>
          <w:sz w:val="24"/>
          <w:szCs w:val="24"/>
          <w:highlight w:val="none"/>
        </w:rPr>
        <w:t>月</w:t>
      </w:r>
      <w:r>
        <w:rPr>
          <w:color w:val="auto"/>
          <w:sz w:val="24"/>
          <w:szCs w:val="24"/>
          <w:highlight w:val="none"/>
          <w:u w:val="single"/>
        </w:rPr>
        <w:tab/>
      </w:r>
      <w:r>
        <w:rPr>
          <w:color w:val="auto"/>
          <w:sz w:val="24"/>
          <w:szCs w:val="24"/>
          <w:highlight w:val="none"/>
        </w:rPr>
        <w:t>日</w:t>
      </w:r>
    </w:p>
    <w:p>
      <w:pPr>
        <w:pStyle w:val="10"/>
        <w:snapToGrid w:val="0"/>
        <w:textAlignment w:val="baseline"/>
        <w:rPr>
          <w:color w:val="auto"/>
          <w:sz w:val="20"/>
          <w:highlight w:val="none"/>
        </w:rPr>
      </w:pPr>
    </w:p>
    <w:p>
      <w:pPr>
        <w:pStyle w:val="10"/>
        <w:snapToGrid w:val="0"/>
        <w:textAlignment w:val="baseline"/>
        <w:rPr>
          <w:color w:val="auto"/>
          <w:sz w:val="20"/>
          <w:highlight w:val="none"/>
        </w:rPr>
      </w:pPr>
    </w:p>
    <w:p>
      <w:pPr>
        <w:pStyle w:val="10"/>
        <w:snapToGrid w:val="0"/>
        <w:textAlignment w:val="baseline"/>
        <w:rPr>
          <w:color w:val="auto"/>
          <w:sz w:val="20"/>
          <w:highlight w:val="none"/>
        </w:rPr>
      </w:pPr>
    </w:p>
    <w:p>
      <w:pPr>
        <w:pStyle w:val="10"/>
        <w:snapToGrid w:val="0"/>
        <w:textAlignment w:val="baseline"/>
        <w:rPr>
          <w:color w:val="auto"/>
          <w:sz w:val="20"/>
          <w:highlight w:val="none"/>
        </w:rPr>
      </w:pPr>
    </w:p>
    <w:p>
      <w:pPr>
        <w:pStyle w:val="10"/>
        <w:snapToGrid w:val="0"/>
        <w:textAlignment w:val="baseline"/>
        <w:rPr>
          <w:color w:val="auto"/>
          <w:sz w:val="20"/>
          <w:highlight w:val="none"/>
        </w:rPr>
      </w:pPr>
    </w:p>
    <w:p>
      <w:pPr>
        <w:snapToGrid w:val="0"/>
        <w:spacing w:before="211"/>
        <w:textAlignment w:val="baseline"/>
        <w:rPr>
          <w:color w:val="auto"/>
          <w:sz w:val="20"/>
          <w:highlight w:val="none"/>
        </w:rPr>
      </w:pPr>
      <w:r>
        <w:rPr>
          <w:color w:val="auto"/>
          <w:highlight w:val="none"/>
        </w:rPr>
        <w:t>附：委托代理人身份证复印件</w:t>
      </w:r>
    </w:p>
    <w:p>
      <w:pPr>
        <w:snapToGrid w:val="0"/>
        <w:textAlignment w:val="baseline"/>
        <w:rPr>
          <w:color w:val="auto"/>
          <w:sz w:val="20"/>
          <w:highlight w:val="none"/>
        </w:rPr>
        <w:sectPr>
          <w:pgSz w:w="11900" w:h="16840"/>
          <w:pgMar w:top="1440" w:right="1800" w:bottom="1440" w:left="1800" w:header="879" w:footer="1020" w:gutter="0"/>
          <w:cols w:space="0" w:num="1"/>
        </w:sectPr>
      </w:pPr>
    </w:p>
    <w:p>
      <w:pPr>
        <w:snapToGrid w:val="0"/>
        <w:spacing w:line="532" w:lineRule="exact"/>
        <w:ind w:right="36"/>
        <w:jc w:val="center"/>
        <w:textAlignment w:val="baseline"/>
        <w:rPr>
          <w:rFonts w:ascii="微软雅黑" w:eastAsia="微软雅黑"/>
          <w:b/>
          <w:color w:val="auto"/>
          <w:sz w:val="32"/>
          <w:highlight w:val="none"/>
        </w:rPr>
      </w:pPr>
      <w:bookmarkStart w:id="28" w:name="_TOC_250010"/>
      <w:bookmarkEnd w:id="28"/>
      <w:r>
        <w:rPr>
          <w:rFonts w:hint="eastAsia" w:ascii="微软雅黑" w:eastAsia="微软雅黑"/>
          <w:b/>
          <w:color w:val="auto"/>
          <w:sz w:val="32"/>
          <w:highlight w:val="none"/>
        </w:rPr>
        <w:t>3、投标人基本情况表</w:t>
      </w:r>
    </w:p>
    <w:p>
      <w:pPr>
        <w:pStyle w:val="10"/>
        <w:snapToGrid w:val="0"/>
        <w:spacing w:before="13"/>
        <w:textAlignment w:val="baseline"/>
        <w:rPr>
          <w:rFonts w:ascii="微软雅黑"/>
          <w:b/>
          <w:color w:val="auto"/>
          <w:sz w:val="11"/>
          <w:highlight w:val="none"/>
        </w:rPr>
      </w:pPr>
    </w:p>
    <w:tbl>
      <w:tblPr>
        <w:tblStyle w:val="26"/>
        <w:tblW w:w="90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40"/>
        <w:gridCol w:w="1260"/>
        <w:gridCol w:w="2011"/>
        <w:gridCol w:w="1409"/>
        <w:gridCol w:w="19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jc w:val="center"/>
        </w:trPr>
        <w:tc>
          <w:tcPr>
            <w:tcW w:w="2340" w:type="dxa"/>
          </w:tcPr>
          <w:p>
            <w:pPr>
              <w:pStyle w:val="43"/>
              <w:snapToGrid w:val="0"/>
              <w:spacing w:before="208"/>
              <w:ind w:left="107"/>
              <w:textAlignment w:val="baseline"/>
              <w:rPr>
                <w:color w:val="auto"/>
                <w:sz w:val="24"/>
                <w:highlight w:val="none"/>
              </w:rPr>
            </w:pPr>
            <w:r>
              <w:rPr>
                <w:color w:val="auto"/>
                <w:sz w:val="24"/>
                <w:highlight w:val="none"/>
              </w:rPr>
              <w:t>企业名称</w:t>
            </w:r>
          </w:p>
        </w:tc>
        <w:tc>
          <w:tcPr>
            <w:tcW w:w="6660" w:type="dxa"/>
            <w:gridSpan w:val="4"/>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jc w:val="center"/>
        </w:trPr>
        <w:tc>
          <w:tcPr>
            <w:tcW w:w="2340" w:type="dxa"/>
          </w:tcPr>
          <w:p>
            <w:pPr>
              <w:pStyle w:val="43"/>
              <w:snapToGrid w:val="0"/>
              <w:spacing w:before="208"/>
              <w:ind w:left="107"/>
              <w:textAlignment w:val="baseline"/>
              <w:rPr>
                <w:color w:val="auto"/>
                <w:sz w:val="24"/>
                <w:highlight w:val="none"/>
              </w:rPr>
            </w:pPr>
            <w:r>
              <w:rPr>
                <w:color w:val="auto"/>
                <w:sz w:val="24"/>
                <w:highlight w:val="none"/>
              </w:rPr>
              <w:t>注册地址</w:t>
            </w:r>
          </w:p>
        </w:tc>
        <w:tc>
          <w:tcPr>
            <w:tcW w:w="3271" w:type="dxa"/>
            <w:gridSpan w:val="2"/>
          </w:tcPr>
          <w:p>
            <w:pPr>
              <w:pStyle w:val="43"/>
              <w:snapToGrid w:val="0"/>
              <w:textAlignment w:val="baseline"/>
              <w:rPr>
                <w:rFonts w:ascii="Times New Roman"/>
                <w:color w:val="auto"/>
                <w:highlight w:val="none"/>
              </w:rPr>
            </w:pPr>
          </w:p>
        </w:tc>
        <w:tc>
          <w:tcPr>
            <w:tcW w:w="1409" w:type="dxa"/>
          </w:tcPr>
          <w:p>
            <w:pPr>
              <w:pStyle w:val="43"/>
              <w:snapToGrid w:val="0"/>
              <w:spacing w:before="208"/>
              <w:ind w:left="105"/>
              <w:textAlignment w:val="baseline"/>
              <w:rPr>
                <w:color w:val="auto"/>
                <w:sz w:val="24"/>
                <w:highlight w:val="none"/>
              </w:rPr>
            </w:pPr>
            <w:r>
              <w:rPr>
                <w:color w:val="auto"/>
                <w:sz w:val="24"/>
                <w:highlight w:val="none"/>
              </w:rPr>
              <w:t>注册资金</w:t>
            </w:r>
          </w:p>
        </w:tc>
        <w:tc>
          <w:tcPr>
            <w:tcW w:w="1980" w:type="dxa"/>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jc w:val="center"/>
        </w:trPr>
        <w:tc>
          <w:tcPr>
            <w:tcW w:w="2340" w:type="dxa"/>
          </w:tcPr>
          <w:p>
            <w:pPr>
              <w:pStyle w:val="43"/>
              <w:snapToGrid w:val="0"/>
              <w:spacing w:before="208"/>
              <w:ind w:left="107"/>
              <w:textAlignment w:val="baseline"/>
              <w:rPr>
                <w:color w:val="auto"/>
                <w:sz w:val="24"/>
                <w:highlight w:val="none"/>
              </w:rPr>
            </w:pPr>
            <w:r>
              <w:rPr>
                <w:color w:val="auto"/>
                <w:sz w:val="24"/>
                <w:highlight w:val="none"/>
              </w:rPr>
              <w:t>法定代表人</w:t>
            </w:r>
          </w:p>
        </w:tc>
        <w:tc>
          <w:tcPr>
            <w:tcW w:w="3271" w:type="dxa"/>
            <w:gridSpan w:val="2"/>
          </w:tcPr>
          <w:p>
            <w:pPr>
              <w:pStyle w:val="43"/>
              <w:snapToGrid w:val="0"/>
              <w:textAlignment w:val="baseline"/>
              <w:rPr>
                <w:rFonts w:ascii="Times New Roman"/>
                <w:color w:val="auto"/>
                <w:highlight w:val="none"/>
              </w:rPr>
            </w:pPr>
          </w:p>
        </w:tc>
        <w:tc>
          <w:tcPr>
            <w:tcW w:w="1409" w:type="dxa"/>
          </w:tcPr>
          <w:p>
            <w:pPr>
              <w:pStyle w:val="43"/>
              <w:tabs>
                <w:tab w:val="left" w:pos="825"/>
              </w:tabs>
              <w:snapToGrid w:val="0"/>
              <w:spacing w:before="208"/>
              <w:ind w:left="105"/>
              <w:textAlignment w:val="baseline"/>
              <w:rPr>
                <w:color w:val="auto"/>
                <w:sz w:val="24"/>
                <w:highlight w:val="none"/>
              </w:rPr>
            </w:pPr>
            <w:r>
              <w:rPr>
                <w:color w:val="auto"/>
                <w:sz w:val="24"/>
                <w:highlight w:val="none"/>
              </w:rPr>
              <w:t>职</w:t>
            </w:r>
            <w:r>
              <w:rPr>
                <w:color w:val="auto"/>
                <w:sz w:val="24"/>
                <w:highlight w:val="none"/>
              </w:rPr>
              <w:tab/>
            </w:r>
            <w:r>
              <w:rPr>
                <w:color w:val="auto"/>
                <w:sz w:val="24"/>
                <w:highlight w:val="none"/>
              </w:rPr>
              <w:t>务</w:t>
            </w:r>
          </w:p>
        </w:tc>
        <w:tc>
          <w:tcPr>
            <w:tcW w:w="1980" w:type="dxa"/>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jc w:val="center"/>
        </w:trPr>
        <w:tc>
          <w:tcPr>
            <w:tcW w:w="2340" w:type="dxa"/>
          </w:tcPr>
          <w:p>
            <w:pPr>
              <w:pStyle w:val="43"/>
              <w:snapToGrid w:val="0"/>
              <w:spacing w:before="208"/>
              <w:ind w:left="107"/>
              <w:textAlignment w:val="baseline"/>
              <w:rPr>
                <w:color w:val="auto"/>
                <w:sz w:val="24"/>
                <w:highlight w:val="none"/>
              </w:rPr>
            </w:pPr>
            <w:r>
              <w:rPr>
                <w:color w:val="auto"/>
                <w:sz w:val="24"/>
                <w:highlight w:val="none"/>
              </w:rPr>
              <w:t>营业执照号</w:t>
            </w:r>
          </w:p>
        </w:tc>
        <w:tc>
          <w:tcPr>
            <w:tcW w:w="3271" w:type="dxa"/>
            <w:gridSpan w:val="2"/>
          </w:tcPr>
          <w:p>
            <w:pPr>
              <w:pStyle w:val="43"/>
              <w:snapToGrid w:val="0"/>
              <w:textAlignment w:val="baseline"/>
              <w:rPr>
                <w:rFonts w:ascii="Times New Roman"/>
                <w:color w:val="auto"/>
                <w:highlight w:val="none"/>
              </w:rPr>
            </w:pPr>
          </w:p>
        </w:tc>
        <w:tc>
          <w:tcPr>
            <w:tcW w:w="1409" w:type="dxa"/>
          </w:tcPr>
          <w:p>
            <w:pPr>
              <w:pStyle w:val="43"/>
              <w:snapToGrid w:val="0"/>
              <w:spacing w:before="208"/>
              <w:ind w:left="105"/>
              <w:textAlignment w:val="baseline"/>
              <w:rPr>
                <w:color w:val="auto"/>
                <w:sz w:val="24"/>
                <w:highlight w:val="none"/>
              </w:rPr>
            </w:pPr>
            <w:r>
              <w:rPr>
                <w:color w:val="auto"/>
                <w:sz w:val="24"/>
                <w:highlight w:val="none"/>
              </w:rPr>
              <w:t>企业性质</w:t>
            </w:r>
          </w:p>
        </w:tc>
        <w:tc>
          <w:tcPr>
            <w:tcW w:w="1980" w:type="dxa"/>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jc w:val="center"/>
        </w:trPr>
        <w:tc>
          <w:tcPr>
            <w:tcW w:w="2340" w:type="dxa"/>
          </w:tcPr>
          <w:p>
            <w:pPr>
              <w:pStyle w:val="43"/>
              <w:snapToGrid w:val="0"/>
              <w:spacing w:before="208"/>
              <w:ind w:left="107"/>
              <w:textAlignment w:val="baseline"/>
              <w:rPr>
                <w:color w:val="auto"/>
                <w:sz w:val="24"/>
                <w:highlight w:val="none"/>
              </w:rPr>
            </w:pPr>
            <w:r>
              <w:rPr>
                <w:color w:val="auto"/>
                <w:sz w:val="24"/>
                <w:highlight w:val="none"/>
              </w:rPr>
              <w:t>初次注册日期</w:t>
            </w:r>
          </w:p>
        </w:tc>
        <w:tc>
          <w:tcPr>
            <w:tcW w:w="3271" w:type="dxa"/>
            <w:gridSpan w:val="2"/>
          </w:tcPr>
          <w:p>
            <w:pPr>
              <w:pStyle w:val="43"/>
              <w:snapToGrid w:val="0"/>
              <w:textAlignment w:val="baseline"/>
              <w:rPr>
                <w:rFonts w:ascii="Times New Roman"/>
                <w:color w:val="auto"/>
                <w:highlight w:val="none"/>
              </w:rPr>
            </w:pPr>
          </w:p>
        </w:tc>
        <w:tc>
          <w:tcPr>
            <w:tcW w:w="1409" w:type="dxa"/>
          </w:tcPr>
          <w:p>
            <w:pPr>
              <w:pStyle w:val="43"/>
              <w:snapToGrid w:val="0"/>
              <w:spacing w:before="208"/>
              <w:ind w:left="105"/>
              <w:textAlignment w:val="baseline"/>
              <w:rPr>
                <w:color w:val="auto"/>
                <w:sz w:val="24"/>
                <w:highlight w:val="none"/>
              </w:rPr>
            </w:pPr>
            <w:r>
              <w:rPr>
                <w:color w:val="auto"/>
                <w:sz w:val="24"/>
                <w:highlight w:val="none"/>
              </w:rPr>
              <w:t>有效期至</w:t>
            </w:r>
          </w:p>
        </w:tc>
        <w:tc>
          <w:tcPr>
            <w:tcW w:w="1980" w:type="dxa"/>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2340" w:type="dxa"/>
          </w:tcPr>
          <w:p>
            <w:pPr>
              <w:pStyle w:val="43"/>
              <w:snapToGrid w:val="0"/>
              <w:spacing w:before="7"/>
              <w:textAlignment w:val="baseline"/>
              <w:rPr>
                <w:rFonts w:ascii="微软雅黑"/>
                <w:b/>
                <w:color w:val="auto"/>
                <w:highlight w:val="none"/>
              </w:rPr>
            </w:pPr>
          </w:p>
          <w:p>
            <w:pPr>
              <w:pStyle w:val="43"/>
              <w:snapToGrid w:val="0"/>
              <w:ind w:left="107"/>
              <w:textAlignment w:val="baseline"/>
              <w:rPr>
                <w:color w:val="auto"/>
                <w:sz w:val="24"/>
                <w:highlight w:val="none"/>
              </w:rPr>
            </w:pPr>
            <w:r>
              <w:rPr>
                <w:color w:val="auto"/>
                <w:sz w:val="24"/>
                <w:highlight w:val="none"/>
              </w:rPr>
              <w:t>经营范围</w:t>
            </w:r>
          </w:p>
        </w:tc>
        <w:tc>
          <w:tcPr>
            <w:tcW w:w="6660" w:type="dxa"/>
            <w:gridSpan w:val="4"/>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2340" w:type="dxa"/>
          </w:tcPr>
          <w:p>
            <w:pPr>
              <w:pStyle w:val="43"/>
              <w:snapToGrid w:val="0"/>
              <w:spacing w:before="160"/>
              <w:ind w:left="107"/>
              <w:textAlignment w:val="baseline"/>
              <w:rPr>
                <w:color w:val="auto"/>
                <w:sz w:val="24"/>
                <w:highlight w:val="none"/>
              </w:rPr>
            </w:pPr>
            <w:r>
              <w:rPr>
                <w:color w:val="auto"/>
                <w:sz w:val="24"/>
                <w:highlight w:val="none"/>
              </w:rPr>
              <w:t>企业的资质等级（如</w:t>
            </w:r>
          </w:p>
          <w:p>
            <w:pPr>
              <w:pStyle w:val="43"/>
              <w:snapToGrid w:val="0"/>
              <w:spacing w:before="194"/>
              <w:ind w:left="107"/>
              <w:textAlignment w:val="baseline"/>
              <w:rPr>
                <w:color w:val="auto"/>
                <w:sz w:val="24"/>
                <w:highlight w:val="none"/>
              </w:rPr>
            </w:pPr>
            <w:r>
              <w:rPr>
                <w:color w:val="auto"/>
                <w:sz w:val="24"/>
                <w:highlight w:val="none"/>
              </w:rPr>
              <w:t>有）</w:t>
            </w:r>
          </w:p>
        </w:tc>
        <w:tc>
          <w:tcPr>
            <w:tcW w:w="6660" w:type="dxa"/>
            <w:gridSpan w:val="4"/>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2340" w:type="dxa"/>
          </w:tcPr>
          <w:p>
            <w:pPr>
              <w:pStyle w:val="43"/>
              <w:snapToGrid w:val="0"/>
              <w:spacing w:line="500" w:lineRule="exact"/>
              <w:ind w:left="107" w:right="98"/>
              <w:textAlignment w:val="baseline"/>
              <w:rPr>
                <w:color w:val="auto"/>
                <w:sz w:val="24"/>
                <w:highlight w:val="none"/>
              </w:rPr>
            </w:pPr>
            <w:r>
              <w:rPr>
                <w:color w:val="auto"/>
                <w:sz w:val="24"/>
                <w:highlight w:val="none"/>
              </w:rPr>
              <w:t>企业的质量体系认证（如有）</w:t>
            </w:r>
          </w:p>
        </w:tc>
        <w:tc>
          <w:tcPr>
            <w:tcW w:w="6660" w:type="dxa"/>
            <w:gridSpan w:val="4"/>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jc w:val="center"/>
        </w:trPr>
        <w:tc>
          <w:tcPr>
            <w:tcW w:w="2340" w:type="dxa"/>
          </w:tcPr>
          <w:p>
            <w:pPr>
              <w:pStyle w:val="43"/>
              <w:snapToGrid w:val="0"/>
              <w:spacing w:before="208"/>
              <w:ind w:left="107"/>
              <w:textAlignment w:val="baseline"/>
              <w:rPr>
                <w:color w:val="auto"/>
                <w:sz w:val="24"/>
                <w:highlight w:val="none"/>
              </w:rPr>
            </w:pPr>
            <w:r>
              <w:rPr>
                <w:color w:val="auto"/>
                <w:sz w:val="24"/>
                <w:highlight w:val="none"/>
              </w:rPr>
              <w:t>开户银行</w:t>
            </w:r>
          </w:p>
        </w:tc>
        <w:tc>
          <w:tcPr>
            <w:tcW w:w="3271" w:type="dxa"/>
            <w:gridSpan w:val="2"/>
          </w:tcPr>
          <w:p>
            <w:pPr>
              <w:pStyle w:val="43"/>
              <w:snapToGrid w:val="0"/>
              <w:textAlignment w:val="baseline"/>
              <w:rPr>
                <w:rFonts w:ascii="Times New Roman"/>
                <w:color w:val="auto"/>
                <w:highlight w:val="none"/>
              </w:rPr>
            </w:pPr>
          </w:p>
        </w:tc>
        <w:tc>
          <w:tcPr>
            <w:tcW w:w="1409" w:type="dxa"/>
          </w:tcPr>
          <w:p>
            <w:pPr>
              <w:pStyle w:val="43"/>
              <w:tabs>
                <w:tab w:val="left" w:pos="825"/>
              </w:tabs>
              <w:snapToGrid w:val="0"/>
              <w:spacing w:before="208"/>
              <w:ind w:left="105"/>
              <w:textAlignment w:val="baseline"/>
              <w:rPr>
                <w:color w:val="auto"/>
                <w:sz w:val="24"/>
                <w:highlight w:val="none"/>
              </w:rPr>
            </w:pPr>
            <w:r>
              <w:rPr>
                <w:color w:val="auto"/>
                <w:sz w:val="24"/>
                <w:highlight w:val="none"/>
              </w:rPr>
              <w:t>账</w:t>
            </w:r>
            <w:r>
              <w:rPr>
                <w:color w:val="auto"/>
                <w:sz w:val="24"/>
                <w:highlight w:val="none"/>
              </w:rPr>
              <w:tab/>
            </w:r>
            <w:r>
              <w:rPr>
                <w:color w:val="auto"/>
                <w:sz w:val="24"/>
                <w:highlight w:val="none"/>
              </w:rPr>
              <w:t>号</w:t>
            </w:r>
          </w:p>
        </w:tc>
        <w:tc>
          <w:tcPr>
            <w:tcW w:w="1980" w:type="dxa"/>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jc w:val="center"/>
        </w:trPr>
        <w:tc>
          <w:tcPr>
            <w:tcW w:w="2340" w:type="dxa"/>
            <w:vMerge w:val="restart"/>
          </w:tcPr>
          <w:p>
            <w:pPr>
              <w:pStyle w:val="43"/>
              <w:snapToGrid w:val="0"/>
              <w:spacing w:before="14"/>
              <w:textAlignment w:val="baseline"/>
              <w:rPr>
                <w:rFonts w:ascii="微软雅黑"/>
                <w:b/>
                <w:color w:val="auto"/>
                <w:sz w:val="26"/>
                <w:highlight w:val="none"/>
              </w:rPr>
            </w:pPr>
          </w:p>
          <w:p>
            <w:pPr>
              <w:pStyle w:val="43"/>
              <w:snapToGrid w:val="0"/>
              <w:spacing w:before="1"/>
              <w:ind w:left="107"/>
              <w:textAlignment w:val="baseline"/>
              <w:rPr>
                <w:color w:val="auto"/>
                <w:sz w:val="24"/>
                <w:highlight w:val="none"/>
              </w:rPr>
            </w:pPr>
            <w:r>
              <w:rPr>
                <w:color w:val="auto"/>
                <w:sz w:val="24"/>
                <w:highlight w:val="none"/>
              </w:rPr>
              <w:t>联系方式</w:t>
            </w:r>
          </w:p>
        </w:tc>
        <w:tc>
          <w:tcPr>
            <w:tcW w:w="1260" w:type="dxa"/>
          </w:tcPr>
          <w:p>
            <w:pPr>
              <w:pStyle w:val="43"/>
              <w:snapToGrid w:val="0"/>
              <w:spacing w:before="208"/>
              <w:ind w:left="107"/>
              <w:textAlignment w:val="baseline"/>
              <w:rPr>
                <w:color w:val="auto"/>
                <w:sz w:val="24"/>
                <w:highlight w:val="none"/>
              </w:rPr>
            </w:pPr>
            <w:r>
              <w:rPr>
                <w:color w:val="auto"/>
                <w:sz w:val="24"/>
                <w:highlight w:val="none"/>
              </w:rPr>
              <w:t>联系人</w:t>
            </w:r>
          </w:p>
        </w:tc>
        <w:tc>
          <w:tcPr>
            <w:tcW w:w="2011" w:type="dxa"/>
          </w:tcPr>
          <w:p>
            <w:pPr>
              <w:pStyle w:val="43"/>
              <w:snapToGrid w:val="0"/>
              <w:textAlignment w:val="baseline"/>
              <w:rPr>
                <w:rFonts w:ascii="Times New Roman"/>
                <w:color w:val="auto"/>
                <w:highlight w:val="none"/>
              </w:rPr>
            </w:pPr>
          </w:p>
        </w:tc>
        <w:tc>
          <w:tcPr>
            <w:tcW w:w="1409" w:type="dxa"/>
          </w:tcPr>
          <w:p>
            <w:pPr>
              <w:pStyle w:val="43"/>
              <w:tabs>
                <w:tab w:val="left" w:pos="825"/>
              </w:tabs>
              <w:snapToGrid w:val="0"/>
              <w:spacing w:before="208"/>
              <w:ind w:left="105"/>
              <w:textAlignment w:val="baseline"/>
              <w:rPr>
                <w:color w:val="auto"/>
                <w:sz w:val="24"/>
                <w:highlight w:val="none"/>
              </w:rPr>
            </w:pPr>
            <w:r>
              <w:rPr>
                <w:color w:val="auto"/>
                <w:sz w:val="24"/>
                <w:highlight w:val="none"/>
              </w:rPr>
              <w:t>电</w:t>
            </w:r>
            <w:r>
              <w:rPr>
                <w:color w:val="auto"/>
                <w:sz w:val="24"/>
                <w:highlight w:val="none"/>
              </w:rPr>
              <w:tab/>
            </w:r>
            <w:r>
              <w:rPr>
                <w:color w:val="auto"/>
                <w:sz w:val="24"/>
                <w:highlight w:val="none"/>
              </w:rPr>
              <w:t>话</w:t>
            </w:r>
          </w:p>
        </w:tc>
        <w:tc>
          <w:tcPr>
            <w:tcW w:w="1980" w:type="dxa"/>
          </w:tcPr>
          <w:p>
            <w:pPr>
              <w:pStyle w:val="43"/>
              <w:snapToGrid w:val="0"/>
              <w:textAlignment w:val="baseline"/>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jc w:val="center"/>
        </w:trPr>
        <w:tc>
          <w:tcPr>
            <w:tcW w:w="2340" w:type="dxa"/>
            <w:vMerge w:val="continue"/>
            <w:tcBorders>
              <w:top w:val="nil"/>
            </w:tcBorders>
          </w:tcPr>
          <w:p>
            <w:pPr>
              <w:snapToGrid w:val="0"/>
              <w:textAlignment w:val="baseline"/>
              <w:rPr>
                <w:color w:val="auto"/>
                <w:sz w:val="2"/>
                <w:szCs w:val="2"/>
                <w:highlight w:val="none"/>
              </w:rPr>
            </w:pPr>
          </w:p>
        </w:tc>
        <w:tc>
          <w:tcPr>
            <w:tcW w:w="1260" w:type="dxa"/>
          </w:tcPr>
          <w:p>
            <w:pPr>
              <w:pStyle w:val="43"/>
              <w:tabs>
                <w:tab w:val="left" w:pos="587"/>
              </w:tabs>
              <w:snapToGrid w:val="0"/>
              <w:spacing w:before="208"/>
              <w:ind w:left="107"/>
              <w:textAlignment w:val="baseline"/>
              <w:rPr>
                <w:color w:val="auto"/>
                <w:sz w:val="24"/>
                <w:highlight w:val="none"/>
              </w:rPr>
            </w:pPr>
            <w:r>
              <w:rPr>
                <w:color w:val="auto"/>
                <w:sz w:val="24"/>
                <w:highlight w:val="none"/>
              </w:rPr>
              <w:t>传</w:t>
            </w:r>
            <w:r>
              <w:rPr>
                <w:color w:val="auto"/>
                <w:sz w:val="24"/>
                <w:highlight w:val="none"/>
              </w:rPr>
              <w:tab/>
            </w:r>
            <w:r>
              <w:rPr>
                <w:color w:val="auto"/>
                <w:sz w:val="24"/>
                <w:highlight w:val="none"/>
              </w:rPr>
              <w:t>真</w:t>
            </w:r>
          </w:p>
        </w:tc>
        <w:tc>
          <w:tcPr>
            <w:tcW w:w="2011" w:type="dxa"/>
          </w:tcPr>
          <w:p>
            <w:pPr>
              <w:pStyle w:val="43"/>
              <w:snapToGrid w:val="0"/>
              <w:textAlignment w:val="baseline"/>
              <w:rPr>
                <w:rFonts w:ascii="Times New Roman"/>
                <w:color w:val="auto"/>
                <w:highlight w:val="none"/>
              </w:rPr>
            </w:pPr>
          </w:p>
        </w:tc>
        <w:tc>
          <w:tcPr>
            <w:tcW w:w="1409" w:type="dxa"/>
          </w:tcPr>
          <w:p>
            <w:pPr>
              <w:pStyle w:val="43"/>
              <w:snapToGrid w:val="0"/>
              <w:spacing w:before="208"/>
              <w:ind w:left="105"/>
              <w:textAlignment w:val="baseline"/>
              <w:rPr>
                <w:color w:val="auto"/>
                <w:sz w:val="24"/>
                <w:highlight w:val="none"/>
              </w:rPr>
            </w:pPr>
            <w:r>
              <w:rPr>
                <w:color w:val="auto"/>
                <w:sz w:val="24"/>
                <w:highlight w:val="none"/>
              </w:rPr>
              <w:t>电子邮箱</w:t>
            </w:r>
          </w:p>
        </w:tc>
        <w:tc>
          <w:tcPr>
            <w:tcW w:w="1980" w:type="dxa"/>
          </w:tcPr>
          <w:p>
            <w:pPr>
              <w:pStyle w:val="43"/>
              <w:snapToGrid w:val="0"/>
              <w:textAlignment w:val="baseline"/>
              <w:rPr>
                <w:rFonts w:ascii="Times New Roman"/>
                <w:color w:val="auto"/>
                <w:highlight w:val="none"/>
              </w:rPr>
            </w:pPr>
          </w:p>
        </w:tc>
      </w:tr>
    </w:tbl>
    <w:p>
      <w:pPr>
        <w:pStyle w:val="10"/>
        <w:snapToGrid w:val="0"/>
        <w:spacing w:before="17"/>
        <w:textAlignment w:val="baseline"/>
        <w:rPr>
          <w:rFonts w:ascii="微软雅黑"/>
          <w:b/>
          <w:color w:val="auto"/>
          <w:sz w:val="35"/>
          <w:highlight w:val="none"/>
        </w:rPr>
      </w:pPr>
    </w:p>
    <w:p>
      <w:pPr>
        <w:snapToGrid w:val="0"/>
        <w:spacing w:line="480" w:lineRule="auto"/>
        <w:ind w:firstLine="480" w:firstLineChars="200"/>
        <w:textAlignment w:val="baseline"/>
        <w:rPr>
          <w:bCs/>
          <w:color w:val="auto"/>
          <w:sz w:val="24"/>
          <w:szCs w:val="24"/>
          <w:highlight w:val="none"/>
        </w:rPr>
      </w:pPr>
      <w:r>
        <w:rPr>
          <w:rFonts w:hint="eastAsia"/>
          <w:bCs/>
          <w:color w:val="auto"/>
          <w:sz w:val="24"/>
          <w:szCs w:val="24"/>
          <w:highlight w:val="none"/>
        </w:rPr>
        <w:t>投标人（盖章）：</w:t>
      </w:r>
    </w:p>
    <w:p>
      <w:pPr>
        <w:snapToGrid w:val="0"/>
        <w:spacing w:line="480" w:lineRule="auto"/>
        <w:ind w:firstLine="480" w:firstLineChars="200"/>
        <w:textAlignment w:val="baseline"/>
        <w:rPr>
          <w:bCs/>
          <w:color w:val="auto"/>
          <w:sz w:val="24"/>
          <w:szCs w:val="24"/>
          <w:highlight w:val="none"/>
        </w:rPr>
      </w:pPr>
      <w:r>
        <w:rPr>
          <w:rFonts w:hint="eastAsia"/>
          <w:bCs/>
          <w:color w:val="auto"/>
          <w:sz w:val="24"/>
          <w:szCs w:val="24"/>
          <w:highlight w:val="none"/>
        </w:rPr>
        <w:t>法定代表人或委托代理人（签名或盖章）：</w:t>
      </w:r>
    </w:p>
    <w:p>
      <w:pPr>
        <w:tabs>
          <w:tab w:val="left" w:pos="6099"/>
          <w:tab w:val="left" w:pos="6699"/>
        </w:tabs>
        <w:snapToGrid w:val="0"/>
        <w:spacing w:before="198" w:line="480" w:lineRule="auto"/>
        <w:ind w:left="5500"/>
        <w:textAlignment w:val="baseline"/>
        <w:rPr>
          <w:color w:val="auto"/>
          <w:sz w:val="24"/>
          <w:szCs w:val="24"/>
          <w:highlight w:val="none"/>
        </w:rPr>
      </w:pPr>
      <w:r>
        <w:rPr>
          <w:color w:val="auto"/>
          <w:sz w:val="24"/>
          <w:szCs w:val="24"/>
          <w:highlight w:val="none"/>
        </w:rPr>
        <w:t>年</w:t>
      </w:r>
      <w:r>
        <w:rPr>
          <w:color w:val="auto"/>
          <w:sz w:val="24"/>
          <w:szCs w:val="24"/>
          <w:highlight w:val="none"/>
        </w:rPr>
        <w:tab/>
      </w:r>
      <w:r>
        <w:rPr>
          <w:color w:val="auto"/>
          <w:sz w:val="24"/>
          <w:szCs w:val="24"/>
          <w:highlight w:val="none"/>
        </w:rPr>
        <w:t>月</w:t>
      </w:r>
      <w:r>
        <w:rPr>
          <w:color w:val="auto"/>
          <w:sz w:val="24"/>
          <w:szCs w:val="24"/>
          <w:highlight w:val="none"/>
        </w:rPr>
        <w:tab/>
      </w:r>
      <w:r>
        <w:rPr>
          <w:color w:val="auto"/>
          <w:sz w:val="24"/>
          <w:szCs w:val="24"/>
          <w:highlight w:val="none"/>
        </w:rPr>
        <w:t>日</w:t>
      </w:r>
    </w:p>
    <w:p>
      <w:pPr>
        <w:pStyle w:val="10"/>
        <w:snapToGrid w:val="0"/>
        <w:textAlignment w:val="baseline"/>
        <w:rPr>
          <w:color w:val="auto"/>
          <w:sz w:val="20"/>
          <w:highlight w:val="none"/>
        </w:rPr>
      </w:pPr>
    </w:p>
    <w:p>
      <w:pPr>
        <w:pStyle w:val="10"/>
        <w:snapToGrid w:val="0"/>
        <w:spacing w:before="9"/>
        <w:textAlignment w:val="baseline"/>
        <w:rPr>
          <w:color w:val="auto"/>
          <w:sz w:val="14"/>
          <w:highlight w:val="none"/>
        </w:rPr>
      </w:pPr>
    </w:p>
    <w:p>
      <w:pPr>
        <w:snapToGrid w:val="0"/>
        <w:spacing w:line="360" w:lineRule="auto"/>
        <w:ind w:left="580"/>
        <w:textAlignment w:val="baseline"/>
        <w:rPr>
          <w:bCs/>
          <w:color w:val="auto"/>
          <w:sz w:val="21"/>
          <w:szCs w:val="21"/>
          <w:highlight w:val="none"/>
        </w:rPr>
      </w:pPr>
      <w:r>
        <w:rPr>
          <w:rFonts w:hint="eastAsia"/>
          <w:bCs/>
          <w:color w:val="auto"/>
          <w:sz w:val="21"/>
          <w:szCs w:val="21"/>
          <w:highlight w:val="none"/>
        </w:rPr>
        <w:t>说明：</w:t>
      </w:r>
    </w:p>
    <w:p>
      <w:pPr>
        <w:snapToGrid w:val="0"/>
        <w:spacing w:line="360" w:lineRule="auto"/>
        <w:ind w:left="880" w:leftChars="400"/>
        <w:textAlignment w:val="baseline"/>
        <w:rPr>
          <w:bCs/>
          <w:color w:val="auto"/>
          <w:sz w:val="21"/>
          <w:szCs w:val="21"/>
          <w:highlight w:val="none"/>
        </w:rPr>
      </w:pPr>
      <w:r>
        <w:rPr>
          <w:rFonts w:hint="eastAsia"/>
          <w:bCs/>
          <w:color w:val="auto"/>
          <w:sz w:val="21"/>
          <w:szCs w:val="21"/>
          <w:highlight w:val="none"/>
        </w:rPr>
        <w:t>1、所有投标人都须填写此表。</w:t>
      </w:r>
    </w:p>
    <w:p>
      <w:pPr>
        <w:snapToGrid w:val="0"/>
        <w:spacing w:before="85" w:line="360" w:lineRule="auto"/>
        <w:ind w:left="880" w:leftChars="400"/>
        <w:textAlignment w:val="baseline"/>
        <w:rPr>
          <w:bCs/>
          <w:color w:val="auto"/>
          <w:sz w:val="21"/>
          <w:szCs w:val="21"/>
          <w:highlight w:val="none"/>
        </w:rPr>
      </w:pPr>
      <w:r>
        <w:rPr>
          <w:rFonts w:hint="eastAsia"/>
          <w:bCs/>
          <w:color w:val="auto"/>
          <w:sz w:val="21"/>
          <w:szCs w:val="21"/>
          <w:highlight w:val="none"/>
        </w:rPr>
        <w:t>2、投标人应附上营业执照等证明文件扫描件或复印件（加盖投标人公章</w:t>
      </w:r>
      <w:r>
        <w:rPr>
          <w:rFonts w:hint="eastAsia"/>
          <w:bCs/>
          <w:color w:val="auto"/>
          <w:spacing w:val="-118"/>
          <w:sz w:val="21"/>
          <w:szCs w:val="21"/>
          <w:highlight w:val="none"/>
        </w:rPr>
        <w:t>）</w:t>
      </w:r>
      <w:r>
        <w:rPr>
          <w:rFonts w:hint="eastAsia"/>
          <w:bCs/>
          <w:color w:val="auto"/>
          <w:sz w:val="21"/>
          <w:szCs w:val="21"/>
          <w:highlight w:val="none"/>
        </w:rPr>
        <w:t>。无相关证明的在评审时将不予确认。</w:t>
      </w:r>
    </w:p>
    <w:p>
      <w:pPr>
        <w:snapToGrid w:val="0"/>
        <w:spacing w:line="432" w:lineRule="exact"/>
        <w:textAlignment w:val="baseline"/>
        <w:rPr>
          <w:rFonts w:ascii="微软雅黑" w:eastAsia="微软雅黑"/>
          <w:color w:val="auto"/>
          <w:sz w:val="24"/>
          <w:highlight w:val="none"/>
        </w:rPr>
        <w:sectPr>
          <w:pgSz w:w="11900" w:h="16840"/>
          <w:pgMar w:top="1440" w:right="1800" w:bottom="1440" w:left="1800" w:header="879" w:footer="1020" w:gutter="0"/>
          <w:cols w:space="0" w:num="1"/>
        </w:sectPr>
      </w:pPr>
    </w:p>
    <w:p>
      <w:pPr>
        <w:pStyle w:val="10"/>
        <w:snapToGrid w:val="0"/>
        <w:spacing w:before="10"/>
        <w:textAlignment w:val="baseline"/>
        <w:rPr>
          <w:rFonts w:ascii="微软雅黑"/>
          <w:b/>
          <w:color w:val="auto"/>
          <w:sz w:val="8"/>
          <w:highlight w:val="none"/>
        </w:rPr>
      </w:pPr>
    </w:p>
    <w:p>
      <w:pPr>
        <w:snapToGrid w:val="0"/>
        <w:spacing w:line="543" w:lineRule="exact"/>
        <w:ind w:right="593"/>
        <w:jc w:val="center"/>
        <w:textAlignment w:val="baseline"/>
        <w:rPr>
          <w:rFonts w:ascii="微软雅黑" w:eastAsia="微软雅黑"/>
          <w:b/>
          <w:color w:val="auto"/>
          <w:sz w:val="32"/>
          <w:highlight w:val="none"/>
        </w:rPr>
      </w:pPr>
      <w:bookmarkStart w:id="29" w:name="_TOC_250006"/>
      <w:bookmarkEnd w:id="29"/>
      <w:bookmarkStart w:id="30" w:name="_TOC_250009"/>
      <w:bookmarkEnd w:id="30"/>
      <w:bookmarkStart w:id="31" w:name="_TOC_250007"/>
      <w:bookmarkEnd w:id="31"/>
      <w:r>
        <w:rPr>
          <w:rFonts w:hint="eastAsia" w:ascii="微软雅黑" w:eastAsia="微软雅黑"/>
          <w:b/>
          <w:color w:val="auto"/>
          <w:sz w:val="32"/>
          <w:highlight w:val="none"/>
          <w:lang w:val="en-US"/>
        </w:rPr>
        <w:t>4</w:t>
      </w:r>
      <w:r>
        <w:rPr>
          <w:rFonts w:hint="eastAsia" w:ascii="微软雅黑" w:eastAsia="微软雅黑"/>
          <w:b/>
          <w:color w:val="auto"/>
          <w:sz w:val="32"/>
          <w:highlight w:val="none"/>
        </w:rPr>
        <w:t>、投标人类似业绩一览表</w:t>
      </w:r>
    </w:p>
    <w:p>
      <w:pPr>
        <w:pStyle w:val="10"/>
        <w:snapToGrid w:val="0"/>
        <w:spacing w:before="8"/>
        <w:textAlignment w:val="baseline"/>
        <w:rPr>
          <w:rFonts w:ascii="微软雅黑"/>
          <w:b/>
          <w:color w:val="auto"/>
          <w:sz w:val="23"/>
          <w:highlight w:val="none"/>
        </w:rPr>
      </w:pPr>
    </w:p>
    <w:tbl>
      <w:tblPr>
        <w:tblStyle w:val="26"/>
        <w:tblW w:w="893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4"/>
        <w:gridCol w:w="2834"/>
        <w:gridCol w:w="1464"/>
        <w:gridCol w:w="2362"/>
        <w:gridCol w:w="14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854" w:type="dxa"/>
          </w:tcPr>
          <w:p>
            <w:pPr>
              <w:pStyle w:val="43"/>
              <w:snapToGrid w:val="0"/>
              <w:spacing w:before="99"/>
              <w:ind w:left="196" w:right="187"/>
              <w:jc w:val="center"/>
              <w:textAlignment w:val="baseline"/>
              <w:rPr>
                <w:color w:val="auto"/>
                <w:sz w:val="21"/>
                <w:highlight w:val="none"/>
              </w:rPr>
            </w:pPr>
            <w:r>
              <w:rPr>
                <w:color w:val="auto"/>
                <w:sz w:val="21"/>
                <w:highlight w:val="none"/>
              </w:rPr>
              <w:t>序号</w:t>
            </w:r>
          </w:p>
        </w:tc>
        <w:tc>
          <w:tcPr>
            <w:tcW w:w="2834" w:type="dxa"/>
          </w:tcPr>
          <w:p>
            <w:pPr>
              <w:pStyle w:val="43"/>
              <w:snapToGrid w:val="0"/>
              <w:spacing w:before="99"/>
              <w:ind w:left="974" w:right="969"/>
              <w:jc w:val="center"/>
              <w:textAlignment w:val="baseline"/>
              <w:rPr>
                <w:color w:val="auto"/>
                <w:sz w:val="21"/>
                <w:highlight w:val="none"/>
              </w:rPr>
            </w:pPr>
            <w:r>
              <w:rPr>
                <w:color w:val="auto"/>
                <w:sz w:val="21"/>
                <w:highlight w:val="none"/>
              </w:rPr>
              <w:t>项目名称</w:t>
            </w:r>
          </w:p>
        </w:tc>
        <w:tc>
          <w:tcPr>
            <w:tcW w:w="1464" w:type="dxa"/>
          </w:tcPr>
          <w:p>
            <w:pPr>
              <w:pStyle w:val="43"/>
              <w:snapToGrid w:val="0"/>
              <w:spacing w:before="99"/>
              <w:ind w:left="312"/>
              <w:textAlignment w:val="baseline"/>
              <w:rPr>
                <w:color w:val="auto"/>
                <w:sz w:val="21"/>
                <w:highlight w:val="none"/>
              </w:rPr>
            </w:pPr>
            <w:r>
              <w:rPr>
                <w:color w:val="auto"/>
                <w:sz w:val="21"/>
                <w:highlight w:val="none"/>
              </w:rPr>
              <w:t>合同金额</w:t>
            </w:r>
          </w:p>
        </w:tc>
        <w:tc>
          <w:tcPr>
            <w:tcW w:w="2362" w:type="dxa"/>
          </w:tcPr>
          <w:p>
            <w:pPr>
              <w:pStyle w:val="43"/>
              <w:snapToGrid w:val="0"/>
              <w:spacing w:before="99"/>
              <w:ind w:left="761"/>
              <w:textAlignment w:val="baseline"/>
              <w:rPr>
                <w:color w:val="auto"/>
                <w:sz w:val="21"/>
                <w:highlight w:val="none"/>
              </w:rPr>
            </w:pPr>
            <w:r>
              <w:rPr>
                <w:color w:val="auto"/>
                <w:sz w:val="21"/>
                <w:highlight w:val="none"/>
              </w:rPr>
              <w:t>完成时间</w:t>
            </w:r>
          </w:p>
        </w:tc>
        <w:tc>
          <w:tcPr>
            <w:tcW w:w="1419" w:type="dxa"/>
          </w:tcPr>
          <w:p>
            <w:pPr>
              <w:pStyle w:val="43"/>
              <w:snapToGrid w:val="0"/>
              <w:spacing w:before="99"/>
              <w:ind w:left="288"/>
              <w:textAlignment w:val="baseline"/>
              <w:rPr>
                <w:color w:val="auto"/>
                <w:sz w:val="21"/>
                <w:highlight w:val="none"/>
              </w:rPr>
            </w:pPr>
            <w:r>
              <w:rPr>
                <w:color w:val="auto"/>
                <w:sz w:val="21"/>
                <w:highlight w:val="none"/>
              </w:rPr>
              <w:t>完成质量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1</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2</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3</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4</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jc w:val="center"/>
        </w:trPr>
        <w:tc>
          <w:tcPr>
            <w:tcW w:w="854" w:type="dxa"/>
          </w:tcPr>
          <w:p>
            <w:pPr>
              <w:pStyle w:val="43"/>
              <w:snapToGrid w:val="0"/>
              <w:spacing w:before="113"/>
              <w:ind w:left="5"/>
              <w:jc w:val="center"/>
              <w:textAlignment w:val="baseline"/>
              <w:rPr>
                <w:rFonts w:ascii="Times New Roman"/>
                <w:color w:val="auto"/>
                <w:sz w:val="21"/>
                <w:highlight w:val="none"/>
              </w:rPr>
            </w:pPr>
            <w:r>
              <w:rPr>
                <w:rFonts w:ascii="Times New Roman"/>
                <w:color w:val="auto"/>
                <w:sz w:val="21"/>
                <w:highlight w:val="none"/>
              </w:rPr>
              <w:t>5</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6</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7</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8</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54" w:type="dxa"/>
          </w:tcPr>
          <w:p>
            <w:pPr>
              <w:pStyle w:val="43"/>
              <w:snapToGrid w:val="0"/>
              <w:spacing w:before="111"/>
              <w:ind w:left="5"/>
              <w:jc w:val="center"/>
              <w:textAlignment w:val="baseline"/>
              <w:rPr>
                <w:rFonts w:ascii="Times New Roman"/>
                <w:color w:val="auto"/>
                <w:sz w:val="21"/>
                <w:highlight w:val="none"/>
              </w:rPr>
            </w:pPr>
            <w:r>
              <w:rPr>
                <w:rFonts w:ascii="Times New Roman"/>
                <w:color w:val="auto"/>
                <w:sz w:val="21"/>
                <w:highlight w:val="none"/>
              </w:rPr>
              <w:t>9</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854" w:type="dxa"/>
          </w:tcPr>
          <w:p>
            <w:pPr>
              <w:pStyle w:val="43"/>
              <w:snapToGrid w:val="0"/>
              <w:spacing w:before="111"/>
              <w:ind w:left="192" w:right="187"/>
              <w:jc w:val="center"/>
              <w:textAlignment w:val="baseline"/>
              <w:rPr>
                <w:rFonts w:ascii="Times New Roman"/>
                <w:color w:val="auto"/>
                <w:sz w:val="21"/>
                <w:highlight w:val="none"/>
              </w:rPr>
            </w:pPr>
            <w:r>
              <w:rPr>
                <w:rFonts w:ascii="Times New Roman"/>
                <w:color w:val="auto"/>
                <w:sz w:val="21"/>
                <w:highlight w:val="none"/>
              </w:rPr>
              <w:t>10</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jc w:val="center"/>
        </w:trPr>
        <w:tc>
          <w:tcPr>
            <w:tcW w:w="854" w:type="dxa"/>
          </w:tcPr>
          <w:p>
            <w:pPr>
              <w:pStyle w:val="43"/>
              <w:snapToGrid w:val="0"/>
              <w:spacing w:before="102"/>
              <w:ind w:left="196" w:right="187"/>
              <w:jc w:val="center"/>
              <w:textAlignment w:val="baseline"/>
              <w:rPr>
                <w:color w:val="auto"/>
                <w:sz w:val="21"/>
                <w:highlight w:val="none"/>
              </w:rPr>
            </w:pPr>
            <w:r>
              <w:rPr>
                <w:color w:val="auto"/>
                <w:sz w:val="21"/>
                <w:highlight w:val="none"/>
              </w:rPr>
              <w:t>……</w:t>
            </w:r>
          </w:p>
        </w:tc>
        <w:tc>
          <w:tcPr>
            <w:tcW w:w="2834" w:type="dxa"/>
          </w:tcPr>
          <w:p>
            <w:pPr>
              <w:pStyle w:val="43"/>
              <w:snapToGrid w:val="0"/>
              <w:textAlignment w:val="baseline"/>
              <w:rPr>
                <w:rFonts w:ascii="Times New Roman"/>
                <w:color w:val="auto"/>
                <w:sz w:val="20"/>
                <w:highlight w:val="none"/>
              </w:rPr>
            </w:pPr>
          </w:p>
        </w:tc>
        <w:tc>
          <w:tcPr>
            <w:tcW w:w="1464" w:type="dxa"/>
          </w:tcPr>
          <w:p>
            <w:pPr>
              <w:pStyle w:val="43"/>
              <w:snapToGrid w:val="0"/>
              <w:textAlignment w:val="baseline"/>
              <w:rPr>
                <w:rFonts w:ascii="Times New Roman"/>
                <w:color w:val="auto"/>
                <w:sz w:val="20"/>
                <w:highlight w:val="none"/>
              </w:rPr>
            </w:pPr>
          </w:p>
        </w:tc>
        <w:tc>
          <w:tcPr>
            <w:tcW w:w="2362" w:type="dxa"/>
          </w:tcPr>
          <w:p>
            <w:pPr>
              <w:pStyle w:val="43"/>
              <w:snapToGrid w:val="0"/>
              <w:textAlignment w:val="baseline"/>
              <w:rPr>
                <w:rFonts w:ascii="Times New Roman"/>
                <w:color w:val="auto"/>
                <w:sz w:val="20"/>
                <w:highlight w:val="none"/>
              </w:rPr>
            </w:pPr>
          </w:p>
        </w:tc>
        <w:tc>
          <w:tcPr>
            <w:tcW w:w="1419" w:type="dxa"/>
          </w:tcPr>
          <w:p>
            <w:pPr>
              <w:pStyle w:val="43"/>
              <w:snapToGrid w:val="0"/>
              <w:textAlignment w:val="baseline"/>
              <w:rPr>
                <w:rFonts w:ascii="Times New Roman"/>
                <w:color w:val="auto"/>
                <w:sz w:val="20"/>
                <w:highlight w:val="none"/>
              </w:rPr>
            </w:pPr>
          </w:p>
        </w:tc>
      </w:tr>
    </w:tbl>
    <w:p>
      <w:pPr>
        <w:pStyle w:val="10"/>
        <w:snapToGrid w:val="0"/>
        <w:textAlignment w:val="baseline"/>
        <w:rPr>
          <w:rFonts w:ascii="微软雅黑"/>
          <w:b/>
          <w:color w:val="auto"/>
          <w:sz w:val="20"/>
          <w:highlight w:val="none"/>
        </w:rPr>
      </w:pPr>
    </w:p>
    <w:p>
      <w:pPr>
        <w:pStyle w:val="10"/>
        <w:snapToGrid w:val="0"/>
        <w:textAlignment w:val="baseline"/>
        <w:rPr>
          <w:rFonts w:ascii="微软雅黑"/>
          <w:b/>
          <w:color w:val="auto"/>
          <w:sz w:val="20"/>
          <w:highlight w:val="none"/>
        </w:rPr>
      </w:pPr>
    </w:p>
    <w:p>
      <w:pPr>
        <w:pStyle w:val="10"/>
        <w:snapToGrid w:val="0"/>
        <w:spacing w:before="17"/>
        <w:textAlignment w:val="baseline"/>
        <w:rPr>
          <w:rFonts w:ascii="微软雅黑"/>
          <w:b/>
          <w:color w:val="auto"/>
          <w:sz w:val="29"/>
          <w:highlight w:val="none"/>
        </w:rPr>
      </w:pPr>
    </w:p>
    <w:p>
      <w:pPr>
        <w:snapToGrid w:val="0"/>
        <w:spacing w:before="184" w:line="374" w:lineRule="auto"/>
        <w:ind w:right="611" w:firstLine="444" w:firstLineChars="200"/>
        <w:jc w:val="both"/>
        <w:textAlignment w:val="baseline"/>
        <w:rPr>
          <w:color w:val="auto"/>
          <w:spacing w:val="-9"/>
          <w:sz w:val="24"/>
          <w:szCs w:val="24"/>
          <w:highlight w:val="none"/>
        </w:rPr>
      </w:pPr>
      <w:r>
        <w:rPr>
          <w:rFonts w:hint="eastAsia"/>
          <w:color w:val="auto"/>
          <w:spacing w:val="-9"/>
          <w:sz w:val="24"/>
          <w:szCs w:val="24"/>
          <w:highlight w:val="none"/>
        </w:rPr>
        <w:t>投标人（盖章）：</w:t>
      </w:r>
    </w:p>
    <w:p>
      <w:pPr>
        <w:snapToGrid w:val="0"/>
        <w:spacing w:before="184" w:line="374" w:lineRule="auto"/>
        <w:ind w:right="611" w:firstLine="444" w:firstLineChars="200"/>
        <w:jc w:val="both"/>
        <w:textAlignment w:val="baseline"/>
        <w:rPr>
          <w:color w:val="auto"/>
          <w:spacing w:val="-9"/>
          <w:sz w:val="24"/>
          <w:szCs w:val="24"/>
          <w:highlight w:val="none"/>
        </w:rPr>
      </w:pPr>
      <w:r>
        <w:rPr>
          <w:rFonts w:hint="eastAsia"/>
          <w:color w:val="auto"/>
          <w:spacing w:val="-9"/>
          <w:sz w:val="24"/>
          <w:szCs w:val="24"/>
          <w:highlight w:val="none"/>
        </w:rPr>
        <w:t>法定代表人或委托代理人（签名或盖章）：</w:t>
      </w:r>
    </w:p>
    <w:p>
      <w:pPr>
        <w:pStyle w:val="10"/>
        <w:snapToGrid w:val="0"/>
        <w:textAlignment w:val="baseline"/>
        <w:rPr>
          <w:color w:val="auto"/>
          <w:sz w:val="24"/>
          <w:szCs w:val="24"/>
          <w:highlight w:val="none"/>
        </w:rPr>
      </w:pPr>
    </w:p>
    <w:p>
      <w:pPr>
        <w:pStyle w:val="10"/>
        <w:snapToGrid w:val="0"/>
        <w:spacing w:before="4"/>
        <w:textAlignment w:val="baseline"/>
        <w:rPr>
          <w:color w:val="auto"/>
          <w:sz w:val="24"/>
          <w:szCs w:val="24"/>
          <w:highlight w:val="none"/>
        </w:rPr>
      </w:pPr>
    </w:p>
    <w:p>
      <w:pPr>
        <w:tabs>
          <w:tab w:val="left" w:pos="6459"/>
          <w:tab w:val="left" w:pos="7179"/>
        </w:tabs>
        <w:snapToGrid w:val="0"/>
        <w:spacing w:before="66"/>
        <w:ind w:left="5860"/>
        <w:textAlignment w:val="baseline"/>
        <w:rPr>
          <w:color w:val="auto"/>
          <w:sz w:val="24"/>
          <w:szCs w:val="24"/>
          <w:highlight w:val="none"/>
        </w:rPr>
      </w:pPr>
      <w:r>
        <w:rPr>
          <w:color w:val="auto"/>
          <w:sz w:val="24"/>
          <w:szCs w:val="24"/>
          <w:highlight w:val="none"/>
        </w:rPr>
        <w:t>年</w:t>
      </w:r>
      <w:r>
        <w:rPr>
          <w:color w:val="auto"/>
          <w:sz w:val="24"/>
          <w:szCs w:val="24"/>
          <w:highlight w:val="none"/>
        </w:rPr>
        <w:tab/>
      </w:r>
      <w:r>
        <w:rPr>
          <w:color w:val="auto"/>
          <w:sz w:val="24"/>
          <w:szCs w:val="24"/>
          <w:highlight w:val="none"/>
        </w:rPr>
        <w:t>月</w:t>
      </w:r>
      <w:r>
        <w:rPr>
          <w:color w:val="auto"/>
          <w:sz w:val="24"/>
          <w:szCs w:val="24"/>
          <w:highlight w:val="none"/>
        </w:rPr>
        <w:tab/>
      </w:r>
      <w:r>
        <w:rPr>
          <w:color w:val="auto"/>
          <w:sz w:val="24"/>
          <w:szCs w:val="24"/>
          <w:highlight w:val="none"/>
        </w:rPr>
        <w:t>日</w:t>
      </w:r>
    </w:p>
    <w:p>
      <w:pPr>
        <w:pStyle w:val="10"/>
        <w:snapToGrid w:val="0"/>
        <w:textAlignment w:val="baseline"/>
        <w:rPr>
          <w:color w:val="auto"/>
          <w:sz w:val="24"/>
          <w:highlight w:val="none"/>
        </w:rPr>
      </w:pPr>
    </w:p>
    <w:p>
      <w:pPr>
        <w:pStyle w:val="10"/>
        <w:snapToGrid w:val="0"/>
        <w:spacing w:before="4"/>
        <w:textAlignment w:val="baseline"/>
        <w:rPr>
          <w:color w:val="auto"/>
          <w:sz w:val="26"/>
          <w:highlight w:val="none"/>
        </w:rPr>
      </w:pPr>
    </w:p>
    <w:p>
      <w:pPr>
        <w:snapToGrid w:val="0"/>
        <w:spacing w:before="1"/>
        <w:ind w:left="580"/>
        <w:textAlignment w:val="baseline"/>
        <w:rPr>
          <w:color w:val="auto"/>
          <w:highlight w:val="none"/>
        </w:rPr>
      </w:pPr>
      <w:r>
        <w:rPr>
          <w:color w:val="auto"/>
          <w:highlight w:val="none"/>
        </w:rPr>
        <w:t>说明：每个项目须提供合同</w:t>
      </w:r>
      <w:r>
        <w:rPr>
          <w:rFonts w:hint="eastAsia"/>
          <w:color w:val="auto"/>
          <w:highlight w:val="none"/>
          <w:lang w:val="en-US"/>
        </w:rPr>
        <w:t>等证明文件扫描件或复印件（加盖投标人公章）</w:t>
      </w:r>
      <w:r>
        <w:rPr>
          <w:color w:val="auto"/>
          <w:highlight w:val="none"/>
        </w:rPr>
        <w:t>，无相关</w:t>
      </w:r>
      <w:r>
        <w:rPr>
          <w:rFonts w:hint="eastAsia"/>
          <w:color w:val="auto"/>
          <w:highlight w:val="none"/>
          <w:lang w:val="en-US"/>
        </w:rPr>
        <w:t>证明</w:t>
      </w:r>
      <w:r>
        <w:rPr>
          <w:color w:val="auto"/>
          <w:highlight w:val="none"/>
        </w:rPr>
        <w:t>的在评审时将不予确认。</w:t>
      </w:r>
      <w:bookmarkStart w:id="32" w:name="_TOC_250005"/>
      <w:bookmarkEnd w:id="32"/>
    </w:p>
    <w:p>
      <w:pPr>
        <w:rPr>
          <w:color w:val="auto"/>
          <w:highlight w:val="none"/>
        </w:rPr>
      </w:pPr>
      <w:r>
        <w:rPr>
          <w:color w:val="auto"/>
          <w:highlight w:val="none"/>
        </w:rPr>
        <w:br w:type="page"/>
      </w:r>
    </w:p>
    <w:p>
      <w:pPr>
        <w:spacing w:before="16"/>
        <w:ind w:left="2553"/>
        <w:rPr>
          <w:rFonts w:ascii="微软雅黑" w:eastAsia="微软雅黑"/>
          <w:b/>
          <w:color w:val="auto"/>
          <w:sz w:val="32"/>
          <w:highlight w:val="none"/>
          <w:lang w:val="en-US"/>
        </w:rPr>
      </w:pPr>
    </w:p>
    <w:p>
      <w:pPr>
        <w:spacing w:before="16"/>
        <w:jc w:val="center"/>
        <w:rPr>
          <w:rFonts w:ascii="微软雅黑" w:eastAsia="微软雅黑"/>
          <w:b/>
          <w:color w:val="auto"/>
          <w:sz w:val="32"/>
          <w:highlight w:val="none"/>
        </w:rPr>
      </w:pPr>
      <w:r>
        <w:rPr>
          <w:rFonts w:hint="eastAsia" w:ascii="微软雅黑" w:eastAsia="微软雅黑"/>
          <w:b/>
          <w:color w:val="auto"/>
          <w:sz w:val="32"/>
          <w:highlight w:val="none"/>
          <w:lang w:val="en-US"/>
        </w:rPr>
        <w:t>5、</w:t>
      </w:r>
      <w:r>
        <w:rPr>
          <w:rFonts w:hint="eastAsia" w:ascii="微软雅黑" w:eastAsia="微软雅黑"/>
          <w:b/>
          <w:color w:val="auto"/>
          <w:sz w:val="32"/>
          <w:highlight w:val="none"/>
        </w:rPr>
        <w:t>拟投入本项目的团队人员一览表</w:t>
      </w:r>
    </w:p>
    <w:tbl>
      <w:tblPr>
        <w:tblStyle w:val="2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41"/>
        <w:gridCol w:w="1843"/>
        <w:gridCol w:w="1133"/>
        <w:gridCol w:w="1277"/>
        <w:gridCol w:w="23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jc w:val="center"/>
        </w:trPr>
        <w:tc>
          <w:tcPr>
            <w:tcW w:w="2441" w:type="dxa"/>
          </w:tcPr>
          <w:p>
            <w:pPr>
              <w:pStyle w:val="43"/>
              <w:spacing w:before="12"/>
              <w:rPr>
                <w:rFonts w:ascii="微软雅黑"/>
                <w:b/>
                <w:color w:val="auto"/>
                <w:sz w:val="12"/>
                <w:highlight w:val="none"/>
              </w:rPr>
            </w:pPr>
          </w:p>
          <w:p>
            <w:pPr>
              <w:pStyle w:val="43"/>
              <w:ind w:left="746"/>
              <w:rPr>
                <w:color w:val="auto"/>
                <w:sz w:val="24"/>
                <w:highlight w:val="none"/>
              </w:rPr>
            </w:pPr>
            <w:r>
              <w:rPr>
                <w:color w:val="auto"/>
                <w:sz w:val="24"/>
                <w:highlight w:val="none"/>
              </w:rPr>
              <w:t>岗位名称</w:t>
            </w:r>
          </w:p>
        </w:tc>
        <w:tc>
          <w:tcPr>
            <w:tcW w:w="1843" w:type="dxa"/>
          </w:tcPr>
          <w:p>
            <w:pPr>
              <w:pStyle w:val="43"/>
              <w:spacing w:before="12"/>
              <w:rPr>
                <w:rFonts w:ascii="微软雅黑"/>
                <w:b/>
                <w:color w:val="auto"/>
                <w:sz w:val="12"/>
                <w:highlight w:val="none"/>
              </w:rPr>
            </w:pPr>
          </w:p>
          <w:p>
            <w:pPr>
              <w:pStyle w:val="43"/>
              <w:tabs>
                <w:tab w:val="left" w:pos="1046"/>
              </w:tabs>
              <w:ind w:left="566"/>
              <w:rPr>
                <w:color w:val="auto"/>
                <w:sz w:val="24"/>
                <w:highlight w:val="none"/>
              </w:rPr>
            </w:pPr>
            <w:r>
              <w:rPr>
                <w:color w:val="auto"/>
                <w:sz w:val="24"/>
                <w:highlight w:val="none"/>
              </w:rPr>
              <w:t>姓</w:t>
            </w:r>
            <w:r>
              <w:rPr>
                <w:color w:val="auto"/>
                <w:sz w:val="24"/>
                <w:highlight w:val="none"/>
              </w:rPr>
              <w:tab/>
            </w:r>
            <w:r>
              <w:rPr>
                <w:color w:val="auto"/>
                <w:sz w:val="24"/>
                <w:highlight w:val="none"/>
              </w:rPr>
              <w:t>名</w:t>
            </w:r>
          </w:p>
        </w:tc>
        <w:tc>
          <w:tcPr>
            <w:tcW w:w="1133" w:type="dxa"/>
          </w:tcPr>
          <w:p>
            <w:pPr>
              <w:pStyle w:val="43"/>
              <w:spacing w:before="12"/>
              <w:rPr>
                <w:rFonts w:ascii="微软雅黑"/>
                <w:b/>
                <w:color w:val="auto"/>
                <w:sz w:val="12"/>
                <w:highlight w:val="none"/>
              </w:rPr>
            </w:pPr>
          </w:p>
          <w:p>
            <w:pPr>
              <w:pStyle w:val="43"/>
              <w:ind w:left="271"/>
              <w:rPr>
                <w:color w:val="auto"/>
                <w:sz w:val="24"/>
                <w:highlight w:val="none"/>
              </w:rPr>
            </w:pPr>
            <w:r>
              <w:rPr>
                <w:color w:val="auto"/>
                <w:sz w:val="24"/>
                <w:highlight w:val="none"/>
              </w:rPr>
              <w:t>职 务</w:t>
            </w:r>
          </w:p>
        </w:tc>
        <w:tc>
          <w:tcPr>
            <w:tcW w:w="1277" w:type="dxa"/>
          </w:tcPr>
          <w:p>
            <w:pPr>
              <w:pStyle w:val="43"/>
              <w:spacing w:before="12"/>
              <w:rPr>
                <w:rFonts w:ascii="微软雅黑"/>
                <w:b/>
                <w:color w:val="auto"/>
                <w:sz w:val="12"/>
                <w:highlight w:val="none"/>
              </w:rPr>
            </w:pPr>
          </w:p>
          <w:p>
            <w:pPr>
              <w:pStyle w:val="43"/>
              <w:ind w:left="343"/>
              <w:rPr>
                <w:color w:val="auto"/>
                <w:sz w:val="24"/>
                <w:highlight w:val="none"/>
              </w:rPr>
            </w:pPr>
            <w:r>
              <w:rPr>
                <w:color w:val="auto"/>
                <w:sz w:val="24"/>
                <w:highlight w:val="none"/>
              </w:rPr>
              <w:t>职 称</w:t>
            </w:r>
          </w:p>
        </w:tc>
        <w:tc>
          <w:tcPr>
            <w:tcW w:w="2335" w:type="dxa"/>
          </w:tcPr>
          <w:p>
            <w:pPr>
              <w:pStyle w:val="43"/>
              <w:spacing w:before="16"/>
              <w:rPr>
                <w:rFonts w:ascii="微软雅黑"/>
                <w:b/>
                <w:color w:val="auto"/>
                <w:sz w:val="11"/>
                <w:highlight w:val="none"/>
              </w:rPr>
            </w:pPr>
          </w:p>
          <w:p>
            <w:pPr>
              <w:pStyle w:val="43"/>
              <w:ind w:left="1096"/>
              <w:rPr>
                <w:color w:val="auto"/>
                <w:sz w:val="24"/>
                <w:highlight w:val="none"/>
              </w:rPr>
            </w:pPr>
            <w:r>
              <w:rPr>
                <w:color w:val="auto"/>
                <w:sz w:val="24"/>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2441"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133" w:type="dxa"/>
          </w:tcPr>
          <w:p>
            <w:pPr>
              <w:pStyle w:val="43"/>
              <w:rPr>
                <w:rFonts w:ascii="Times New Roman"/>
                <w:color w:val="auto"/>
                <w:highlight w:val="none"/>
              </w:rPr>
            </w:pPr>
          </w:p>
        </w:tc>
        <w:tc>
          <w:tcPr>
            <w:tcW w:w="1277" w:type="dxa"/>
          </w:tcPr>
          <w:p>
            <w:pPr>
              <w:pStyle w:val="43"/>
              <w:rPr>
                <w:rFonts w:ascii="Times New Roman"/>
                <w:color w:val="auto"/>
                <w:highlight w:val="none"/>
              </w:rPr>
            </w:pPr>
          </w:p>
        </w:tc>
        <w:tc>
          <w:tcPr>
            <w:tcW w:w="2335" w:type="dxa"/>
          </w:tcPr>
          <w:p>
            <w:pPr>
              <w:pStyle w:val="43"/>
              <w:rPr>
                <w:rFonts w:ascii="Times New Roman"/>
                <w:color w:val="auto"/>
                <w:highlight w:val="none"/>
              </w:rPr>
            </w:pPr>
          </w:p>
        </w:tc>
      </w:tr>
    </w:tbl>
    <w:p>
      <w:pPr>
        <w:pStyle w:val="10"/>
        <w:spacing w:before="1"/>
        <w:rPr>
          <w:rFonts w:ascii="微软雅黑"/>
          <w:b/>
          <w:color w:val="auto"/>
          <w:sz w:val="42"/>
          <w:highlight w:val="none"/>
        </w:rPr>
      </w:pPr>
    </w:p>
    <w:p>
      <w:pPr>
        <w:pStyle w:val="10"/>
        <w:ind w:left="763"/>
        <w:rPr>
          <w:color w:val="auto"/>
          <w:highlight w:val="none"/>
        </w:rPr>
      </w:pPr>
      <w:r>
        <w:rPr>
          <w:color w:val="auto"/>
          <w:highlight w:val="none"/>
        </w:rPr>
        <w:t>投标人（盖章）：</w:t>
      </w:r>
    </w:p>
    <w:p>
      <w:pPr>
        <w:pStyle w:val="10"/>
        <w:spacing w:before="1"/>
        <w:rPr>
          <w:color w:val="auto"/>
          <w:sz w:val="28"/>
          <w:highlight w:val="none"/>
        </w:rPr>
      </w:pPr>
    </w:p>
    <w:p>
      <w:pPr>
        <w:pStyle w:val="10"/>
        <w:ind w:left="763"/>
        <w:rPr>
          <w:color w:val="auto"/>
          <w:highlight w:val="none"/>
        </w:rPr>
      </w:pPr>
      <w:r>
        <w:rPr>
          <w:color w:val="auto"/>
          <w:highlight w:val="none"/>
        </w:rPr>
        <w:t>法定代表人或委托代理人（亲笔签名或盖章）：</w:t>
      </w:r>
    </w:p>
    <w:p>
      <w:pPr>
        <w:pStyle w:val="10"/>
        <w:spacing w:before="5"/>
        <w:rPr>
          <w:color w:val="auto"/>
          <w:sz w:val="29"/>
          <w:highlight w:val="none"/>
        </w:rPr>
      </w:pPr>
    </w:p>
    <w:p>
      <w:pPr>
        <w:pStyle w:val="10"/>
        <w:tabs>
          <w:tab w:val="left" w:pos="6419"/>
          <w:tab w:val="left" w:pos="7019"/>
        </w:tabs>
        <w:ind w:left="5820"/>
        <w:rPr>
          <w:color w:val="auto"/>
          <w:highlight w:val="none"/>
        </w:rPr>
      </w:pPr>
      <w:r>
        <w:rPr>
          <w:color w:val="auto"/>
          <w:highlight w:val="none"/>
        </w:rPr>
        <w:t>年</w:t>
      </w:r>
      <w:r>
        <w:rPr>
          <w:color w:val="auto"/>
          <w:highlight w:val="none"/>
        </w:rPr>
        <w:tab/>
      </w:r>
      <w:r>
        <w:rPr>
          <w:color w:val="auto"/>
          <w:highlight w:val="none"/>
        </w:rPr>
        <w:t>月</w:t>
      </w:r>
      <w:r>
        <w:rPr>
          <w:color w:val="auto"/>
          <w:highlight w:val="none"/>
        </w:rPr>
        <w:tab/>
      </w:r>
      <w:r>
        <w:rPr>
          <w:color w:val="auto"/>
          <w:highlight w:val="none"/>
        </w:rPr>
        <w:t>日</w:t>
      </w:r>
    </w:p>
    <w:p>
      <w:pPr>
        <w:pStyle w:val="10"/>
        <w:spacing w:before="2"/>
        <w:rPr>
          <w:color w:val="auto"/>
          <w:sz w:val="19"/>
          <w:highlight w:val="none"/>
        </w:rPr>
      </w:pPr>
    </w:p>
    <w:p>
      <w:pPr>
        <w:ind w:left="319"/>
        <w:rPr>
          <w:color w:val="auto"/>
          <w:highlight w:val="none"/>
        </w:rPr>
      </w:pPr>
      <w:r>
        <w:rPr>
          <w:color w:val="auto"/>
          <w:highlight w:val="none"/>
        </w:rPr>
        <w:t>说明：</w:t>
      </w:r>
    </w:p>
    <w:p>
      <w:pPr>
        <w:spacing w:before="128" w:line="316" w:lineRule="auto"/>
        <w:ind w:left="319" w:right="42" w:firstLine="374"/>
        <w:rPr>
          <w:color w:val="auto"/>
          <w:highlight w:val="none"/>
        </w:rPr>
      </w:pPr>
      <w:r>
        <w:rPr>
          <w:color w:val="auto"/>
          <w:highlight w:val="none"/>
        </w:rPr>
        <w:t>1</w:t>
      </w:r>
      <w:r>
        <w:rPr>
          <w:color w:val="auto"/>
          <w:spacing w:val="-3"/>
          <w:highlight w:val="none"/>
        </w:rPr>
        <w:t>、申请人应按上表格式分别填写各主要人员的资历并附相应的资格证书或岗位证书的扫描件或复印件</w:t>
      </w:r>
      <w:r>
        <w:rPr>
          <w:color w:val="auto"/>
          <w:highlight w:val="none"/>
        </w:rPr>
        <w:t>（</w:t>
      </w:r>
      <w:r>
        <w:rPr>
          <w:color w:val="auto"/>
          <w:spacing w:val="-2"/>
          <w:highlight w:val="none"/>
        </w:rPr>
        <w:t>加盖公章</w:t>
      </w:r>
      <w:r>
        <w:rPr>
          <w:color w:val="auto"/>
          <w:spacing w:val="-123"/>
          <w:highlight w:val="none"/>
        </w:rPr>
        <w:t>）</w:t>
      </w:r>
      <w:r>
        <w:rPr>
          <w:color w:val="auto"/>
          <w:highlight w:val="none"/>
        </w:rPr>
        <w:t>。</w:t>
      </w:r>
    </w:p>
    <w:p>
      <w:pPr>
        <w:spacing w:line="279" w:lineRule="exact"/>
        <w:ind w:left="693"/>
        <w:rPr>
          <w:color w:val="auto"/>
          <w:highlight w:val="none"/>
        </w:rPr>
      </w:pPr>
      <w:r>
        <w:rPr>
          <w:color w:val="auto"/>
          <w:highlight w:val="none"/>
        </w:rPr>
        <w:t>2 申请人如中标，必须保证投入本项目的人员资格和数量至少满足本表的要求。</w:t>
      </w:r>
    </w:p>
    <w:p>
      <w:pPr>
        <w:snapToGrid w:val="0"/>
        <w:spacing w:before="1"/>
        <w:ind w:left="580"/>
        <w:textAlignment w:val="baseline"/>
        <w:rPr>
          <w:color w:val="auto"/>
          <w:highlight w:val="none"/>
        </w:rPr>
        <w:sectPr>
          <w:pgSz w:w="11900" w:h="16840"/>
          <w:pgMar w:top="1440" w:right="1800" w:bottom="1440" w:left="1800" w:header="879" w:footer="1020" w:gutter="0"/>
          <w:cols w:space="0" w:num="1"/>
        </w:sectPr>
      </w:pPr>
    </w:p>
    <w:p>
      <w:pPr>
        <w:snapToGrid w:val="0"/>
        <w:spacing w:before="38"/>
        <w:ind w:right="34"/>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rPr>
        <w:t>二、技术标部分格式</w:t>
      </w:r>
    </w:p>
    <w:p>
      <w:pPr>
        <w:snapToGrid w:val="0"/>
        <w:spacing w:line="543" w:lineRule="exact"/>
        <w:ind w:right="31"/>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lang w:val="en-US"/>
        </w:rPr>
        <w:t>6、</w:t>
      </w:r>
      <w:r>
        <w:rPr>
          <w:rFonts w:hint="eastAsia" w:ascii="微软雅黑" w:eastAsia="微软雅黑"/>
          <w:b/>
          <w:color w:val="auto"/>
          <w:sz w:val="32"/>
          <w:highlight w:val="none"/>
        </w:rPr>
        <w:t>投标设备技术性能指标的响应情况及详细描述</w:t>
      </w:r>
    </w:p>
    <w:p>
      <w:pPr>
        <w:snapToGrid w:val="0"/>
        <w:spacing w:line="400" w:lineRule="exact"/>
        <w:ind w:right="-440"/>
        <w:textAlignment w:val="baseline"/>
        <w:rPr>
          <w:color w:val="auto"/>
          <w:sz w:val="36"/>
          <w:szCs w:val="36"/>
          <w:highlight w:val="none"/>
          <w:lang w:val="en-US"/>
        </w:rPr>
      </w:pPr>
    </w:p>
    <w:p>
      <w:pPr>
        <w:snapToGrid w:val="0"/>
        <w:spacing w:line="400" w:lineRule="exact"/>
        <w:ind w:right="-440"/>
        <w:jc w:val="center"/>
        <w:textAlignment w:val="baseline"/>
        <w:rPr>
          <w:color w:val="auto"/>
          <w:sz w:val="24"/>
          <w:szCs w:val="24"/>
          <w:highlight w:val="none"/>
          <w:lang w:val="en-US"/>
        </w:rPr>
      </w:pPr>
      <w:r>
        <w:rPr>
          <w:rFonts w:hint="eastAsia"/>
          <w:color w:val="auto"/>
          <w:sz w:val="24"/>
          <w:szCs w:val="24"/>
          <w:highlight w:val="none"/>
          <w:lang w:val="en-US"/>
        </w:rPr>
        <w:t>(投标人必须满足第五章技术要求及说明）</w:t>
      </w:r>
    </w:p>
    <w:p>
      <w:pPr>
        <w:snapToGrid w:val="0"/>
        <w:spacing w:line="400" w:lineRule="exact"/>
        <w:ind w:right="-440"/>
        <w:textAlignment w:val="baseline"/>
        <w:rPr>
          <w:color w:val="auto"/>
          <w:sz w:val="32"/>
          <w:highlight w:val="none"/>
        </w:rPr>
      </w:pPr>
    </w:p>
    <w:p>
      <w:pPr>
        <w:snapToGrid w:val="0"/>
        <w:spacing w:line="543" w:lineRule="exact"/>
        <w:ind w:right="31"/>
        <w:textAlignment w:val="baseline"/>
        <w:rPr>
          <w:rFonts w:ascii="微软雅黑" w:eastAsia="微软雅黑"/>
          <w:b/>
          <w:color w:val="auto"/>
          <w:sz w:val="32"/>
          <w:highlight w:val="none"/>
        </w:rPr>
        <w:sectPr>
          <w:pgSz w:w="11900" w:h="16840"/>
          <w:pgMar w:top="1440" w:right="1800" w:bottom="1440" w:left="1800" w:header="879" w:footer="1020" w:gutter="0"/>
          <w:cols w:space="0" w:num="1"/>
        </w:sectPr>
      </w:pPr>
    </w:p>
    <w:p>
      <w:pPr>
        <w:snapToGrid w:val="0"/>
        <w:spacing w:line="543" w:lineRule="exact"/>
        <w:ind w:right="31"/>
        <w:jc w:val="center"/>
        <w:textAlignment w:val="baseline"/>
        <w:rPr>
          <w:rFonts w:ascii="微软雅黑" w:eastAsia="微软雅黑"/>
          <w:b/>
          <w:color w:val="auto"/>
          <w:sz w:val="32"/>
          <w:highlight w:val="none"/>
          <w:lang w:val="en-US"/>
        </w:rPr>
      </w:pPr>
      <w:bookmarkStart w:id="33" w:name="_Toc270678428"/>
      <w:bookmarkStart w:id="34" w:name="_Toc404157142"/>
    </w:p>
    <w:p>
      <w:pPr>
        <w:spacing w:before="66"/>
        <w:jc w:val="center"/>
        <w:rPr>
          <w:rFonts w:ascii="微软雅黑" w:eastAsia="微软雅黑"/>
          <w:b/>
          <w:color w:val="auto"/>
          <w:sz w:val="32"/>
          <w:highlight w:val="none"/>
        </w:rPr>
      </w:pPr>
      <w:r>
        <w:rPr>
          <w:rFonts w:hint="eastAsia" w:ascii="微软雅黑" w:eastAsia="微软雅黑"/>
          <w:b/>
          <w:color w:val="auto"/>
          <w:sz w:val="32"/>
          <w:highlight w:val="none"/>
          <w:lang w:val="en-US"/>
        </w:rPr>
        <w:t>7、</w:t>
      </w:r>
      <w:r>
        <w:rPr>
          <w:rFonts w:hint="eastAsia" w:ascii="微软雅黑" w:eastAsia="微软雅黑"/>
          <w:b/>
          <w:color w:val="auto"/>
          <w:sz w:val="32"/>
          <w:highlight w:val="none"/>
        </w:rPr>
        <w:t>技术偏离表（可附详细文字说明）</w:t>
      </w:r>
    </w:p>
    <w:tbl>
      <w:tblPr>
        <w:tblStyle w:val="2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1"/>
        <w:gridCol w:w="1577"/>
        <w:gridCol w:w="1843"/>
        <w:gridCol w:w="1620"/>
        <w:gridCol w:w="1393"/>
        <w:gridCol w:w="15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spacing w:before="101" w:line="278" w:lineRule="exact"/>
              <w:ind w:left="543"/>
              <w:rPr>
                <w:color w:val="auto"/>
                <w:highlight w:val="none"/>
              </w:rPr>
            </w:pPr>
            <w:r>
              <w:rPr>
                <w:color w:val="auto"/>
                <w:highlight w:val="none"/>
              </w:rPr>
              <w:t>序号</w:t>
            </w:r>
          </w:p>
        </w:tc>
        <w:tc>
          <w:tcPr>
            <w:tcW w:w="1577" w:type="dxa"/>
          </w:tcPr>
          <w:p>
            <w:pPr>
              <w:pStyle w:val="43"/>
              <w:spacing w:before="101" w:line="278" w:lineRule="exact"/>
              <w:ind w:left="511"/>
              <w:rPr>
                <w:color w:val="auto"/>
                <w:highlight w:val="none"/>
              </w:rPr>
            </w:pPr>
            <w:r>
              <w:rPr>
                <w:color w:val="auto"/>
                <w:highlight w:val="none"/>
              </w:rPr>
              <w:t>材料名称</w:t>
            </w:r>
          </w:p>
        </w:tc>
        <w:tc>
          <w:tcPr>
            <w:tcW w:w="1843" w:type="dxa"/>
          </w:tcPr>
          <w:p>
            <w:pPr>
              <w:pStyle w:val="43"/>
              <w:spacing w:before="101" w:line="278" w:lineRule="exact"/>
              <w:ind w:left="645"/>
              <w:rPr>
                <w:color w:val="auto"/>
                <w:highlight w:val="none"/>
              </w:rPr>
            </w:pPr>
            <w:r>
              <w:rPr>
                <w:color w:val="auto"/>
                <w:highlight w:val="none"/>
              </w:rPr>
              <w:t>招标规范</w:t>
            </w:r>
          </w:p>
        </w:tc>
        <w:tc>
          <w:tcPr>
            <w:tcW w:w="1620" w:type="dxa"/>
          </w:tcPr>
          <w:p>
            <w:pPr>
              <w:pStyle w:val="43"/>
              <w:spacing w:before="101" w:line="278" w:lineRule="exact"/>
              <w:ind w:left="535"/>
              <w:rPr>
                <w:color w:val="auto"/>
                <w:highlight w:val="none"/>
              </w:rPr>
            </w:pPr>
            <w:r>
              <w:rPr>
                <w:color w:val="auto"/>
                <w:highlight w:val="none"/>
              </w:rPr>
              <w:t>投标规范</w:t>
            </w:r>
          </w:p>
        </w:tc>
        <w:tc>
          <w:tcPr>
            <w:tcW w:w="1393" w:type="dxa"/>
          </w:tcPr>
          <w:p>
            <w:pPr>
              <w:pStyle w:val="43"/>
              <w:spacing w:before="101" w:line="278" w:lineRule="exact"/>
              <w:ind w:left="641"/>
              <w:rPr>
                <w:color w:val="auto"/>
                <w:highlight w:val="none"/>
              </w:rPr>
            </w:pPr>
            <w:r>
              <w:rPr>
                <w:color w:val="auto"/>
                <w:highlight w:val="none"/>
              </w:rPr>
              <w:t>偏离</w:t>
            </w:r>
          </w:p>
        </w:tc>
        <w:tc>
          <w:tcPr>
            <w:tcW w:w="1506" w:type="dxa"/>
          </w:tcPr>
          <w:p>
            <w:pPr>
              <w:pStyle w:val="43"/>
              <w:spacing w:before="101" w:line="278" w:lineRule="exact"/>
              <w:ind w:left="697"/>
              <w:rPr>
                <w:color w:val="auto"/>
                <w:highlight w:val="none"/>
              </w:rPr>
            </w:pPr>
            <w:r>
              <w:rPr>
                <w:color w:val="auto"/>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201" w:type="dxa"/>
          </w:tcPr>
          <w:p>
            <w:pPr>
              <w:pStyle w:val="43"/>
              <w:rPr>
                <w:rFonts w:ascii="Times New Roman"/>
                <w:color w:val="auto"/>
                <w:highlight w:val="none"/>
              </w:rPr>
            </w:pPr>
          </w:p>
        </w:tc>
        <w:tc>
          <w:tcPr>
            <w:tcW w:w="1577" w:type="dxa"/>
          </w:tcPr>
          <w:p>
            <w:pPr>
              <w:pStyle w:val="43"/>
              <w:rPr>
                <w:rFonts w:ascii="Times New Roman"/>
                <w:color w:val="auto"/>
                <w:highlight w:val="none"/>
              </w:rPr>
            </w:pPr>
          </w:p>
        </w:tc>
        <w:tc>
          <w:tcPr>
            <w:tcW w:w="1843" w:type="dxa"/>
          </w:tcPr>
          <w:p>
            <w:pPr>
              <w:pStyle w:val="43"/>
              <w:rPr>
                <w:rFonts w:ascii="Times New Roman"/>
                <w:color w:val="auto"/>
                <w:highlight w:val="none"/>
              </w:rPr>
            </w:pPr>
          </w:p>
        </w:tc>
        <w:tc>
          <w:tcPr>
            <w:tcW w:w="1620" w:type="dxa"/>
          </w:tcPr>
          <w:p>
            <w:pPr>
              <w:pStyle w:val="43"/>
              <w:rPr>
                <w:rFonts w:ascii="Times New Roman"/>
                <w:color w:val="auto"/>
                <w:highlight w:val="none"/>
              </w:rPr>
            </w:pPr>
          </w:p>
        </w:tc>
        <w:tc>
          <w:tcPr>
            <w:tcW w:w="1393" w:type="dxa"/>
          </w:tcPr>
          <w:p>
            <w:pPr>
              <w:pStyle w:val="43"/>
              <w:rPr>
                <w:rFonts w:ascii="Times New Roman"/>
                <w:color w:val="auto"/>
                <w:highlight w:val="none"/>
              </w:rPr>
            </w:pPr>
          </w:p>
        </w:tc>
        <w:tc>
          <w:tcPr>
            <w:tcW w:w="1506" w:type="dxa"/>
          </w:tcPr>
          <w:p>
            <w:pPr>
              <w:pStyle w:val="43"/>
              <w:rPr>
                <w:rFonts w:ascii="Times New Roman"/>
                <w:color w:val="auto"/>
                <w:highlight w:val="none"/>
              </w:rPr>
            </w:pPr>
          </w:p>
        </w:tc>
      </w:tr>
    </w:tbl>
    <w:p>
      <w:pPr>
        <w:pStyle w:val="10"/>
        <w:rPr>
          <w:rFonts w:ascii="微软雅黑"/>
          <w:b/>
          <w:color w:val="auto"/>
          <w:sz w:val="42"/>
          <w:highlight w:val="none"/>
        </w:rPr>
      </w:pPr>
    </w:p>
    <w:p>
      <w:pPr>
        <w:pStyle w:val="10"/>
        <w:rPr>
          <w:rFonts w:ascii="微软雅黑"/>
          <w:b/>
          <w:color w:val="auto"/>
          <w:sz w:val="42"/>
          <w:highlight w:val="none"/>
        </w:rPr>
      </w:pPr>
    </w:p>
    <w:p>
      <w:pPr>
        <w:pStyle w:val="10"/>
        <w:rPr>
          <w:rFonts w:ascii="微软雅黑"/>
          <w:b/>
          <w:color w:val="auto"/>
          <w:sz w:val="42"/>
          <w:highlight w:val="none"/>
        </w:rPr>
      </w:pPr>
    </w:p>
    <w:p>
      <w:pPr>
        <w:pStyle w:val="10"/>
        <w:spacing w:before="18"/>
        <w:rPr>
          <w:rFonts w:ascii="微软雅黑"/>
          <w:b/>
          <w:color w:val="auto"/>
          <w:sz w:val="54"/>
          <w:highlight w:val="none"/>
        </w:rPr>
      </w:pPr>
    </w:p>
    <w:p>
      <w:pPr>
        <w:pStyle w:val="10"/>
        <w:ind w:left="319"/>
        <w:rPr>
          <w:color w:val="auto"/>
          <w:highlight w:val="none"/>
        </w:rPr>
      </w:pPr>
      <w:r>
        <w:rPr>
          <w:color w:val="auto"/>
          <w:highlight w:val="none"/>
        </w:rPr>
        <w:t>投标人(盖章)：</w:t>
      </w:r>
    </w:p>
    <w:p>
      <w:pPr>
        <w:pStyle w:val="10"/>
        <w:spacing w:before="11"/>
        <w:rPr>
          <w:color w:val="auto"/>
          <w:sz w:val="19"/>
          <w:highlight w:val="none"/>
        </w:rPr>
      </w:pPr>
    </w:p>
    <w:p>
      <w:pPr>
        <w:pStyle w:val="10"/>
        <w:spacing w:before="67"/>
        <w:ind w:left="319"/>
        <w:rPr>
          <w:color w:val="auto"/>
          <w:highlight w:val="none"/>
        </w:rPr>
      </w:pPr>
      <w:r>
        <w:rPr>
          <w:color w:val="auto"/>
          <w:highlight w:val="none"/>
        </w:rPr>
        <w:t>法定代表人或委托代理人(亲笔签名或盖章)：</w:t>
      </w:r>
    </w:p>
    <w:p>
      <w:pPr>
        <w:pStyle w:val="10"/>
        <w:tabs>
          <w:tab w:val="left" w:pos="959"/>
          <w:tab w:val="left" w:pos="1799"/>
        </w:tabs>
        <w:spacing w:before="69"/>
        <w:ind w:right="887"/>
        <w:jc w:val="right"/>
        <w:rPr>
          <w:color w:val="auto"/>
          <w:highlight w:val="none"/>
        </w:rPr>
      </w:pPr>
      <w:r>
        <w:rPr>
          <w:color w:val="auto"/>
          <w:highlight w:val="none"/>
        </w:rPr>
        <w:t>年</w:t>
      </w:r>
      <w:r>
        <w:rPr>
          <w:color w:val="auto"/>
          <w:highlight w:val="none"/>
        </w:rPr>
        <w:tab/>
      </w:r>
      <w:r>
        <w:rPr>
          <w:color w:val="auto"/>
          <w:highlight w:val="none"/>
        </w:rPr>
        <w:t>月</w:t>
      </w:r>
      <w:r>
        <w:rPr>
          <w:color w:val="auto"/>
          <w:highlight w:val="none"/>
        </w:rPr>
        <w:tab/>
      </w:r>
      <w:r>
        <w:rPr>
          <w:color w:val="auto"/>
          <w:spacing w:val="-1"/>
          <w:w w:val="90"/>
          <w:highlight w:val="none"/>
        </w:rPr>
        <w:t>日</w:t>
      </w:r>
    </w:p>
    <w:p>
      <w:pPr>
        <w:pStyle w:val="10"/>
        <w:rPr>
          <w:color w:val="auto"/>
          <w:sz w:val="20"/>
          <w:highlight w:val="none"/>
        </w:rPr>
      </w:pPr>
    </w:p>
    <w:p>
      <w:pPr>
        <w:pStyle w:val="10"/>
        <w:spacing w:before="8"/>
        <w:rPr>
          <w:color w:val="auto"/>
          <w:sz w:val="17"/>
          <w:highlight w:val="none"/>
        </w:rPr>
      </w:pPr>
    </w:p>
    <w:p>
      <w:pPr>
        <w:pStyle w:val="10"/>
        <w:spacing w:line="312" w:lineRule="auto"/>
        <w:ind w:left="731" w:right="147" w:hanging="524"/>
        <w:rPr>
          <w:color w:val="auto"/>
          <w:highlight w:val="none"/>
        </w:rPr>
      </w:pPr>
      <w:r>
        <w:rPr>
          <w:b/>
          <w:color w:val="auto"/>
          <w:highlight w:val="none"/>
        </w:rPr>
        <w:t>注：</w:t>
      </w:r>
      <w:r>
        <w:rPr>
          <w:color w:val="auto"/>
          <w:highlight w:val="none"/>
        </w:rPr>
        <w:t>1.不得以满足代替，与招标文件要求一致写“无偏</w:t>
      </w:r>
      <w:r>
        <w:rPr>
          <w:color w:val="auto"/>
          <w:sz w:val="22"/>
          <w:highlight w:val="none"/>
        </w:rPr>
        <w:t>离</w:t>
      </w:r>
      <w:r>
        <w:rPr>
          <w:color w:val="auto"/>
          <w:highlight w:val="none"/>
        </w:rPr>
        <w:t>”，优于招标文件技术要求的写“正偏</w:t>
      </w:r>
      <w:r>
        <w:rPr>
          <w:color w:val="auto"/>
          <w:sz w:val="22"/>
          <w:highlight w:val="none"/>
        </w:rPr>
        <w:t>离</w:t>
      </w:r>
      <w:r>
        <w:rPr>
          <w:color w:val="auto"/>
          <w:highlight w:val="none"/>
        </w:rPr>
        <w:t>”，后附正偏</w:t>
      </w:r>
      <w:r>
        <w:rPr>
          <w:color w:val="auto"/>
          <w:sz w:val="22"/>
          <w:highlight w:val="none"/>
        </w:rPr>
        <w:t>离</w:t>
      </w:r>
      <w:r>
        <w:rPr>
          <w:color w:val="auto"/>
          <w:highlight w:val="none"/>
        </w:rPr>
        <w:t>说明及证明文件。</w:t>
      </w:r>
    </w:p>
    <w:p>
      <w:pPr>
        <w:pStyle w:val="10"/>
        <w:spacing w:before="2"/>
        <w:ind w:left="688"/>
        <w:rPr>
          <w:color w:val="auto"/>
          <w:highlight w:val="none"/>
        </w:rPr>
      </w:pPr>
      <w:r>
        <w:rPr>
          <w:color w:val="auto"/>
          <w:highlight w:val="none"/>
        </w:rPr>
        <w:t>2.投标人只能正偏离，如果负偏离则代表不能满足招标要求，作废标处理。</w:t>
      </w:r>
    </w:p>
    <w:p>
      <w:pPr>
        <w:pStyle w:val="17"/>
        <w:snapToGrid w:val="0"/>
        <w:ind w:left="0"/>
        <w:jc w:val="center"/>
        <w:textAlignment w:val="baseline"/>
        <w:rPr>
          <w:color w:val="auto"/>
          <w:sz w:val="32"/>
          <w:highlight w:val="none"/>
          <w:lang w:val="en-US"/>
        </w:rPr>
      </w:pPr>
      <w:r>
        <w:rPr>
          <w:b w:val="0"/>
          <w:color w:val="auto"/>
          <w:sz w:val="20"/>
          <w:highlight w:val="none"/>
        </w:rPr>
        <w:br w:type="page"/>
      </w:r>
    </w:p>
    <w:p>
      <w:pPr>
        <w:snapToGrid w:val="0"/>
        <w:spacing w:line="543" w:lineRule="exact"/>
        <w:ind w:right="31"/>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lang w:val="en-US"/>
        </w:rPr>
        <w:t>8、</w:t>
      </w:r>
      <w:bookmarkEnd w:id="33"/>
      <w:bookmarkEnd w:id="34"/>
      <w:r>
        <w:rPr>
          <w:rFonts w:hint="eastAsia" w:ascii="微软雅黑" w:eastAsia="微软雅黑"/>
          <w:b/>
          <w:color w:val="auto"/>
          <w:sz w:val="32"/>
          <w:highlight w:val="none"/>
        </w:rPr>
        <w:t>售后服务计划</w:t>
      </w:r>
    </w:p>
    <w:p>
      <w:pPr>
        <w:snapToGrid w:val="0"/>
        <w:spacing w:line="400" w:lineRule="exact"/>
        <w:ind w:left="-110" w:leftChars="-50" w:right="-440" w:firstLine="960" w:firstLineChars="400"/>
        <w:jc w:val="center"/>
        <w:textAlignment w:val="baseline"/>
        <w:rPr>
          <w:color w:val="auto"/>
          <w:sz w:val="24"/>
          <w:highlight w:val="none"/>
        </w:rPr>
      </w:pPr>
    </w:p>
    <w:p>
      <w:pPr>
        <w:snapToGrid w:val="0"/>
        <w:spacing w:line="400" w:lineRule="exact"/>
        <w:ind w:left="-110" w:leftChars="-50" w:right="-440" w:firstLine="960" w:firstLineChars="400"/>
        <w:textAlignment w:val="baseline"/>
        <w:rPr>
          <w:color w:val="auto"/>
          <w:sz w:val="24"/>
          <w:highlight w:val="none"/>
        </w:rPr>
      </w:pPr>
      <w:r>
        <w:rPr>
          <w:rFonts w:hint="eastAsia"/>
          <w:color w:val="auto"/>
          <w:sz w:val="24"/>
          <w:highlight w:val="none"/>
        </w:rPr>
        <w:t>售后服务承诺包括但不限于以下内容：</w:t>
      </w:r>
    </w:p>
    <w:p>
      <w:pPr>
        <w:numPr>
          <w:ilvl w:val="2"/>
          <w:numId w:val="23"/>
        </w:numPr>
        <w:snapToGrid w:val="0"/>
        <w:spacing w:line="400" w:lineRule="exact"/>
        <w:ind w:left="818" w:leftChars="372" w:right="-440"/>
        <w:textAlignment w:val="baseline"/>
        <w:rPr>
          <w:color w:val="auto"/>
          <w:sz w:val="24"/>
          <w:highlight w:val="none"/>
        </w:rPr>
      </w:pPr>
      <w:r>
        <w:rPr>
          <w:rFonts w:hint="eastAsia"/>
          <w:color w:val="auto"/>
          <w:sz w:val="24"/>
          <w:highlight w:val="none"/>
        </w:rPr>
        <w:t>维修人员</w:t>
      </w:r>
    </w:p>
    <w:p>
      <w:pPr>
        <w:numPr>
          <w:ilvl w:val="2"/>
          <w:numId w:val="23"/>
        </w:numPr>
        <w:snapToGrid w:val="0"/>
        <w:spacing w:line="400" w:lineRule="exact"/>
        <w:ind w:left="818" w:leftChars="372" w:right="-440"/>
        <w:textAlignment w:val="baseline"/>
        <w:rPr>
          <w:color w:val="auto"/>
          <w:sz w:val="24"/>
          <w:highlight w:val="none"/>
        </w:rPr>
      </w:pPr>
      <w:r>
        <w:rPr>
          <w:rFonts w:hint="eastAsia"/>
          <w:color w:val="auto"/>
          <w:sz w:val="24"/>
          <w:highlight w:val="none"/>
        </w:rPr>
        <w:t>响应时间</w:t>
      </w:r>
    </w:p>
    <w:p>
      <w:pPr>
        <w:numPr>
          <w:ilvl w:val="2"/>
          <w:numId w:val="23"/>
        </w:numPr>
        <w:snapToGrid w:val="0"/>
        <w:spacing w:line="400" w:lineRule="exact"/>
        <w:ind w:left="818" w:leftChars="372" w:right="-440"/>
        <w:textAlignment w:val="baseline"/>
        <w:rPr>
          <w:color w:val="auto"/>
          <w:sz w:val="24"/>
          <w:highlight w:val="none"/>
        </w:rPr>
      </w:pPr>
      <w:r>
        <w:rPr>
          <w:rFonts w:hint="eastAsia"/>
          <w:color w:val="auto"/>
          <w:sz w:val="24"/>
          <w:highlight w:val="none"/>
        </w:rPr>
        <w:t>服务承诺</w:t>
      </w:r>
      <w:bookmarkStart w:id="35" w:name="_TOC_250003"/>
      <w:bookmarkEnd w:id="35"/>
    </w:p>
    <w:p>
      <w:pPr>
        <w:snapToGrid w:val="0"/>
        <w:textAlignment w:val="baseline"/>
        <w:rPr>
          <w:color w:val="auto"/>
          <w:sz w:val="24"/>
          <w:highlight w:val="none"/>
        </w:rPr>
      </w:pPr>
      <w:r>
        <w:rPr>
          <w:color w:val="auto"/>
          <w:sz w:val="20"/>
          <w:highlight w:val="none"/>
        </w:rPr>
        <w:br w:type="page"/>
      </w:r>
    </w:p>
    <w:p>
      <w:pPr>
        <w:pStyle w:val="10"/>
        <w:snapToGrid w:val="0"/>
        <w:spacing w:before="5"/>
        <w:jc w:val="center"/>
        <w:textAlignment w:val="baseline"/>
        <w:rPr>
          <w:color w:val="auto"/>
          <w:sz w:val="10"/>
          <w:highlight w:val="none"/>
        </w:rPr>
      </w:pPr>
    </w:p>
    <w:p>
      <w:pPr>
        <w:numPr>
          <w:ilvl w:val="0"/>
          <w:numId w:val="24"/>
        </w:numPr>
        <w:snapToGrid w:val="0"/>
        <w:spacing w:line="543" w:lineRule="exact"/>
        <w:ind w:right="31"/>
        <w:jc w:val="center"/>
        <w:textAlignment w:val="baseline"/>
        <w:rPr>
          <w:rFonts w:ascii="微软雅黑" w:eastAsia="微软雅黑"/>
          <w:b/>
          <w:color w:val="auto"/>
          <w:sz w:val="32"/>
          <w:highlight w:val="none"/>
        </w:rPr>
      </w:pPr>
      <w:bookmarkStart w:id="36" w:name="_TOC_250000"/>
      <w:bookmarkEnd w:id="36"/>
      <w:r>
        <w:rPr>
          <w:rFonts w:hint="eastAsia" w:ascii="微软雅黑" w:eastAsia="微软雅黑"/>
          <w:b/>
          <w:color w:val="auto"/>
          <w:sz w:val="32"/>
          <w:highlight w:val="none"/>
        </w:rPr>
        <w:t>承 诺 书</w:t>
      </w:r>
    </w:p>
    <w:p>
      <w:pPr>
        <w:snapToGrid w:val="0"/>
        <w:spacing w:line="400" w:lineRule="exact"/>
        <w:ind w:right="-440" w:firstLine="482" w:firstLineChars="200"/>
        <w:textAlignment w:val="baseline"/>
        <w:rPr>
          <w:color w:val="auto"/>
          <w:sz w:val="24"/>
          <w:highlight w:val="none"/>
          <w:lang w:val="en-US"/>
        </w:rPr>
      </w:pPr>
      <w:r>
        <w:rPr>
          <w:rFonts w:hint="eastAsia"/>
          <w:b/>
          <w:bCs/>
          <w:color w:val="auto"/>
          <w:sz w:val="24"/>
          <w:highlight w:val="none"/>
        </w:rPr>
        <w:t>致</w:t>
      </w:r>
      <w:r>
        <w:rPr>
          <w:rFonts w:hint="eastAsia"/>
          <w:color w:val="auto"/>
          <w:sz w:val="24"/>
          <w:highlight w:val="none"/>
        </w:rPr>
        <w:t>：</w:t>
      </w:r>
      <w:r>
        <w:rPr>
          <w:rFonts w:hint="eastAsia"/>
          <w:color w:val="auto"/>
          <w:sz w:val="24"/>
          <w:highlight w:val="none"/>
          <w:u w:val="single"/>
        </w:rPr>
        <w:tab/>
      </w:r>
      <w:r>
        <w:rPr>
          <w:rFonts w:hint="eastAsia"/>
          <w:color w:val="auto"/>
          <w:sz w:val="24"/>
          <w:highlight w:val="none"/>
          <w:u w:val="single"/>
          <w:lang w:val="en-US"/>
        </w:rPr>
        <w:t xml:space="preserve">                    </w:t>
      </w:r>
      <w:r>
        <w:rPr>
          <w:rFonts w:hint="eastAsia"/>
          <w:color w:val="auto"/>
          <w:sz w:val="24"/>
          <w:highlight w:val="none"/>
          <w:u w:val="single"/>
        </w:rPr>
        <w:t xml:space="preserve"> </w:t>
      </w:r>
      <w:r>
        <w:rPr>
          <w:rFonts w:hint="eastAsia"/>
          <w:color w:val="auto"/>
          <w:sz w:val="24"/>
          <w:highlight w:val="none"/>
          <w:u w:val="single"/>
          <w:lang w:val="en-US"/>
        </w:rPr>
        <w:t xml:space="preserve">   </w:t>
      </w:r>
    </w:p>
    <w:p>
      <w:pPr>
        <w:snapToGrid w:val="0"/>
        <w:spacing w:line="400" w:lineRule="exact"/>
        <w:ind w:right="-440" w:firstLine="480" w:firstLineChars="200"/>
        <w:textAlignment w:val="baseline"/>
        <w:rPr>
          <w:color w:val="auto"/>
          <w:sz w:val="24"/>
          <w:highlight w:val="none"/>
        </w:rPr>
      </w:pPr>
      <w:r>
        <w:rPr>
          <w:rFonts w:hint="eastAsia"/>
          <w:color w:val="auto"/>
          <w:sz w:val="24"/>
          <w:highlight w:val="none"/>
        </w:rPr>
        <w:t>作为项目的投标人，我方郑重承诺：</w:t>
      </w:r>
    </w:p>
    <w:p>
      <w:pPr>
        <w:snapToGrid w:val="0"/>
        <w:spacing w:line="400" w:lineRule="exact"/>
        <w:ind w:right="-500" w:firstLine="482" w:firstLineChars="200"/>
        <w:textAlignment w:val="baseline"/>
        <w:rPr>
          <w:b/>
          <w:bCs/>
          <w:color w:val="auto"/>
          <w:sz w:val="24"/>
          <w:highlight w:val="none"/>
        </w:rPr>
      </w:pPr>
      <w:r>
        <w:rPr>
          <w:rFonts w:hint="eastAsia"/>
          <w:b/>
          <w:bCs/>
          <w:color w:val="auto"/>
          <w:sz w:val="24"/>
          <w:highlight w:val="none"/>
        </w:rPr>
        <w:t>一、质量承诺</w:t>
      </w:r>
    </w:p>
    <w:p>
      <w:pPr>
        <w:pStyle w:val="42"/>
        <w:snapToGrid w:val="0"/>
        <w:spacing w:line="460" w:lineRule="exact"/>
        <w:ind w:left="0" w:firstLine="480" w:firstLineChars="200"/>
        <w:jc w:val="both"/>
        <w:textAlignment w:val="baseline"/>
        <w:rPr>
          <w:color w:val="auto"/>
          <w:sz w:val="24"/>
          <w:szCs w:val="24"/>
          <w:highlight w:val="none"/>
          <w:lang w:val="en-US"/>
        </w:rPr>
      </w:pPr>
      <w:r>
        <w:rPr>
          <w:rFonts w:hint="eastAsia"/>
          <w:color w:val="auto"/>
          <w:sz w:val="24"/>
          <w:szCs w:val="24"/>
          <w:highlight w:val="none"/>
          <w:lang w:val="en-US"/>
        </w:rPr>
        <w:t>我公司保证本次所投标的产品均为厂家原包装，符合国家质量认证中心认证标准要求，提供的所有消耗材料均为原装正品，决不提供替代品牌耗品或假冒伪劣耗品，质量及技术参数符合国家相关行业标准和招标文件要求，验收一次性合格，质量验收一次性达不到合同约定的质量标准罚款 10 万元，并继续整改直至达到合格标准，严格执行工序报验程序和原材料及半成品进入现场验收程序。对未履行报验程序进入下道工序的，原材料及半成品的未经检验合格进入施工现场的，第一次罚款 3 万元，第二次罚款 5 万元，第三次罚款 10 万元。</w:t>
      </w:r>
    </w:p>
    <w:p>
      <w:pPr>
        <w:snapToGrid w:val="0"/>
        <w:spacing w:line="400" w:lineRule="exact"/>
        <w:ind w:right="-500" w:firstLine="482" w:firstLineChars="200"/>
        <w:textAlignment w:val="baseline"/>
        <w:rPr>
          <w:b/>
          <w:bCs/>
          <w:color w:val="auto"/>
          <w:sz w:val="24"/>
          <w:highlight w:val="none"/>
        </w:rPr>
      </w:pPr>
      <w:r>
        <w:rPr>
          <w:rFonts w:hint="eastAsia"/>
          <w:b/>
          <w:bCs/>
          <w:color w:val="auto"/>
          <w:sz w:val="24"/>
          <w:highlight w:val="none"/>
        </w:rPr>
        <w:t>二、工期承诺</w:t>
      </w:r>
    </w:p>
    <w:p>
      <w:pPr>
        <w:pStyle w:val="42"/>
        <w:snapToGrid w:val="0"/>
        <w:spacing w:line="460" w:lineRule="exact"/>
        <w:ind w:left="0" w:firstLine="480" w:firstLineChars="200"/>
        <w:jc w:val="both"/>
        <w:textAlignment w:val="baseline"/>
        <w:rPr>
          <w:color w:val="auto"/>
          <w:sz w:val="24"/>
          <w:szCs w:val="24"/>
          <w:highlight w:val="none"/>
          <w:lang w:val="en-US"/>
        </w:rPr>
      </w:pPr>
      <w:r>
        <w:rPr>
          <w:rFonts w:hint="eastAsia"/>
          <w:color w:val="auto"/>
          <w:sz w:val="24"/>
          <w:szCs w:val="24"/>
          <w:highlight w:val="none"/>
          <w:lang w:val="en-US"/>
        </w:rPr>
        <w:t>工期目标：日历天。</w:t>
      </w:r>
    </w:p>
    <w:p>
      <w:pPr>
        <w:pStyle w:val="42"/>
        <w:snapToGrid w:val="0"/>
        <w:spacing w:line="460" w:lineRule="exact"/>
        <w:ind w:left="0" w:firstLine="480" w:firstLineChars="200"/>
        <w:jc w:val="both"/>
        <w:textAlignment w:val="baseline"/>
        <w:rPr>
          <w:color w:val="auto"/>
          <w:sz w:val="24"/>
          <w:szCs w:val="24"/>
          <w:highlight w:val="none"/>
          <w:lang w:val="en-US"/>
        </w:rPr>
      </w:pPr>
      <w:r>
        <w:rPr>
          <w:rFonts w:hint="eastAsia"/>
          <w:color w:val="auto"/>
          <w:sz w:val="24"/>
          <w:szCs w:val="24"/>
          <w:highlight w:val="none"/>
          <w:lang w:val="en-US"/>
        </w:rPr>
        <w:t>若因我方原因不能如期交工，应向招标人支付 5000 元的罚款，超过 10 天（不含 10 天）的赔偿合同总价款的 5%，并且招标人有权终止合同。</w:t>
      </w:r>
    </w:p>
    <w:p>
      <w:pPr>
        <w:snapToGrid w:val="0"/>
        <w:spacing w:line="400" w:lineRule="exact"/>
        <w:ind w:right="-500" w:firstLine="482" w:firstLineChars="200"/>
        <w:textAlignment w:val="baseline"/>
        <w:rPr>
          <w:b/>
          <w:bCs/>
          <w:color w:val="auto"/>
          <w:sz w:val="24"/>
          <w:highlight w:val="none"/>
        </w:rPr>
      </w:pPr>
      <w:r>
        <w:rPr>
          <w:rFonts w:hint="eastAsia"/>
          <w:b/>
          <w:bCs/>
          <w:color w:val="auto"/>
          <w:sz w:val="24"/>
          <w:highlight w:val="none"/>
        </w:rPr>
        <w:t>三、安全生产、文明施工目标</w:t>
      </w:r>
    </w:p>
    <w:p>
      <w:pPr>
        <w:snapToGrid w:val="0"/>
        <w:spacing w:line="400" w:lineRule="exact"/>
        <w:ind w:right="-440" w:firstLine="480" w:firstLineChars="200"/>
        <w:textAlignment w:val="baseline"/>
        <w:rPr>
          <w:color w:val="auto"/>
          <w:sz w:val="24"/>
          <w:highlight w:val="none"/>
        </w:rPr>
      </w:pPr>
      <w:r>
        <w:rPr>
          <w:rFonts w:hint="eastAsia"/>
          <w:color w:val="auto"/>
          <w:sz w:val="24"/>
          <w:szCs w:val="24"/>
          <w:highlight w:val="none"/>
          <w:lang w:val="en-US"/>
        </w:rPr>
        <w:t>确保安全生产无一般责任事故发生，如若发生一般责任事故我方愿意接受按合同价的30%进行处罚。无综合治安案件发生，每发现一起接受 500 元的罚款。</w:t>
      </w:r>
    </w:p>
    <w:p>
      <w:pPr>
        <w:snapToGrid w:val="0"/>
        <w:spacing w:line="400" w:lineRule="exact"/>
        <w:ind w:right="-500" w:firstLine="482" w:firstLineChars="200"/>
        <w:textAlignment w:val="baseline"/>
        <w:rPr>
          <w:b/>
          <w:bCs/>
          <w:color w:val="auto"/>
          <w:sz w:val="24"/>
          <w:highlight w:val="none"/>
        </w:rPr>
      </w:pPr>
      <w:r>
        <w:rPr>
          <w:rFonts w:hint="eastAsia"/>
          <w:b/>
          <w:bCs/>
          <w:color w:val="auto"/>
          <w:sz w:val="24"/>
          <w:highlight w:val="none"/>
        </w:rPr>
        <w:t>四、保证不转包、不违法分包</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在该项目合同执行过程中，绝不转包或违法分包。若有转包或违法分包行为， 我接受招标人责令退场的要求,我公司愿意接受以下处罚：</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1）由招标人向市、省和国家建设等行政主管部门报告，作一次不良记录；</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2）责令退场的，招标人将应付货款作为罚款扣留；</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3）招标人还可追究其它的法律责任。</w:t>
      </w:r>
    </w:p>
    <w:p>
      <w:pPr>
        <w:snapToGrid w:val="0"/>
        <w:spacing w:line="400" w:lineRule="exact"/>
        <w:ind w:right="-500" w:firstLine="482" w:firstLineChars="200"/>
        <w:textAlignment w:val="baseline"/>
        <w:rPr>
          <w:b/>
          <w:bCs/>
          <w:color w:val="auto"/>
          <w:sz w:val="24"/>
          <w:highlight w:val="none"/>
        </w:rPr>
      </w:pPr>
      <w:r>
        <w:rPr>
          <w:rFonts w:hint="eastAsia"/>
          <w:b/>
          <w:bCs/>
          <w:color w:val="auto"/>
          <w:sz w:val="24"/>
          <w:highlight w:val="none"/>
        </w:rPr>
        <w:t>五、售后服务承诺</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（1）供货时间及技术培训：</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我司在本次招标采购中提供的所有产品负责送货、调试，直至设备正常运行。同时，我公司还负责向用户培训设备的使用操作和简单维护，并于客户签订售后服务协议，以保障客户利益。</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（2）保修期：</w:t>
      </w:r>
    </w:p>
    <w:p>
      <w:pPr>
        <w:snapToGrid w:val="0"/>
        <w:spacing w:line="400" w:lineRule="exact"/>
        <w:ind w:right="-440" w:firstLine="480" w:firstLineChars="200"/>
        <w:textAlignment w:val="baseline"/>
        <w:rPr>
          <w:color w:val="auto"/>
          <w:sz w:val="24"/>
          <w:szCs w:val="24"/>
          <w:highlight w:val="none"/>
          <w:lang w:val="en-US"/>
        </w:rPr>
        <w:sectPr>
          <w:pgSz w:w="11900" w:h="16840"/>
          <w:pgMar w:top="1440" w:right="1800" w:bottom="1440" w:left="1800" w:header="924" w:footer="1059" w:gutter="0"/>
          <w:cols w:space="720" w:num="1"/>
        </w:sectPr>
      </w:pPr>
    </w:p>
    <w:p>
      <w:pPr>
        <w:snapToGrid w:val="0"/>
        <w:spacing w:line="400" w:lineRule="exact"/>
        <w:ind w:right="-440" w:firstLine="480" w:firstLineChars="200"/>
        <w:textAlignment w:val="baseline"/>
        <w:rPr>
          <w:color w:val="auto"/>
          <w:sz w:val="24"/>
          <w:highlight w:val="none"/>
        </w:rPr>
      </w:pPr>
      <w:r>
        <w:rPr>
          <w:rFonts w:hint="eastAsia"/>
          <w:color w:val="auto"/>
          <w:sz w:val="24"/>
          <w:highlight w:val="none"/>
        </w:rPr>
        <w:t>我公司对本次招标供货所提供的所有产品连同配件上门保修年，提供上门服务，无需用户送修，并提供终身技术服务支持和维修。在设备使用期间的耗材均按市场最优惠价格供应， 不收取上门服务等。</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（3）现场响应：</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我公司对本次招标供货所提供的所有产品，坚持定期回访，巡回检查及保养以延长设备寿命。保修期内，产品若发生故障，我方在接到报修通知后，电话咨询不能解决的，我方承诺在 24 小时内到达现场进行处理，确保产品正常工作。保修期内因设备性能故障检修多次仍不能正常使用的，我司将无偿更换新设备。所提供设备能满足招标人功能需求，并保证能正常运转， 在设备运行生命周期内。在超出保修期后，如产品发生故障、产品维修等需求，我公司可派技术员免费上门服务，提供售后服务。</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（4）质保期外服务承诺：</w:t>
      </w:r>
    </w:p>
    <w:p>
      <w:pPr>
        <w:snapToGrid w:val="0"/>
        <w:spacing w:line="400" w:lineRule="exact"/>
        <w:ind w:right="-440" w:firstLine="480" w:firstLineChars="200"/>
        <w:textAlignment w:val="baseline"/>
        <w:rPr>
          <w:color w:val="auto"/>
          <w:sz w:val="24"/>
          <w:szCs w:val="24"/>
          <w:highlight w:val="none"/>
          <w:lang w:val="en-US"/>
        </w:rPr>
      </w:pPr>
      <w:r>
        <w:rPr>
          <w:rFonts w:hint="eastAsia"/>
          <w:color w:val="auto"/>
          <w:sz w:val="24"/>
          <w:szCs w:val="24"/>
          <w:highlight w:val="none"/>
          <w:lang w:val="en-US"/>
        </w:rPr>
        <w:t>质量保证期过后，我方同样提供免费电话咨询服务，并承诺提供产品上门维护服务。</w:t>
      </w:r>
    </w:p>
    <w:p>
      <w:pPr>
        <w:snapToGrid w:val="0"/>
        <w:spacing w:line="400" w:lineRule="exact"/>
        <w:ind w:right="-440" w:firstLine="480" w:firstLineChars="200"/>
        <w:textAlignment w:val="baseline"/>
        <w:rPr>
          <w:color w:val="auto"/>
          <w:sz w:val="24"/>
          <w:szCs w:val="24"/>
          <w:highlight w:val="none"/>
          <w:lang w:val="en-US"/>
        </w:rPr>
      </w:pPr>
    </w:p>
    <w:p>
      <w:pPr>
        <w:snapToGrid w:val="0"/>
        <w:spacing w:line="400" w:lineRule="exact"/>
        <w:ind w:left="-110" w:leftChars="-50" w:right="-440" w:firstLine="960" w:firstLineChars="400"/>
        <w:textAlignment w:val="baseline"/>
        <w:rPr>
          <w:color w:val="auto"/>
          <w:sz w:val="24"/>
          <w:highlight w:val="none"/>
        </w:rPr>
      </w:pPr>
    </w:p>
    <w:p>
      <w:pPr>
        <w:snapToGrid w:val="0"/>
        <w:spacing w:line="400" w:lineRule="exact"/>
        <w:ind w:left="-110" w:leftChars="-50" w:right="-440" w:firstLine="960" w:firstLineChars="400"/>
        <w:textAlignment w:val="baseline"/>
        <w:rPr>
          <w:color w:val="auto"/>
          <w:sz w:val="24"/>
          <w:highlight w:val="none"/>
        </w:rPr>
      </w:pPr>
      <w:r>
        <w:rPr>
          <w:rFonts w:hint="eastAsia"/>
          <w:color w:val="auto"/>
          <w:sz w:val="24"/>
          <w:highlight w:val="none"/>
        </w:rPr>
        <w:t>投标单位（盖章）：</w:t>
      </w:r>
    </w:p>
    <w:p>
      <w:pPr>
        <w:snapToGrid w:val="0"/>
        <w:spacing w:line="400" w:lineRule="exact"/>
        <w:ind w:left="-110" w:leftChars="-50" w:right="-440" w:firstLine="960" w:firstLineChars="400"/>
        <w:textAlignment w:val="baseline"/>
        <w:rPr>
          <w:color w:val="auto"/>
          <w:sz w:val="24"/>
          <w:highlight w:val="none"/>
        </w:rPr>
      </w:pPr>
    </w:p>
    <w:p>
      <w:pPr>
        <w:snapToGrid w:val="0"/>
        <w:spacing w:line="400" w:lineRule="exact"/>
        <w:ind w:left="-110" w:leftChars="-50" w:right="-440" w:firstLine="960" w:firstLineChars="400"/>
        <w:textAlignment w:val="baseline"/>
        <w:rPr>
          <w:color w:val="auto"/>
          <w:sz w:val="24"/>
          <w:highlight w:val="none"/>
        </w:rPr>
      </w:pPr>
      <w:r>
        <w:rPr>
          <w:rFonts w:hint="eastAsia"/>
          <w:color w:val="auto"/>
          <w:sz w:val="24"/>
          <w:highlight w:val="none"/>
        </w:rPr>
        <w:t>法定代表人或委托代理人（签名或盖章）：</w:t>
      </w:r>
    </w:p>
    <w:p>
      <w:pPr>
        <w:snapToGrid w:val="0"/>
        <w:spacing w:line="400" w:lineRule="exact"/>
        <w:ind w:left="-110" w:leftChars="-50" w:right="-440" w:firstLine="960" w:firstLineChars="400"/>
        <w:textAlignment w:val="baseline"/>
        <w:rPr>
          <w:color w:val="auto"/>
          <w:sz w:val="24"/>
          <w:highlight w:val="none"/>
        </w:rPr>
      </w:pPr>
    </w:p>
    <w:p>
      <w:pPr>
        <w:snapToGrid w:val="0"/>
        <w:spacing w:line="400" w:lineRule="exact"/>
        <w:ind w:left="-110" w:leftChars="-50" w:right="-440" w:firstLine="960" w:firstLineChars="400"/>
        <w:textAlignment w:val="baseline"/>
        <w:rPr>
          <w:color w:val="auto"/>
          <w:sz w:val="24"/>
          <w:highlight w:val="none"/>
        </w:rPr>
      </w:pPr>
      <w:r>
        <w:rPr>
          <w:rFonts w:hint="eastAsia"/>
          <w:color w:val="auto"/>
          <w:sz w:val="24"/>
          <w:highlight w:val="none"/>
        </w:rPr>
        <w:t>年月日</w:t>
      </w:r>
    </w:p>
    <w:p>
      <w:pPr>
        <w:rPr>
          <w:rFonts w:ascii="微软雅黑" w:eastAsia="微软雅黑"/>
          <w:b/>
          <w:color w:val="auto"/>
          <w:sz w:val="32"/>
          <w:highlight w:val="none"/>
        </w:rPr>
      </w:pPr>
      <w:r>
        <w:rPr>
          <w:rFonts w:hint="eastAsia" w:ascii="微软雅黑" w:eastAsia="微软雅黑"/>
          <w:b/>
          <w:color w:val="auto"/>
          <w:sz w:val="32"/>
          <w:highlight w:val="none"/>
        </w:rPr>
        <w:br w:type="page"/>
      </w:r>
    </w:p>
    <w:p>
      <w:pPr>
        <w:numPr>
          <w:ilvl w:val="0"/>
          <w:numId w:val="24"/>
        </w:numPr>
        <w:snapToGrid w:val="0"/>
        <w:spacing w:line="543" w:lineRule="exact"/>
        <w:ind w:right="31"/>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rPr>
        <w:t>诚信投标承诺书</w:t>
      </w:r>
    </w:p>
    <w:p>
      <w:pPr>
        <w:pStyle w:val="10"/>
        <w:spacing w:before="17"/>
        <w:rPr>
          <w:rFonts w:ascii="微软雅黑"/>
          <w:b/>
          <w:color w:val="auto"/>
          <w:sz w:val="30"/>
          <w:highlight w:val="none"/>
        </w:rPr>
      </w:pPr>
    </w:p>
    <w:p>
      <w:pPr>
        <w:pStyle w:val="10"/>
        <w:tabs>
          <w:tab w:val="left" w:pos="6361"/>
        </w:tabs>
        <w:spacing w:before="1"/>
        <w:rPr>
          <w:rFonts w:ascii="Times New Roman" w:eastAsia="Times New Roman"/>
          <w:color w:val="auto"/>
          <w:highlight w:val="none"/>
        </w:rPr>
      </w:pPr>
      <w:r>
        <w:rPr>
          <w:color w:val="auto"/>
          <w:highlight w:val="none"/>
        </w:rPr>
        <w:t>单位</w:t>
      </w:r>
      <w:r>
        <w:rPr>
          <w:color w:val="auto"/>
          <w:spacing w:val="-5"/>
          <w:highlight w:val="none"/>
        </w:rPr>
        <w:t>名</w:t>
      </w:r>
      <w:r>
        <w:rPr>
          <w:color w:val="auto"/>
          <w:highlight w:val="none"/>
        </w:rPr>
        <w:t>称</w:t>
      </w:r>
      <w:r>
        <w:rPr>
          <w:color w:val="auto"/>
          <w:spacing w:val="-4"/>
          <w:highlight w:val="none"/>
        </w:rPr>
        <w:t>：</w:t>
      </w:r>
      <w:r>
        <w:rPr>
          <w:rFonts w:ascii="Times New Roman" w:eastAsia="Times New Roman"/>
          <w:color w:val="auto"/>
          <w:highlight w:val="none"/>
          <w:u w:val="single"/>
        </w:rPr>
        <w:t xml:space="preserve"> </w:t>
      </w:r>
      <w:r>
        <w:rPr>
          <w:rFonts w:ascii="Times New Roman" w:eastAsia="Times New Roman"/>
          <w:color w:val="auto"/>
          <w:highlight w:val="none"/>
          <w:u w:val="single"/>
        </w:rPr>
        <w:tab/>
      </w:r>
    </w:p>
    <w:p>
      <w:pPr>
        <w:pStyle w:val="10"/>
        <w:rPr>
          <w:rFonts w:ascii="Times New Roman"/>
          <w:color w:val="auto"/>
          <w:sz w:val="20"/>
          <w:highlight w:val="none"/>
        </w:rPr>
      </w:pPr>
    </w:p>
    <w:p>
      <w:pPr>
        <w:pStyle w:val="10"/>
        <w:rPr>
          <w:rFonts w:ascii="Times New Roman"/>
          <w:color w:val="auto"/>
          <w:sz w:val="20"/>
          <w:highlight w:val="none"/>
        </w:rPr>
      </w:pPr>
    </w:p>
    <w:p>
      <w:pPr>
        <w:pStyle w:val="10"/>
        <w:tabs>
          <w:tab w:val="left" w:pos="6361"/>
        </w:tabs>
        <w:spacing w:before="197"/>
        <w:rPr>
          <w:rFonts w:ascii="Times New Roman" w:eastAsia="Times New Roman"/>
          <w:color w:val="auto"/>
          <w:highlight w:val="none"/>
        </w:rPr>
      </w:pPr>
      <w:r>
        <w:rPr>
          <w:color w:val="auto"/>
          <w:spacing w:val="-1"/>
          <w:highlight w:val="none"/>
        </w:rPr>
        <w:t>法</w:t>
      </w:r>
      <w:r>
        <w:rPr>
          <w:color w:val="auto"/>
          <w:highlight w:val="none"/>
        </w:rPr>
        <w:t>定</w:t>
      </w:r>
      <w:r>
        <w:rPr>
          <w:color w:val="auto"/>
          <w:spacing w:val="-5"/>
          <w:highlight w:val="none"/>
        </w:rPr>
        <w:t>代</w:t>
      </w:r>
      <w:r>
        <w:rPr>
          <w:color w:val="auto"/>
          <w:highlight w:val="none"/>
        </w:rPr>
        <w:t>表</w:t>
      </w:r>
      <w:r>
        <w:rPr>
          <w:color w:val="auto"/>
          <w:spacing w:val="-3"/>
          <w:highlight w:val="none"/>
        </w:rPr>
        <w:t>人</w:t>
      </w:r>
      <w:r>
        <w:rPr>
          <w:color w:val="auto"/>
          <w:highlight w:val="none"/>
        </w:rPr>
        <w:t>：</w:t>
      </w:r>
      <w:r>
        <w:rPr>
          <w:rFonts w:ascii="Times New Roman" w:eastAsia="Times New Roman"/>
          <w:color w:val="auto"/>
          <w:highlight w:val="none"/>
          <w:u w:val="single"/>
        </w:rPr>
        <w:t xml:space="preserve"> </w:t>
      </w:r>
      <w:r>
        <w:rPr>
          <w:rFonts w:ascii="Times New Roman" w:eastAsia="Times New Roman"/>
          <w:color w:val="auto"/>
          <w:highlight w:val="none"/>
          <w:u w:val="single"/>
        </w:rPr>
        <w:tab/>
      </w:r>
    </w:p>
    <w:p>
      <w:pPr>
        <w:pStyle w:val="10"/>
        <w:rPr>
          <w:rFonts w:ascii="Times New Roman"/>
          <w:color w:val="auto"/>
          <w:sz w:val="20"/>
          <w:highlight w:val="none"/>
        </w:rPr>
      </w:pPr>
    </w:p>
    <w:p>
      <w:pPr>
        <w:pStyle w:val="10"/>
        <w:rPr>
          <w:rFonts w:ascii="Times New Roman"/>
          <w:color w:val="auto"/>
          <w:sz w:val="20"/>
          <w:highlight w:val="none"/>
        </w:rPr>
      </w:pPr>
    </w:p>
    <w:p>
      <w:pPr>
        <w:pStyle w:val="10"/>
        <w:tabs>
          <w:tab w:val="left" w:pos="6361"/>
        </w:tabs>
        <w:spacing w:before="192"/>
        <w:rPr>
          <w:rFonts w:ascii="Times New Roman" w:eastAsia="Times New Roman"/>
          <w:color w:val="auto"/>
          <w:highlight w:val="none"/>
        </w:rPr>
      </w:pPr>
      <w:r>
        <w:rPr>
          <w:color w:val="auto"/>
          <w:spacing w:val="-1"/>
          <w:highlight w:val="none"/>
        </w:rPr>
        <w:t>身</w:t>
      </w:r>
      <w:r>
        <w:rPr>
          <w:color w:val="auto"/>
          <w:highlight w:val="none"/>
        </w:rPr>
        <w:t>份</w:t>
      </w:r>
      <w:r>
        <w:rPr>
          <w:color w:val="auto"/>
          <w:spacing w:val="-5"/>
          <w:highlight w:val="none"/>
        </w:rPr>
        <w:t>证</w:t>
      </w:r>
      <w:r>
        <w:rPr>
          <w:color w:val="auto"/>
          <w:highlight w:val="none"/>
        </w:rPr>
        <w:t>号</w:t>
      </w:r>
      <w:r>
        <w:rPr>
          <w:color w:val="auto"/>
          <w:spacing w:val="-3"/>
          <w:highlight w:val="none"/>
        </w:rPr>
        <w:t>码</w:t>
      </w:r>
      <w:r>
        <w:rPr>
          <w:color w:val="auto"/>
          <w:highlight w:val="none"/>
        </w:rPr>
        <w:t>：</w:t>
      </w:r>
      <w:r>
        <w:rPr>
          <w:rFonts w:ascii="Times New Roman" w:eastAsia="Times New Roman"/>
          <w:color w:val="auto"/>
          <w:highlight w:val="none"/>
          <w:u w:val="single"/>
        </w:rPr>
        <w:t xml:space="preserve"> </w:t>
      </w:r>
      <w:r>
        <w:rPr>
          <w:rFonts w:ascii="Times New Roman" w:eastAsia="Times New Roman"/>
          <w:color w:val="auto"/>
          <w:highlight w:val="none"/>
          <w:u w:val="single"/>
        </w:rPr>
        <w:tab/>
      </w:r>
    </w:p>
    <w:p>
      <w:pPr>
        <w:pStyle w:val="10"/>
        <w:rPr>
          <w:rFonts w:ascii="Times New Roman"/>
          <w:color w:val="auto"/>
          <w:sz w:val="20"/>
          <w:highlight w:val="none"/>
        </w:rPr>
      </w:pPr>
    </w:p>
    <w:p>
      <w:pPr>
        <w:pStyle w:val="10"/>
        <w:rPr>
          <w:rFonts w:ascii="Times New Roman"/>
          <w:color w:val="auto"/>
          <w:sz w:val="20"/>
          <w:highlight w:val="none"/>
        </w:rPr>
      </w:pPr>
    </w:p>
    <w:p>
      <w:pPr>
        <w:pStyle w:val="10"/>
        <w:tabs>
          <w:tab w:val="left" w:pos="3676"/>
          <w:tab w:val="left" w:pos="6361"/>
        </w:tabs>
        <w:spacing w:before="195"/>
        <w:rPr>
          <w:rFonts w:ascii="Times New Roman" w:eastAsia="Times New Roman"/>
          <w:color w:val="auto"/>
          <w:highlight w:val="none"/>
        </w:rPr>
      </w:pPr>
      <w:r>
        <w:rPr>
          <w:color w:val="auto"/>
          <w:highlight w:val="none"/>
        </w:rPr>
        <w:t>手机</w:t>
      </w:r>
      <w:r>
        <w:rPr>
          <w:color w:val="auto"/>
          <w:spacing w:val="-5"/>
          <w:highlight w:val="none"/>
        </w:rPr>
        <w:t>：</w:t>
      </w:r>
      <w:r>
        <w:rPr>
          <w:color w:val="auto"/>
          <w:spacing w:val="-5"/>
          <w:highlight w:val="none"/>
          <w:u w:val="single"/>
        </w:rPr>
        <w:t xml:space="preserve"> </w:t>
      </w:r>
      <w:r>
        <w:rPr>
          <w:color w:val="auto"/>
          <w:spacing w:val="-5"/>
          <w:highlight w:val="none"/>
          <w:u w:val="single"/>
        </w:rPr>
        <w:tab/>
      </w:r>
      <w:r>
        <w:rPr>
          <w:color w:val="auto"/>
          <w:highlight w:val="none"/>
        </w:rPr>
        <w:t>固</w:t>
      </w:r>
      <w:r>
        <w:rPr>
          <w:color w:val="auto"/>
          <w:spacing w:val="-3"/>
          <w:highlight w:val="none"/>
        </w:rPr>
        <w:t>定</w:t>
      </w:r>
      <w:r>
        <w:rPr>
          <w:color w:val="auto"/>
          <w:highlight w:val="none"/>
        </w:rPr>
        <w:t>电</w:t>
      </w:r>
      <w:r>
        <w:rPr>
          <w:color w:val="auto"/>
          <w:spacing w:val="-3"/>
          <w:highlight w:val="none"/>
        </w:rPr>
        <w:t>话</w:t>
      </w:r>
      <w:r>
        <w:rPr>
          <w:color w:val="auto"/>
          <w:highlight w:val="none"/>
        </w:rPr>
        <w:t>：</w:t>
      </w:r>
      <w:r>
        <w:rPr>
          <w:rFonts w:ascii="Times New Roman" w:eastAsia="Times New Roman"/>
          <w:color w:val="auto"/>
          <w:highlight w:val="none"/>
          <w:u w:val="single"/>
        </w:rPr>
        <w:t xml:space="preserve"> </w:t>
      </w:r>
      <w:r>
        <w:rPr>
          <w:rFonts w:ascii="Times New Roman" w:eastAsia="Times New Roman"/>
          <w:color w:val="auto"/>
          <w:highlight w:val="none"/>
          <w:u w:val="single"/>
        </w:rPr>
        <w:tab/>
      </w:r>
    </w:p>
    <w:p>
      <w:pPr>
        <w:pStyle w:val="10"/>
        <w:rPr>
          <w:rFonts w:ascii="Times New Roman"/>
          <w:color w:val="auto"/>
          <w:sz w:val="20"/>
          <w:highlight w:val="none"/>
        </w:rPr>
      </w:pPr>
    </w:p>
    <w:p>
      <w:pPr>
        <w:pStyle w:val="10"/>
        <w:rPr>
          <w:rFonts w:ascii="Times New Roman"/>
          <w:color w:val="auto"/>
          <w:sz w:val="20"/>
          <w:highlight w:val="none"/>
        </w:rPr>
      </w:pPr>
    </w:p>
    <w:p>
      <w:pPr>
        <w:pStyle w:val="10"/>
        <w:spacing w:before="183" w:line="364" w:lineRule="auto"/>
        <w:ind w:right="-60"/>
        <w:rPr>
          <w:color w:val="auto"/>
          <w:spacing w:val="-5"/>
          <w:highlight w:val="none"/>
        </w:rPr>
      </w:pPr>
      <w:r>
        <w:rPr>
          <w:color w:val="auto"/>
          <w:spacing w:val="-5"/>
          <w:highlight w:val="none"/>
        </w:rPr>
        <w:t xml:space="preserve">为维护市场公平竞争，营造诚实守信的招投标交易环境，我在此慎重作出如下承诺： </w:t>
      </w:r>
    </w:p>
    <w:p>
      <w:pPr>
        <w:pStyle w:val="10"/>
        <w:numPr>
          <w:ilvl w:val="0"/>
          <w:numId w:val="25"/>
        </w:numPr>
        <w:spacing w:before="183" w:line="364" w:lineRule="auto"/>
        <w:ind w:right="-60"/>
        <w:rPr>
          <w:color w:val="auto"/>
          <w:spacing w:val="-5"/>
          <w:highlight w:val="none"/>
        </w:rPr>
      </w:pPr>
      <w:r>
        <w:rPr>
          <w:color w:val="auto"/>
          <w:spacing w:val="-5"/>
          <w:highlight w:val="none"/>
        </w:rPr>
        <w:t>我单位提供的一切材料都是真实、合法、有效的；</w:t>
      </w:r>
    </w:p>
    <w:p>
      <w:pPr>
        <w:rPr>
          <w:color w:val="auto"/>
          <w:highlight w:val="none"/>
        </w:rPr>
      </w:pPr>
    </w:p>
    <w:p>
      <w:pPr>
        <w:pStyle w:val="10"/>
        <w:numPr>
          <w:ilvl w:val="0"/>
          <w:numId w:val="25"/>
        </w:numPr>
        <w:spacing w:line="364" w:lineRule="auto"/>
        <w:ind w:right="160"/>
        <w:rPr>
          <w:color w:val="auto"/>
          <w:highlight w:val="none"/>
        </w:rPr>
      </w:pPr>
      <w:r>
        <w:rPr>
          <w:color w:val="auto"/>
          <w:highlight w:val="none"/>
        </w:rPr>
        <w:t>我单位不与招标人、其他投标人及招标代理机构串通投标，损害国家利益、社会利益和他人的合法权益；</w:t>
      </w:r>
    </w:p>
    <w:p>
      <w:pPr>
        <w:rPr>
          <w:color w:val="auto"/>
          <w:highlight w:val="none"/>
        </w:rPr>
      </w:pPr>
    </w:p>
    <w:p>
      <w:pPr>
        <w:pStyle w:val="10"/>
        <w:rPr>
          <w:color w:val="auto"/>
          <w:highlight w:val="none"/>
        </w:rPr>
      </w:pPr>
      <w:r>
        <w:rPr>
          <w:color w:val="auto"/>
          <w:highlight w:val="none"/>
        </w:rPr>
        <w:t>3、我单位不向招标人、评标委员会成员及相关人员行贿，牟取中标；</w:t>
      </w:r>
    </w:p>
    <w:p>
      <w:pPr>
        <w:pStyle w:val="10"/>
        <w:rPr>
          <w:color w:val="auto"/>
          <w:highlight w:val="none"/>
        </w:rPr>
      </w:pPr>
    </w:p>
    <w:p>
      <w:pPr>
        <w:pStyle w:val="10"/>
        <w:spacing w:before="6"/>
        <w:rPr>
          <w:color w:val="auto"/>
          <w:sz w:val="25"/>
          <w:highlight w:val="none"/>
        </w:rPr>
      </w:pPr>
    </w:p>
    <w:p>
      <w:pPr>
        <w:pStyle w:val="10"/>
        <w:rPr>
          <w:color w:val="auto"/>
          <w:highlight w:val="none"/>
        </w:rPr>
      </w:pPr>
      <w:r>
        <w:rPr>
          <w:color w:val="auto"/>
          <w:highlight w:val="none"/>
        </w:rPr>
        <w:t>4、我单位不以他人名义投标或者其他弄虚作假的方式参与投标、骗取中标；</w:t>
      </w:r>
    </w:p>
    <w:p>
      <w:pPr>
        <w:pStyle w:val="10"/>
        <w:rPr>
          <w:color w:val="auto"/>
          <w:highlight w:val="none"/>
        </w:rPr>
      </w:pPr>
    </w:p>
    <w:p>
      <w:pPr>
        <w:pStyle w:val="10"/>
        <w:rPr>
          <w:color w:val="auto"/>
          <w:sz w:val="25"/>
          <w:highlight w:val="none"/>
        </w:rPr>
      </w:pPr>
    </w:p>
    <w:p>
      <w:pPr>
        <w:pStyle w:val="10"/>
        <w:spacing w:before="1"/>
        <w:rPr>
          <w:color w:val="auto"/>
          <w:highlight w:val="none"/>
        </w:rPr>
      </w:pPr>
      <w:r>
        <w:rPr>
          <w:color w:val="auto"/>
          <w:highlight w:val="none"/>
        </w:rPr>
        <w:t>5、我单位不出借资质，不接受任何形式的挂靠，不扰乱招投标市场秩序；</w:t>
      </w:r>
    </w:p>
    <w:p>
      <w:pPr>
        <w:pStyle w:val="10"/>
        <w:rPr>
          <w:color w:val="auto"/>
          <w:highlight w:val="none"/>
        </w:rPr>
      </w:pPr>
    </w:p>
    <w:p>
      <w:pPr>
        <w:pStyle w:val="10"/>
        <w:spacing w:before="12"/>
        <w:rPr>
          <w:color w:val="auto"/>
          <w:sz w:val="25"/>
          <w:highlight w:val="none"/>
        </w:rPr>
      </w:pPr>
    </w:p>
    <w:p>
      <w:pPr>
        <w:pStyle w:val="10"/>
        <w:rPr>
          <w:color w:val="auto"/>
          <w:highlight w:val="none"/>
        </w:rPr>
      </w:pPr>
      <w:r>
        <w:rPr>
          <w:color w:val="auto"/>
          <w:highlight w:val="none"/>
        </w:rPr>
        <w:t>6、我单位不在投标中哄抬价格或恶意压价；</w:t>
      </w:r>
    </w:p>
    <w:p>
      <w:pPr>
        <w:pStyle w:val="10"/>
        <w:rPr>
          <w:color w:val="auto"/>
          <w:highlight w:val="none"/>
        </w:rPr>
      </w:pPr>
    </w:p>
    <w:p>
      <w:pPr>
        <w:pStyle w:val="10"/>
        <w:spacing w:before="11"/>
        <w:rPr>
          <w:color w:val="auto"/>
          <w:highlight w:val="none"/>
        </w:rPr>
      </w:pPr>
    </w:p>
    <w:p>
      <w:pPr>
        <w:pStyle w:val="10"/>
        <w:rPr>
          <w:color w:val="auto"/>
          <w:highlight w:val="none"/>
        </w:rPr>
      </w:pPr>
      <w:r>
        <w:rPr>
          <w:color w:val="auto"/>
          <w:highlight w:val="none"/>
        </w:rPr>
        <w:t>7、我单位不在招投标活动中虚假投诉；</w:t>
      </w:r>
    </w:p>
    <w:p>
      <w:pPr>
        <w:pStyle w:val="10"/>
        <w:rPr>
          <w:color w:val="auto"/>
          <w:highlight w:val="none"/>
        </w:rPr>
      </w:pPr>
    </w:p>
    <w:p>
      <w:pPr>
        <w:pStyle w:val="10"/>
        <w:spacing w:before="11"/>
        <w:rPr>
          <w:color w:val="auto"/>
          <w:highlight w:val="none"/>
        </w:rPr>
      </w:pPr>
    </w:p>
    <w:p>
      <w:pPr>
        <w:pStyle w:val="10"/>
        <w:rPr>
          <w:color w:val="auto"/>
          <w:highlight w:val="none"/>
        </w:rPr>
      </w:pPr>
      <w:r>
        <w:rPr>
          <w:color w:val="auto"/>
          <w:highlight w:val="none"/>
        </w:rPr>
        <w:t>8、我单位在中标后不转包和非法分包；</w:t>
      </w:r>
    </w:p>
    <w:p>
      <w:pPr>
        <w:pStyle w:val="10"/>
        <w:rPr>
          <w:color w:val="auto"/>
          <w:highlight w:val="none"/>
        </w:rPr>
      </w:pPr>
    </w:p>
    <w:p>
      <w:pPr>
        <w:pStyle w:val="10"/>
        <w:rPr>
          <w:color w:val="auto"/>
          <w:sz w:val="26"/>
          <w:highlight w:val="none"/>
        </w:rPr>
      </w:pPr>
    </w:p>
    <w:p>
      <w:pPr>
        <w:pStyle w:val="10"/>
        <w:rPr>
          <w:color w:val="auto"/>
          <w:highlight w:val="none"/>
        </w:rPr>
      </w:pPr>
      <w:r>
        <w:rPr>
          <w:color w:val="auto"/>
          <w:highlight w:val="none"/>
        </w:rPr>
        <w:t>9、我单位在中标合同履行中不违背合同实质性条款；</w:t>
      </w:r>
    </w:p>
    <w:p>
      <w:pPr>
        <w:pStyle w:val="10"/>
        <w:rPr>
          <w:color w:val="auto"/>
          <w:highlight w:val="none"/>
        </w:rPr>
      </w:pPr>
    </w:p>
    <w:p>
      <w:pPr>
        <w:pStyle w:val="10"/>
        <w:spacing w:before="10"/>
        <w:rPr>
          <w:color w:val="auto"/>
          <w:sz w:val="25"/>
          <w:highlight w:val="none"/>
        </w:rPr>
      </w:pPr>
    </w:p>
    <w:p>
      <w:pPr>
        <w:pStyle w:val="10"/>
        <w:spacing w:before="1"/>
        <w:rPr>
          <w:color w:val="auto"/>
          <w:highlight w:val="none"/>
        </w:rPr>
      </w:pPr>
      <w:r>
        <w:rPr>
          <w:color w:val="auto"/>
          <w:highlight w:val="none"/>
        </w:rPr>
        <w:t>10、我单位在招投标活动中严格遵守相关法律、法规、规章、规定，诚实守信。</w:t>
      </w:r>
    </w:p>
    <w:p>
      <w:pPr>
        <w:rPr>
          <w:color w:val="auto"/>
          <w:highlight w:val="none"/>
        </w:rPr>
        <w:sectPr>
          <w:pgSz w:w="11900" w:h="16840"/>
          <w:pgMar w:top="1440" w:right="1800" w:bottom="1440" w:left="1800" w:header="924" w:footer="1059" w:gutter="0"/>
          <w:cols w:space="720" w:num="1"/>
        </w:sectPr>
      </w:pPr>
    </w:p>
    <w:p>
      <w:pPr>
        <w:pStyle w:val="10"/>
        <w:rPr>
          <w:color w:val="auto"/>
          <w:sz w:val="20"/>
          <w:highlight w:val="none"/>
        </w:rPr>
      </w:pPr>
    </w:p>
    <w:p>
      <w:pPr>
        <w:pStyle w:val="10"/>
        <w:spacing w:before="9"/>
        <w:rPr>
          <w:color w:val="auto"/>
          <w:sz w:val="15"/>
          <w:highlight w:val="none"/>
        </w:rPr>
      </w:pPr>
    </w:p>
    <w:p>
      <w:pPr>
        <w:pStyle w:val="10"/>
        <w:spacing w:before="67" w:line="364" w:lineRule="auto"/>
        <w:ind w:right="160" w:firstLine="380" w:firstLineChars="200"/>
        <w:rPr>
          <w:color w:val="auto"/>
          <w:highlight w:val="none"/>
        </w:rPr>
      </w:pPr>
      <w:r>
        <w:rPr>
          <w:color w:val="auto"/>
          <w:spacing w:val="-10"/>
          <w:highlight w:val="none"/>
        </w:rPr>
        <w:t>本单位如有违反承诺内容的行为，自愿接受相关行政监督部门的处罚，自愿放</w:t>
      </w:r>
      <w:r>
        <w:rPr>
          <w:color w:val="auto"/>
          <w:spacing w:val="-12"/>
          <w:highlight w:val="none"/>
        </w:rPr>
        <w:t>弃投标保证金要求退还的权利。同意取消</w:t>
      </w:r>
      <w:r>
        <w:rPr>
          <w:rFonts w:hint="eastAsia"/>
          <w:color w:val="auto"/>
          <w:spacing w:val="-12"/>
          <w:highlight w:val="none"/>
        </w:rPr>
        <w:t>相关</w:t>
      </w:r>
      <w:r>
        <w:rPr>
          <w:color w:val="auto"/>
          <w:spacing w:val="-12"/>
          <w:highlight w:val="none"/>
        </w:rPr>
        <w:t xml:space="preserve">会员资格， </w:t>
      </w:r>
      <w:r>
        <w:rPr>
          <w:color w:val="auto"/>
          <w:spacing w:val="-8"/>
          <w:highlight w:val="none"/>
        </w:rPr>
        <w:t>记不良行为记录，并上网公示，并愿意承担因此产生的一切法律责任。</w:t>
      </w:r>
    </w:p>
    <w:p>
      <w:pPr>
        <w:pStyle w:val="10"/>
        <w:rPr>
          <w:color w:val="auto"/>
          <w:highlight w:val="none"/>
        </w:rPr>
      </w:pPr>
    </w:p>
    <w:p>
      <w:pPr>
        <w:pStyle w:val="10"/>
        <w:rPr>
          <w:color w:val="auto"/>
          <w:highlight w:val="none"/>
        </w:rPr>
      </w:pPr>
    </w:p>
    <w:p>
      <w:pPr>
        <w:pStyle w:val="10"/>
        <w:spacing w:before="7"/>
        <w:rPr>
          <w:color w:val="auto"/>
          <w:sz w:val="25"/>
          <w:highlight w:val="none"/>
        </w:rPr>
      </w:pPr>
    </w:p>
    <w:p>
      <w:pPr>
        <w:pStyle w:val="10"/>
        <w:ind w:left="900"/>
        <w:rPr>
          <w:color w:val="auto"/>
          <w:highlight w:val="none"/>
        </w:rPr>
      </w:pPr>
      <w:r>
        <w:rPr>
          <w:color w:val="auto"/>
          <w:highlight w:val="none"/>
        </w:rPr>
        <w:t>投标人：（公章）</w:t>
      </w:r>
    </w:p>
    <w:p>
      <w:pPr>
        <w:pStyle w:val="10"/>
        <w:rPr>
          <w:color w:val="auto"/>
          <w:highlight w:val="none"/>
        </w:rPr>
      </w:pPr>
    </w:p>
    <w:p>
      <w:pPr>
        <w:pStyle w:val="10"/>
        <w:rPr>
          <w:color w:val="auto"/>
          <w:highlight w:val="none"/>
        </w:rPr>
      </w:pPr>
    </w:p>
    <w:p>
      <w:pPr>
        <w:pStyle w:val="10"/>
        <w:spacing w:before="1"/>
        <w:ind w:left="900"/>
        <w:rPr>
          <w:color w:val="auto"/>
          <w:highlight w:val="none"/>
        </w:rPr>
      </w:pPr>
      <w:r>
        <w:rPr>
          <w:color w:val="auto"/>
          <w:highlight w:val="none"/>
        </w:rPr>
        <w:t>法定代表人签字：（签名或盖章）</w:t>
      </w:r>
    </w:p>
    <w:p>
      <w:pPr>
        <w:pStyle w:val="10"/>
        <w:rPr>
          <w:color w:val="auto"/>
          <w:highlight w:val="none"/>
        </w:rPr>
      </w:pPr>
    </w:p>
    <w:p>
      <w:pPr>
        <w:pStyle w:val="10"/>
        <w:spacing w:before="10"/>
        <w:rPr>
          <w:color w:val="auto"/>
          <w:sz w:val="25"/>
          <w:highlight w:val="none"/>
        </w:rPr>
      </w:pPr>
    </w:p>
    <w:p>
      <w:pPr>
        <w:pStyle w:val="10"/>
        <w:ind w:right="1528"/>
        <w:jc w:val="right"/>
        <w:rPr>
          <w:color w:val="auto"/>
          <w:highlight w:val="none"/>
        </w:rPr>
      </w:pPr>
      <w:r>
        <w:rPr>
          <w:color w:val="auto"/>
          <w:highlight w:val="none"/>
        </w:rPr>
        <w:t>年 月 日</w:t>
      </w:r>
    </w:p>
    <w:p>
      <w:pPr>
        <w:jc w:val="right"/>
        <w:rPr>
          <w:color w:val="auto"/>
          <w:highlight w:val="none"/>
        </w:rPr>
        <w:sectPr>
          <w:pgSz w:w="11900" w:h="16840"/>
          <w:pgMar w:top="1440" w:right="1800" w:bottom="1440" w:left="1800" w:header="924" w:footer="1059" w:gutter="0"/>
          <w:cols w:space="720" w:num="1"/>
        </w:sectPr>
      </w:pPr>
    </w:p>
    <w:p>
      <w:pPr>
        <w:pStyle w:val="10"/>
        <w:spacing w:line="20" w:lineRule="exact"/>
        <w:ind w:left="95" w:right="-21"/>
        <w:rPr>
          <w:color w:val="auto"/>
          <w:sz w:val="2"/>
          <w:highlight w:val="none"/>
        </w:rPr>
      </w:pPr>
    </w:p>
    <w:p>
      <w:pPr>
        <w:pStyle w:val="10"/>
        <w:spacing w:before="1"/>
        <w:rPr>
          <w:color w:val="auto"/>
          <w:sz w:val="25"/>
          <w:highlight w:val="none"/>
        </w:rPr>
      </w:pPr>
    </w:p>
    <w:p>
      <w:pPr>
        <w:numPr>
          <w:ilvl w:val="0"/>
          <w:numId w:val="24"/>
        </w:numPr>
        <w:snapToGrid w:val="0"/>
        <w:spacing w:line="543" w:lineRule="exact"/>
        <w:ind w:right="31"/>
        <w:jc w:val="center"/>
        <w:textAlignment w:val="baseline"/>
        <w:rPr>
          <w:rFonts w:ascii="微软雅黑" w:eastAsia="微软雅黑"/>
          <w:b/>
          <w:color w:val="auto"/>
          <w:sz w:val="32"/>
          <w:highlight w:val="none"/>
        </w:rPr>
      </w:pPr>
      <w:r>
        <w:rPr>
          <w:rFonts w:hint="eastAsia" w:ascii="微软雅黑" w:eastAsia="微软雅黑"/>
          <w:b/>
          <w:color w:val="auto"/>
          <w:sz w:val="32"/>
          <w:highlight w:val="none"/>
        </w:rPr>
        <w:t>其它</w:t>
      </w:r>
    </w:p>
    <w:p>
      <w:pPr>
        <w:snapToGrid w:val="0"/>
        <w:spacing w:line="543" w:lineRule="exact"/>
        <w:ind w:right="31"/>
        <w:jc w:val="both"/>
        <w:textAlignment w:val="baseline"/>
        <w:rPr>
          <w:color w:val="auto"/>
          <w:highlight w:val="none"/>
        </w:rPr>
      </w:pPr>
    </w:p>
    <w:sectPr>
      <w:headerReference r:id="rId13" w:type="default"/>
      <w:footerReference r:id="rId14" w:type="default"/>
      <w:pgSz w:w="11900" w:h="16840"/>
      <w:pgMar w:top="1440" w:right="1800" w:bottom="1440" w:left="1800" w:header="879" w:footer="1020" w:gutter="0"/>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serif">
    <w:altName w:val="Times New Roman"/>
    <w:panose1 w:val="00000000000000000000"/>
    <w:charset w:val="00"/>
    <w:family w:val="auto"/>
    <w:pitch w:val="default"/>
    <w:sig w:usb0="00000000" w:usb1="00000000" w:usb2="00000000" w:usb3="00000000" w:csb0="00000000" w:csb1="00000000"/>
  </w:font>
  <w:font w:name="EU-F1">
    <w:altName w:val="宋体"/>
    <w:panose1 w:val="00000000000000000000"/>
    <w:charset w:val="86"/>
    <w:family w:val="script"/>
    <w:pitch w:val="default"/>
    <w:sig w:usb0="00000000" w:usb1="00000000" w:usb2="00000010" w:usb3="00000000" w:csb0="00040000" w:csb1="00000000"/>
  </w:font>
  <w:font w:name="hakuyoxingshu7000">
    <w:panose1 w:val="02000600000000000000"/>
    <w:charset w:val="86"/>
    <w:family w:val="auto"/>
    <w:pitch w:val="default"/>
    <w:sig w:usb0="FFFFFFFF" w:usb1="E9FFFFFF" w:usb2="0000003F" w:usb3="00000000" w:csb0="603F00FF" w:csb1="FFFF0000"/>
  </w:font>
  <w:font w:name="Corbel">
    <w:panose1 w:val="020B0503020204020204"/>
    <w:charset w:val="00"/>
    <w:family w:val="swiss"/>
    <w:pitch w:val="default"/>
    <w:sig w:usb0="A00002EF" w:usb1="4000A44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line="14" w:lineRule="auto"/>
      <w:rPr>
        <w:sz w:val="20"/>
      </w:rPr>
    </w:pPr>
    <w:r>
      <w:rPr>
        <w:sz w:val="20"/>
        <w:lang w:val="en-US" w:bidi="ar-SA"/>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5"/>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Theme="minorEastAsia" w:hAnsiTheme="minorEastAsia" w:eastAsiaTheme="minorEastAsia" w:cstheme="minorEastAsia"/>
        <w:b/>
        <w:bCs/>
        <w:sz w:val="18"/>
        <w:szCs w:val="18"/>
        <w:lang w:val="en-US"/>
      </w:rPr>
    </w:pPr>
    <w:r>
      <w:rPr>
        <w:rFonts w:hint="eastAsia" w:asciiTheme="minorEastAsia" w:hAnsiTheme="minorEastAsia" w:eastAsiaTheme="minorEastAsia" w:cstheme="minorEastAsia"/>
        <w:b/>
        <w:bCs/>
        <w:sz w:val="18"/>
        <w:szCs w:val="18"/>
      </w:rPr>
      <w:t>湖北城发设计咨询集团有限公司编制</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Theme="minorEastAsia" w:hAnsiTheme="minorEastAsia" w:eastAsiaTheme="minorEastAsia" w:cstheme="minorEastAsia"/>
        <w:b/>
        <w:bCs/>
        <w:sz w:val="18"/>
        <w:szCs w:val="18"/>
        <w:lang w:val="en-US"/>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5"/>
                          </w:pPr>
                          <w:r>
                            <w:fldChar w:fldCharType="begin"/>
                          </w:r>
                          <w:r>
                            <w:instrText xml:space="preserve"> PAGE  \* MERGEFORMAT </w:instrText>
                          </w:r>
                          <w:r>
                            <w:fldChar w:fldCharType="separate"/>
                          </w:r>
                          <w:r>
                            <w:t>4</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ogMnjIAQAAmQMAAA4AAAAAAAAAAQAgAAAAHgEAAGRycy9lMm9Eb2Mu&#10;eG1sUEsFBgAAAAAGAAYAWQEAAFgFAAAAAA==&#10;">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t>4</w:t>
                    </w:r>
                    <w:r>
                      <w:fldChar w:fldCharType="end"/>
                    </w:r>
                  </w:p>
                </w:txbxContent>
              </v:textbox>
            </v:shape>
          </w:pict>
        </mc:Fallback>
      </mc:AlternateContent>
    </w:r>
    <w:r>
      <w:rPr>
        <w:rFonts w:hint="eastAsia" w:asciiTheme="minorEastAsia" w:hAnsiTheme="minorEastAsia" w:eastAsiaTheme="minorEastAsia" w:cstheme="minorEastAsia"/>
        <w:b/>
        <w:bCs/>
        <w:sz w:val="18"/>
        <w:szCs w:val="18"/>
      </w:rPr>
      <w:t>湖北城发设计咨询集团有限公司编制</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b/>
        <w:bCs/>
        <w:sz w:val="18"/>
        <w:szCs w:val="18"/>
      </w:rPr>
    </w:pPr>
    <w:r>
      <w:rPr>
        <w:b/>
        <w:bCs/>
        <w:sz w:val="18"/>
        <w:szCs w:val="18"/>
        <w:lang w:val="en-US"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5"/>
                          </w:pPr>
                          <w:r>
                            <w:fldChar w:fldCharType="begin"/>
                          </w:r>
                          <w:r>
                            <w:instrText xml:space="preserve"> PAGE  \* MERGEFORMAT </w:instrText>
                          </w:r>
                          <w:r>
                            <w:fldChar w:fldCharType="separate"/>
                          </w:r>
                          <w:r>
                            <w:t>12</w:t>
                          </w:r>
                          <w:r>
                            <w:fldChar w:fldCharType="end"/>
                          </w:r>
                        </w:p>
                      </w:txbxContent>
                    </wps:txbx>
                    <wps:bodyPr wrap="none" lIns="0" tIns="0" rIns="0" bIns="0" upright="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CVU4NH0QEAAKIDAAAOAAAAAAAAAAEAIAAAAB8BAABk&#10;cnMvZTJvRG9jLnhtbFBLBQYAAAAABgAGAFkBAABi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12</w:t>
                    </w:r>
                    <w:r>
                      <w:fldChar w:fldCharType="end"/>
                    </w:r>
                  </w:p>
                </w:txbxContent>
              </v:textbox>
            </v:shape>
          </w:pict>
        </mc:Fallback>
      </mc:AlternateContent>
    </w:r>
    <w:r>
      <w:rPr>
        <w:rFonts w:hint="eastAsia" w:asciiTheme="minorEastAsia" w:hAnsiTheme="minorEastAsia" w:eastAsiaTheme="minorEastAsia" w:cstheme="minorEastAsia"/>
        <w:b/>
        <w:bCs/>
        <w:sz w:val="18"/>
        <w:szCs w:val="18"/>
      </w:rPr>
      <w:t>湖北城发设计咨询集团有限公司编制</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b/>
        <w:bCs/>
        <w:sz w:val="18"/>
        <w:szCs w:val="18"/>
        <w:lang w:val="en-US" w:bidi="ar-S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5"/>
                          </w:pPr>
                          <w:r>
                            <w:fldChar w:fldCharType="begin"/>
                          </w:r>
                          <w:r>
                            <w:instrText xml:space="preserve"> PAGE  \* MERGEFORMAT </w:instrText>
                          </w:r>
                          <w:r>
                            <w:fldChar w:fldCharType="separate"/>
                          </w:r>
                          <w:r>
                            <w:t>15</w:t>
                          </w:r>
                          <w:r>
                            <w:fldChar w:fldCharType="end"/>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BClbfY0QEAAKIDAAAOAAAAAAAAAAEAIAAAAB8BAABk&#10;cnMvZTJvRG9jLnhtbFBLBQYAAAAABgAGAFkBAABi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15</w:t>
                    </w:r>
                    <w:r>
                      <w:fldChar w:fldCharType="end"/>
                    </w:r>
                  </w:p>
                </w:txbxContent>
              </v:textbox>
            </v:shape>
          </w:pict>
        </mc:Fallback>
      </mc:AlternateContent>
    </w:r>
    <w:r>
      <w:rPr>
        <w:rFonts w:hint="eastAsia" w:asciiTheme="minorEastAsia" w:hAnsiTheme="minorEastAsia" w:eastAsiaTheme="minorEastAsia" w:cstheme="minorEastAsia"/>
        <w:b/>
        <w:bCs/>
        <w:sz w:val="18"/>
        <w:szCs w:val="18"/>
      </w:rPr>
      <w:t>湖北城发设计咨询集团有限公司编制</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b/>
        <w:bCs/>
        <w:sz w:val="18"/>
        <w:szCs w:val="18"/>
        <w:lang w:val="en-US" w:bidi="ar-S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5"/>
                          </w:pPr>
                          <w:r>
                            <w:fldChar w:fldCharType="begin"/>
                          </w:r>
                          <w:r>
                            <w:instrText xml:space="preserve"> PAGE  \* MERGEFORMAT </w:instrText>
                          </w:r>
                          <w:r>
                            <w:fldChar w:fldCharType="separate"/>
                          </w:r>
                          <w:r>
                            <w:t>18</w:t>
                          </w:r>
                          <w: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9aEuBNIBAACiAwAADgAAAAAAAAABACAAAAAfAQAA&#10;ZHJzL2Uyb0RvYy54bWxQSwUGAAAAAAYABgBZAQAAYwU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18</w:t>
                    </w:r>
                    <w:r>
                      <w:fldChar w:fldCharType="end"/>
                    </w:r>
                  </w:p>
                </w:txbxContent>
              </v:textbox>
            </v:shape>
          </w:pict>
        </mc:Fallback>
      </mc:AlternateContent>
    </w:r>
    <w:r>
      <w:rPr>
        <w:rFonts w:hint="eastAsia" w:asciiTheme="minorEastAsia" w:hAnsiTheme="minorEastAsia" w:eastAsiaTheme="minorEastAsia" w:cstheme="minorEastAsia"/>
        <w:b/>
        <w:bCs/>
        <w:sz w:val="18"/>
        <w:szCs w:val="18"/>
      </w:rPr>
      <w:t>湖北城发设计咨询集团有限公司编制</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b/>
        <w:bCs/>
        <w:sz w:val="18"/>
        <w:szCs w:val="18"/>
        <w:lang w:val="en-US" w:bidi="ar-S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5"/>
                          </w:pPr>
                          <w:r>
                            <w:fldChar w:fldCharType="begin"/>
                          </w:r>
                          <w:r>
                            <w:instrText xml:space="preserve"> PAGE  \* MERGEFORMAT </w:instrText>
                          </w:r>
                          <w:r>
                            <w:fldChar w:fldCharType="separate"/>
                          </w:r>
                          <w:r>
                            <w:t>39</w:t>
                          </w:r>
                          <w: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BojfF40QEAAKIDAAAOAAAAAAAAAAEAIAAAAB8BAABk&#10;cnMvZTJvRG9jLnhtbFBLBQYAAAAABgAGAFkBAABi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39</w:t>
                    </w:r>
                    <w:r>
                      <w:fldChar w:fldCharType="end"/>
                    </w:r>
                  </w:p>
                </w:txbxContent>
              </v:textbox>
            </v:shape>
          </w:pict>
        </mc:Fallback>
      </mc:AlternateContent>
    </w:r>
    <w:r>
      <w:rPr>
        <w:rFonts w:hint="eastAsia" w:asciiTheme="minorEastAsia" w:hAnsiTheme="minorEastAsia" w:eastAsiaTheme="minorEastAsia" w:cstheme="minorEastAsia"/>
        <w:b/>
        <w:bCs/>
        <w:sz w:val="18"/>
        <w:szCs w:val="18"/>
      </w:rPr>
      <w:t>湖北城发设计咨询集团有限公司编制</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b/>
        <w:bCs/>
        <w:sz w:val="18"/>
        <w:szCs w:val="18"/>
        <w:lang w:val="en-US" w:bidi="ar-S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5"/>
                          </w:pPr>
                          <w:r>
                            <w:fldChar w:fldCharType="begin"/>
                          </w:r>
                          <w:r>
                            <w:instrText xml:space="preserve"> PAGE  \* MERGEFORMAT </w:instrText>
                          </w:r>
                          <w:r>
                            <w:fldChar w:fldCharType="separate"/>
                          </w:r>
                          <w:r>
                            <w:t>40</w:t>
                          </w:r>
                          <w: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0lY7tAAAAAFAQAADwAAAAAAAAABACAAAAAiAAAAZHJzL2Rv&#10;d25yZXYueG1sUEsBAhQAFAAAAAgAh07iQM/4kP3QAQAAogMAAA4AAAAAAAAAAQAgAAAAHwEAAGRy&#10;cy9lMm9Eb2MueG1sUEsFBgAAAAAGAAYAWQEAAGEFA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40</w:t>
                    </w:r>
                    <w:r>
                      <w:fldChar w:fldCharType="end"/>
                    </w:r>
                  </w:p>
                </w:txbxContent>
              </v:textbox>
            </v:shape>
          </w:pict>
        </mc:Fallback>
      </mc:AlternateContent>
    </w:r>
    <w:r>
      <w:rPr>
        <w:rFonts w:hint="eastAsia" w:asciiTheme="minorEastAsia" w:hAnsiTheme="minorEastAsia" w:eastAsiaTheme="minorEastAsia" w:cstheme="minorEastAsia"/>
        <w:b/>
        <w:bCs/>
        <w:sz w:val="18"/>
        <w:szCs w:val="18"/>
      </w:rPr>
      <w:t>湖北城发设计咨询集团有限公司编制</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lang w:val="en-US"/>
      </w:rPr>
    </w:pPr>
    <w:r>
      <w:rPr>
        <w:rFonts w:hint="eastAsia"/>
        <w:lang w:val="en-US"/>
      </w:rPr>
      <w:t>黄石第</w:t>
    </w:r>
    <w:r>
      <w:rPr>
        <w:rFonts w:hint="eastAsia"/>
        <w:lang w:val="en-US" w:eastAsia="zh-CN"/>
      </w:rPr>
      <w:t>五</w:t>
    </w:r>
    <w:r>
      <w:rPr>
        <w:rFonts w:hint="eastAsia"/>
        <w:lang w:val="en-US"/>
      </w:rPr>
      <w:t>医院柴油发电机设备采购及安装项目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lang w:val="en-US"/>
      </w:rPr>
    </w:pPr>
    <w:r>
      <w:rPr>
        <w:rFonts w:hint="eastAsia"/>
        <w:lang w:val="en-US"/>
      </w:rPr>
      <w:t>黄石第二医院柴油发电机设备采购及安装项目</w:t>
    </w:r>
  </w:p>
  <w:p>
    <w:pPr>
      <w:pStyle w:val="1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6D500"/>
    <w:multiLevelType w:val="singleLevel"/>
    <w:tmpl w:val="8236D500"/>
    <w:lvl w:ilvl="0" w:tentative="0">
      <w:start w:val="6"/>
      <w:numFmt w:val="chineseCounting"/>
      <w:suff w:val="nothing"/>
      <w:lvlText w:val="%1、"/>
      <w:lvlJc w:val="left"/>
      <w:rPr>
        <w:rFonts w:hint="eastAsia"/>
      </w:rPr>
    </w:lvl>
  </w:abstractNum>
  <w:abstractNum w:abstractNumId="1">
    <w:nsid w:val="9239341B"/>
    <w:multiLevelType w:val="multilevel"/>
    <w:tmpl w:val="9239341B"/>
    <w:lvl w:ilvl="0" w:tentative="0">
      <w:start w:val="8"/>
      <w:numFmt w:val="decimal"/>
      <w:lvlText w:val="%1"/>
      <w:lvlJc w:val="left"/>
      <w:pPr>
        <w:ind w:left="580" w:hanging="370"/>
      </w:pPr>
      <w:rPr>
        <w:rFonts w:hint="default"/>
        <w:lang w:val="zh-CN" w:eastAsia="zh-CN" w:bidi="zh-CN"/>
      </w:rPr>
    </w:lvl>
    <w:lvl w:ilvl="1" w:tentative="0">
      <w:start w:val="1"/>
      <w:numFmt w:val="decimal"/>
      <w:lvlText w:val="%1.%2"/>
      <w:lvlJc w:val="left"/>
      <w:pPr>
        <w:ind w:left="580" w:hanging="370"/>
      </w:pPr>
      <w:rPr>
        <w:rFonts w:hint="default" w:ascii="宋体" w:hAnsi="宋体" w:eastAsia="宋体" w:cs="宋体"/>
        <w:w w:val="100"/>
        <w:sz w:val="21"/>
        <w:szCs w:val="21"/>
        <w:lang w:val="zh-CN" w:eastAsia="zh-CN" w:bidi="zh-CN"/>
      </w:rPr>
    </w:lvl>
    <w:lvl w:ilvl="2" w:tentative="0">
      <w:start w:val="0"/>
      <w:numFmt w:val="bullet"/>
      <w:lvlText w:val="•"/>
      <w:lvlJc w:val="left"/>
      <w:pPr>
        <w:ind w:left="2364" w:hanging="370"/>
      </w:pPr>
      <w:rPr>
        <w:rFonts w:hint="default"/>
        <w:lang w:val="zh-CN" w:eastAsia="zh-CN" w:bidi="zh-CN"/>
      </w:rPr>
    </w:lvl>
    <w:lvl w:ilvl="3" w:tentative="0">
      <w:start w:val="0"/>
      <w:numFmt w:val="bullet"/>
      <w:lvlText w:val="•"/>
      <w:lvlJc w:val="left"/>
      <w:pPr>
        <w:ind w:left="3256" w:hanging="370"/>
      </w:pPr>
      <w:rPr>
        <w:rFonts w:hint="default"/>
        <w:lang w:val="zh-CN" w:eastAsia="zh-CN" w:bidi="zh-CN"/>
      </w:rPr>
    </w:lvl>
    <w:lvl w:ilvl="4" w:tentative="0">
      <w:start w:val="0"/>
      <w:numFmt w:val="bullet"/>
      <w:lvlText w:val="•"/>
      <w:lvlJc w:val="left"/>
      <w:pPr>
        <w:ind w:left="4148" w:hanging="370"/>
      </w:pPr>
      <w:rPr>
        <w:rFonts w:hint="default"/>
        <w:lang w:val="zh-CN" w:eastAsia="zh-CN" w:bidi="zh-CN"/>
      </w:rPr>
    </w:lvl>
    <w:lvl w:ilvl="5" w:tentative="0">
      <w:start w:val="0"/>
      <w:numFmt w:val="bullet"/>
      <w:lvlText w:val="•"/>
      <w:lvlJc w:val="left"/>
      <w:pPr>
        <w:ind w:left="5040" w:hanging="370"/>
      </w:pPr>
      <w:rPr>
        <w:rFonts w:hint="default"/>
        <w:lang w:val="zh-CN" w:eastAsia="zh-CN" w:bidi="zh-CN"/>
      </w:rPr>
    </w:lvl>
    <w:lvl w:ilvl="6" w:tentative="0">
      <w:start w:val="0"/>
      <w:numFmt w:val="bullet"/>
      <w:lvlText w:val="•"/>
      <w:lvlJc w:val="left"/>
      <w:pPr>
        <w:ind w:left="5932" w:hanging="370"/>
      </w:pPr>
      <w:rPr>
        <w:rFonts w:hint="default"/>
        <w:lang w:val="zh-CN" w:eastAsia="zh-CN" w:bidi="zh-CN"/>
      </w:rPr>
    </w:lvl>
    <w:lvl w:ilvl="7" w:tentative="0">
      <w:start w:val="0"/>
      <w:numFmt w:val="bullet"/>
      <w:lvlText w:val="•"/>
      <w:lvlJc w:val="left"/>
      <w:pPr>
        <w:ind w:left="6824" w:hanging="370"/>
      </w:pPr>
      <w:rPr>
        <w:rFonts w:hint="default"/>
        <w:lang w:val="zh-CN" w:eastAsia="zh-CN" w:bidi="zh-CN"/>
      </w:rPr>
    </w:lvl>
    <w:lvl w:ilvl="8" w:tentative="0">
      <w:start w:val="0"/>
      <w:numFmt w:val="bullet"/>
      <w:lvlText w:val="•"/>
      <w:lvlJc w:val="left"/>
      <w:pPr>
        <w:ind w:left="7716" w:hanging="370"/>
      </w:pPr>
      <w:rPr>
        <w:rFonts w:hint="default"/>
        <w:lang w:val="zh-CN" w:eastAsia="zh-CN" w:bidi="zh-CN"/>
      </w:rPr>
    </w:lvl>
  </w:abstractNum>
  <w:abstractNum w:abstractNumId="2">
    <w:nsid w:val="A605E54A"/>
    <w:multiLevelType w:val="singleLevel"/>
    <w:tmpl w:val="A605E54A"/>
    <w:lvl w:ilvl="0" w:tentative="0">
      <w:start w:val="1"/>
      <w:numFmt w:val="chineseCounting"/>
      <w:suff w:val="nothing"/>
      <w:lvlText w:val="%1、"/>
      <w:lvlJc w:val="left"/>
      <w:rPr>
        <w:rFonts w:hint="eastAsia"/>
      </w:rPr>
    </w:lvl>
  </w:abstractNum>
  <w:abstractNum w:abstractNumId="3">
    <w:nsid w:val="B0F1ACD9"/>
    <w:multiLevelType w:val="multilevel"/>
    <w:tmpl w:val="B0F1ACD9"/>
    <w:lvl w:ilvl="0" w:tentative="0">
      <w:start w:val="27"/>
      <w:numFmt w:val="decimal"/>
      <w:lvlText w:val="%1"/>
      <w:lvlJc w:val="left"/>
      <w:pPr>
        <w:ind w:left="1472" w:hanging="473"/>
      </w:pPr>
      <w:rPr>
        <w:rFonts w:hint="default"/>
        <w:lang w:val="zh-CN" w:eastAsia="zh-CN" w:bidi="zh-CN"/>
      </w:rPr>
    </w:lvl>
    <w:lvl w:ilvl="1" w:tentative="0">
      <w:start w:val="1"/>
      <w:numFmt w:val="decimal"/>
      <w:lvlText w:val="%1.%2"/>
      <w:lvlJc w:val="left"/>
      <w:pPr>
        <w:ind w:left="1472" w:hanging="473"/>
      </w:pPr>
      <w:rPr>
        <w:rFonts w:hint="default" w:ascii="宋体" w:hAnsi="宋体" w:eastAsia="宋体" w:cs="宋体"/>
        <w:w w:val="100"/>
        <w:sz w:val="21"/>
        <w:szCs w:val="21"/>
        <w:lang w:val="zh-CN" w:eastAsia="zh-CN" w:bidi="zh-CN"/>
      </w:rPr>
    </w:lvl>
    <w:lvl w:ilvl="2" w:tentative="0">
      <w:start w:val="0"/>
      <w:numFmt w:val="bullet"/>
      <w:lvlText w:val="•"/>
      <w:lvlJc w:val="left"/>
      <w:pPr>
        <w:ind w:left="3084" w:hanging="473"/>
      </w:pPr>
      <w:rPr>
        <w:rFonts w:hint="default"/>
        <w:lang w:val="zh-CN" w:eastAsia="zh-CN" w:bidi="zh-CN"/>
      </w:rPr>
    </w:lvl>
    <w:lvl w:ilvl="3" w:tentative="0">
      <w:start w:val="0"/>
      <w:numFmt w:val="bullet"/>
      <w:lvlText w:val="•"/>
      <w:lvlJc w:val="left"/>
      <w:pPr>
        <w:ind w:left="3886" w:hanging="473"/>
      </w:pPr>
      <w:rPr>
        <w:rFonts w:hint="default"/>
        <w:lang w:val="zh-CN" w:eastAsia="zh-CN" w:bidi="zh-CN"/>
      </w:rPr>
    </w:lvl>
    <w:lvl w:ilvl="4" w:tentative="0">
      <w:start w:val="0"/>
      <w:numFmt w:val="bullet"/>
      <w:lvlText w:val="•"/>
      <w:lvlJc w:val="left"/>
      <w:pPr>
        <w:ind w:left="4688" w:hanging="473"/>
      </w:pPr>
      <w:rPr>
        <w:rFonts w:hint="default"/>
        <w:lang w:val="zh-CN" w:eastAsia="zh-CN" w:bidi="zh-CN"/>
      </w:rPr>
    </w:lvl>
    <w:lvl w:ilvl="5" w:tentative="0">
      <w:start w:val="0"/>
      <w:numFmt w:val="bullet"/>
      <w:lvlText w:val="•"/>
      <w:lvlJc w:val="left"/>
      <w:pPr>
        <w:ind w:left="5490" w:hanging="473"/>
      </w:pPr>
      <w:rPr>
        <w:rFonts w:hint="default"/>
        <w:lang w:val="zh-CN" w:eastAsia="zh-CN" w:bidi="zh-CN"/>
      </w:rPr>
    </w:lvl>
    <w:lvl w:ilvl="6" w:tentative="0">
      <w:start w:val="0"/>
      <w:numFmt w:val="bullet"/>
      <w:lvlText w:val="•"/>
      <w:lvlJc w:val="left"/>
      <w:pPr>
        <w:ind w:left="6292" w:hanging="473"/>
      </w:pPr>
      <w:rPr>
        <w:rFonts w:hint="default"/>
        <w:lang w:val="zh-CN" w:eastAsia="zh-CN" w:bidi="zh-CN"/>
      </w:rPr>
    </w:lvl>
    <w:lvl w:ilvl="7" w:tentative="0">
      <w:start w:val="0"/>
      <w:numFmt w:val="bullet"/>
      <w:lvlText w:val="•"/>
      <w:lvlJc w:val="left"/>
      <w:pPr>
        <w:ind w:left="7094" w:hanging="473"/>
      </w:pPr>
      <w:rPr>
        <w:rFonts w:hint="default"/>
        <w:lang w:val="zh-CN" w:eastAsia="zh-CN" w:bidi="zh-CN"/>
      </w:rPr>
    </w:lvl>
    <w:lvl w:ilvl="8" w:tentative="0">
      <w:start w:val="0"/>
      <w:numFmt w:val="bullet"/>
      <w:lvlText w:val="•"/>
      <w:lvlJc w:val="left"/>
      <w:pPr>
        <w:ind w:left="7896" w:hanging="473"/>
      </w:pPr>
      <w:rPr>
        <w:rFonts w:hint="default"/>
        <w:lang w:val="zh-CN" w:eastAsia="zh-CN" w:bidi="zh-CN"/>
      </w:rPr>
    </w:lvl>
  </w:abstractNum>
  <w:abstractNum w:abstractNumId="4">
    <w:nsid w:val="BF205925"/>
    <w:multiLevelType w:val="multilevel"/>
    <w:tmpl w:val="BF205925"/>
    <w:lvl w:ilvl="0" w:tentative="0">
      <w:start w:val="2"/>
      <w:numFmt w:val="decimal"/>
      <w:lvlText w:val="%1."/>
      <w:lvlJc w:val="left"/>
      <w:pPr>
        <w:ind w:left="823" w:hanging="244"/>
      </w:pPr>
      <w:rPr>
        <w:rFonts w:hint="default" w:ascii="微软雅黑" w:hAnsi="微软雅黑" w:eastAsia="微软雅黑" w:cs="微软雅黑"/>
        <w:b/>
        <w:bCs/>
        <w:spacing w:val="0"/>
        <w:w w:val="81"/>
        <w:sz w:val="22"/>
        <w:szCs w:val="22"/>
        <w:lang w:val="zh-CN" w:eastAsia="zh-CN" w:bidi="zh-CN"/>
      </w:rPr>
    </w:lvl>
    <w:lvl w:ilvl="1" w:tentative="0">
      <w:start w:val="1"/>
      <w:numFmt w:val="decimal"/>
      <w:lvlText w:val="%1.%2"/>
      <w:lvlJc w:val="left"/>
      <w:pPr>
        <w:ind w:left="1422" w:hanging="423"/>
      </w:pPr>
      <w:rPr>
        <w:rFonts w:hint="default" w:ascii="宋体" w:hAnsi="宋体" w:eastAsia="宋体" w:cs="宋体"/>
        <w:w w:val="100"/>
        <w:sz w:val="21"/>
        <w:szCs w:val="21"/>
        <w:lang w:val="zh-CN" w:eastAsia="zh-CN" w:bidi="zh-CN"/>
      </w:rPr>
    </w:lvl>
    <w:lvl w:ilvl="2" w:tentative="0">
      <w:start w:val="0"/>
      <w:numFmt w:val="bullet"/>
      <w:lvlText w:val="•"/>
      <w:lvlJc w:val="left"/>
      <w:pPr>
        <w:ind w:left="2317" w:hanging="423"/>
      </w:pPr>
      <w:rPr>
        <w:rFonts w:hint="default"/>
        <w:lang w:val="zh-CN" w:eastAsia="zh-CN" w:bidi="zh-CN"/>
      </w:rPr>
    </w:lvl>
    <w:lvl w:ilvl="3" w:tentative="0">
      <w:start w:val="0"/>
      <w:numFmt w:val="bullet"/>
      <w:lvlText w:val="•"/>
      <w:lvlJc w:val="left"/>
      <w:pPr>
        <w:ind w:left="3215" w:hanging="423"/>
      </w:pPr>
      <w:rPr>
        <w:rFonts w:hint="default"/>
        <w:lang w:val="zh-CN" w:eastAsia="zh-CN" w:bidi="zh-CN"/>
      </w:rPr>
    </w:lvl>
    <w:lvl w:ilvl="4" w:tentative="0">
      <w:start w:val="0"/>
      <w:numFmt w:val="bullet"/>
      <w:lvlText w:val="•"/>
      <w:lvlJc w:val="left"/>
      <w:pPr>
        <w:ind w:left="4113" w:hanging="423"/>
      </w:pPr>
      <w:rPr>
        <w:rFonts w:hint="default"/>
        <w:lang w:val="zh-CN" w:eastAsia="zh-CN" w:bidi="zh-CN"/>
      </w:rPr>
    </w:lvl>
    <w:lvl w:ilvl="5" w:tentative="0">
      <w:start w:val="0"/>
      <w:numFmt w:val="bullet"/>
      <w:lvlText w:val="•"/>
      <w:lvlJc w:val="left"/>
      <w:pPr>
        <w:ind w:left="5011" w:hanging="423"/>
      </w:pPr>
      <w:rPr>
        <w:rFonts w:hint="default"/>
        <w:lang w:val="zh-CN" w:eastAsia="zh-CN" w:bidi="zh-CN"/>
      </w:rPr>
    </w:lvl>
    <w:lvl w:ilvl="6" w:tentative="0">
      <w:start w:val="0"/>
      <w:numFmt w:val="bullet"/>
      <w:lvlText w:val="•"/>
      <w:lvlJc w:val="left"/>
      <w:pPr>
        <w:ind w:left="5908" w:hanging="423"/>
      </w:pPr>
      <w:rPr>
        <w:rFonts w:hint="default"/>
        <w:lang w:val="zh-CN" w:eastAsia="zh-CN" w:bidi="zh-CN"/>
      </w:rPr>
    </w:lvl>
    <w:lvl w:ilvl="7" w:tentative="0">
      <w:start w:val="0"/>
      <w:numFmt w:val="bullet"/>
      <w:lvlText w:val="•"/>
      <w:lvlJc w:val="left"/>
      <w:pPr>
        <w:ind w:left="6806" w:hanging="423"/>
      </w:pPr>
      <w:rPr>
        <w:rFonts w:hint="default"/>
        <w:lang w:val="zh-CN" w:eastAsia="zh-CN" w:bidi="zh-CN"/>
      </w:rPr>
    </w:lvl>
    <w:lvl w:ilvl="8" w:tentative="0">
      <w:start w:val="0"/>
      <w:numFmt w:val="bullet"/>
      <w:lvlText w:val="•"/>
      <w:lvlJc w:val="left"/>
      <w:pPr>
        <w:ind w:left="7704" w:hanging="423"/>
      </w:pPr>
      <w:rPr>
        <w:rFonts w:hint="default"/>
        <w:lang w:val="zh-CN" w:eastAsia="zh-CN" w:bidi="zh-CN"/>
      </w:rPr>
    </w:lvl>
  </w:abstractNum>
  <w:abstractNum w:abstractNumId="5">
    <w:nsid w:val="C8879AEF"/>
    <w:multiLevelType w:val="multilevel"/>
    <w:tmpl w:val="C8879AEF"/>
    <w:lvl w:ilvl="0" w:tentative="0">
      <w:start w:val="12"/>
      <w:numFmt w:val="decimal"/>
      <w:lvlText w:val="%1"/>
      <w:lvlJc w:val="left"/>
      <w:pPr>
        <w:ind w:left="1472" w:hanging="473"/>
      </w:pPr>
      <w:rPr>
        <w:rFonts w:hint="default"/>
        <w:lang w:val="zh-CN" w:eastAsia="zh-CN" w:bidi="zh-CN"/>
      </w:rPr>
    </w:lvl>
    <w:lvl w:ilvl="1" w:tentative="0">
      <w:start w:val="1"/>
      <w:numFmt w:val="decimal"/>
      <w:lvlText w:val="%1.%2"/>
      <w:lvlJc w:val="left"/>
      <w:pPr>
        <w:ind w:left="1472" w:hanging="473"/>
      </w:pPr>
      <w:rPr>
        <w:rFonts w:hint="default"/>
        <w:w w:val="100"/>
        <w:lang w:val="zh-CN" w:eastAsia="zh-CN" w:bidi="zh-CN"/>
      </w:rPr>
    </w:lvl>
    <w:lvl w:ilvl="2" w:tentative="0">
      <w:start w:val="0"/>
      <w:numFmt w:val="bullet"/>
      <w:lvlText w:val="•"/>
      <w:lvlJc w:val="left"/>
      <w:pPr>
        <w:ind w:left="3084" w:hanging="473"/>
      </w:pPr>
      <w:rPr>
        <w:rFonts w:hint="default"/>
        <w:lang w:val="zh-CN" w:eastAsia="zh-CN" w:bidi="zh-CN"/>
      </w:rPr>
    </w:lvl>
    <w:lvl w:ilvl="3" w:tentative="0">
      <w:start w:val="0"/>
      <w:numFmt w:val="bullet"/>
      <w:lvlText w:val="•"/>
      <w:lvlJc w:val="left"/>
      <w:pPr>
        <w:ind w:left="3886" w:hanging="473"/>
      </w:pPr>
      <w:rPr>
        <w:rFonts w:hint="default"/>
        <w:lang w:val="zh-CN" w:eastAsia="zh-CN" w:bidi="zh-CN"/>
      </w:rPr>
    </w:lvl>
    <w:lvl w:ilvl="4" w:tentative="0">
      <w:start w:val="0"/>
      <w:numFmt w:val="bullet"/>
      <w:lvlText w:val="•"/>
      <w:lvlJc w:val="left"/>
      <w:pPr>
        <w:ind w:left="4688" w:hanging="473"/>
      </w:pPr>
      <w:rPr>
        <w:rFonts w:hint="default"/>
        <w:lang w:val="zh-CN" w:eastAsia="zh-CN" w:bidi="zh-CN"/>
      </w:rPr>
    </w:lvl>
    <w:lvl w:ilvl="5" w:tentative="0">
      <w:start w:val="0"/>
      <w:numFmt w:val="bullet"/>
      <w:lvlText w:val="•"/>
      <w:lvlJc w:val="left"/>
      <w:pPr>
        <w:ind w:left="5490" w:hanging="473"/>
      </w:pPr>
      <w:rPr>
        <w:rFonts w:hint="default"/>
        <w:lang w:val="zh-CN" w:eastAsia="zh-CN" w:bidi="zh-CN"/>
      </w:rPr>
    </w:lvl>
    <w:lvl w:ilvl="6" w:tentative="0">
      <w:start w:val="0"/>
      <w:numFmt w:val="bullet"/>
      <w:lvlText w:val="•"/>
      <w:lvlJc w:val="left"/>
      <w:pPr>
        <w:ind w:left="6292" w:hanging="473"/>
      </w:pPr>
      <w:rPr>
        <w:rFonts w:hint="default"/>
        <w:lang w:val="zh-CN" w:eastAsia="zh-CN" w:bidi="zh-CN"/>
      </w:rPr>
    </w:lvl>
    <w:lvl w:ilvl="7" w:tentative="0">
      <w:start w:val="0"/>
      <w:numFmt w:val="bullet"/>
      <w:lvlText w:val="•"/>
      <w:lvlJc w:val="left"/>
      <w:pPr>
        <w:ind w:left="7094" w:hanging="473"/>
      </w:pPr>
      <w:rPr>
        <w:rFonts w:hint="default"/>
        <w:lang w:val="zh-CN" w:eastAsia="zh-CN" w:bidi="zh-CN"/>
      </w:rPr>
    </w:lvl>
    <w:lvl w:ilvl="8" w:tentative="0">
      <w:start w:val="0"/>
      <w:numFmt w:val="bullet"/>
      <w:lvlText w:val="•"/>
      <w:lvlJc w:val="left"/>
      <w:pPr>
        <w:ind w:left="7896" w:hanging="473"/>
      </w:pPr>
      <w:rPr>
        <w:rFonts w:hint="default"/>
        <w:lang w:val="zh-CN" w:eastAsia="zh-CN" w:bidi="zh-CN"/>
      </w:rPr>
    </w:lvl>
  </w:abstractNum>
  <w:abstractNum w:abstractNumId="6">
    <w:nsid w:val="D7F9FE59"/>
    <w:multiLevelType w:val="multilevel"/>
    <w:tmpl w:val="D7F9FE59"/>
    <w:lvl w:ilvl="0" w:tentative="0">
      <w:start w:val="17"/>
      <w:numFmt w:val="decimal"/>
      <w:lvlText w:val="%1."/>
      <w:lvlJc w:val="left"/>
      <w:pPr>
        <w:ind w:left="944" w:hanging="365"/>
      </w:pPr>
      <w:rPr>
        <w:rFonts w:hint="default" w:ascii="微软雅黑" w:hAnsi="微软雅黑" w:eastAsia="微软雅黑" w:cs="微软雅黑"/>
        <w:b/>
        <w:bCs/>
        <w:spacing w:val="0"/>
        <w:w w:val="81"/>
        <w:sz w:val="22"/>
        <w:szCs w:val="22"/>
        <w:lang w:val="zh-CN" w:eastAsia="zh-CN" w:bidi="zh-CN"/>
      </w:rPr>
    </w:lvl>
    <w:lvl w:ilvl="1" w:tentative="0">
      <w:start w:val="1"/>
      <w:numFmt w:val="decimal"/>
      <w:lvlText w:val="%1.%2"/>
      <w:lvlJc w:val="left"/>
      <w:pPr>
        <w:ind w:left="580" w:hanging="528"/>
      </w:pPr>
      <w:rPr>
        <w:rFonts w:hint="default"/>
        <w:w w:val="100"/>
        <w:lang w:val="zh-CN" w:eastAsia="zh-CN" w:bidi="zh-CN"/>
      </w:rPr>
    </w:lvl>
    <w:lvl w:ilvl="2" w:tentative="0">
      <w:start w:val="1"/>
      <w:numFmt w:val="decimal"/>
      <w:lvlText w:val="%1.%2.%3"/>
      <w:lvlJc w:val="left"/>
      <w:pPr>
        <w:ind w:left="579" w:hanging="689"/>
      </w:pPr>
      <w:rPr>
        <w:rFonts w:hint="default" w:ascii="微软雅黑" w:hAnsi="微软雅黑" w:eastAsia="微软雅黑" w:cs="微软雅黑"/>
        <w:b/>
        <w:bCs/>
        <w:w w:val="81"/>
        <w:sz w:val="21"/>
        <w:szCs w:val="21"/>
        <w:lang w:val="zh-CN" w:eastAsia="zh-CN" w:bidi="zh-CN"/>
      </w:rPr>
    </w:lvl>
    <w:lvl w:ilvl="3" w:tentative="0">
      <w:start w:val="0"/>
      <w:numFmt w:val="bullet"/>
      <w:lvlText w:val="•"/>
      <w:lvlJc w:val="left"/>
      <w:pPr>
        <w:ind w:left="2710" w:hanging="689"/>
      </w:pPr>
      <w:rPr>
        <w:rFonts w:hint="default"/>
        <w:lang w:val="zh-CN" w:eastAsia="zh-CN" w:bidi="zh-CN"/>
      </w:rPr>
    </w:lvl>
    <w:lvl w:ilvl="4" w:tentative="0">
      <w:start w:val="0"/>
      <w:numFmt w:val="bullet"/>
      <w:lvlText w:val="•"/>
      <w:lvlJc w:val="left"/>
      <w:pPr>
        <w:ind w:left="3680" w:hanging="689"/>
      </w:pPr>
      <w:rPr>
        <w:rFonts w:hint="default"/>
        <w:lang w:val="zh-CN" w:eastAsia="zh-CN" w:bidi="zh-CN"/>
      </w:rPr>
    </w:lvl>
    <w:lvl w:ilvl="5" w:tentative="0">
      <w:start w:val="0"/>
      <w:numFmt w:val="bullet"/>
      <w:lvlText w:val="•"/>
      <w:lvlJc w:val="left"/>
      <w:pPr>
        <w:ind w:left="4650" w:hanging="689"/>
      </w:pPr>
      <w:rPr>
        <w:rFonts w:hint="default"/>
        <w:lang w:val="zh-CN" w:eastAsia="zh-CN" w:bidi="zh-CN"/>
      </w:rPr>
    </w:lvl>
    <w:lvl w:ilvl="6" w:tentative="0">
      <w:start w:val="0"/>
      <w:numFmt w:val="bullet"/>
      <w:lvlText w:val="•"/>
      <w:lvlJc w:val="left"/>
      <w:pPr>
        <w:ind w:left="5620" w:hanging="689"/>
      </w:pPr>
      <w:rPr>
        <w:rFonts w:hint="default"/>
        <w:lang w:val="zh-CN" w:eastAsia="zh-CN" w:bidi="zh-CN"/>
      </w:rPr>
    </w:lvl>
    <w:lvl w:ilvl="7" w:tentative="0">
      <w:start w:val="0"/>
      <w:numFmt w:val="bullet"/>
      <w:lvlText w:val="•"/>
      <w:lvlJc w:val="left"/>
      <w:pPr>
        <w:ind w:left="6590" w:hanging="689"/>
      </w:pPr>
      <w:rPr>
        <w:rFonts w:hint="default"/>
        <w:lang w:val="zh-CN" w:eastAsia="zh-CN" w:bidi="zh-CN"/>
      </w:rPr>
    </w:lvl>
    <w:lvl w:ilvl="8" w:tentative="0">
      <w:start w:val="0"/>
      <w:numFmt w:val="bullet"/>
      <w:lvlText w:val="•"/>
      <w:lvlJc w:val="left"/>
      <w:pPr>
        <w:ind w:left="7560" w:hanging="689"/>
      </w:pPr>
      <w:rPr>
        <w:rFonts w:hint="default"/>
        <w:lang w:val="zh-CN" w:eastAsia="zh-CN" w:bidi="zh-CN"/>
      </w:rPr>
    </w:lvl>
  </w:abstractNum>
  <w:abstractNum w:abstractNumId="7">
    <w:nsid w:val="EE25A3DA"/>
    <w:multiLevelType w:val="singleLevel"/>
    <w:tmpl w:val="EE25A3DA"/>
    <w:lvl w:ilvl="0" w:tentative="0">
      <w:start w:val="9"/>
      <w:numFmt w:val="decimal"/>
      <w:suff w:val="nothing"/>
      <w:lvlText w:val="%1、"/>
      <w:lvlJc w:val="left"/>
    </w:lvl>
  </w:abstractNum>
  <w:abstractNum w:abstractNumId="8">
    <w:nsid w:val="EF0C590D"/>
    <w:multiLevelType w:val="singleLevel"/>
    <w:tmpl w:val="EF0C590D"/>
    <w:lvl w:ilvl="0" w:tentative="0">
      <w:start w:val="1"/>
      <w:numFmt w:val="decimal"/>
      <w:suff w:val="nothing"/>
      <w:lvlText w:val="%1、"/>
      <w:lvlJc w:val="left"/>
    </w:lvl>
  </w:abstractNum>
  <w:abstractNum w:abstractNumId="9">
    <w:nsid w:val="0053208E"/>
    <w:multiLevelType w:val="multilevel"/>
    <w:tmpl w:val="0053208E"/>
    <w:lvl w:ilvl="0" w:tentative="0">
      <w:start w:val="1"/>
      <w:numFmt w:val="decimal"/>
      <w:lvlText w:val="%1."/>
      <w:lvlJc w:val="left"/>
      <w:pPr>
        <w:ind w:left="943" w:hanging="364"/>
      </w:pPr>
      <w:rPr>
        <w:rFonts w:hint="default" w:ascii="微软雅黑" w:hAnsi="微软雅黑" w:eastAsia="微软雅黑" w:cs="微软雅黑"/>
        <w:b/>
        <w:bCs/>
        <w:spacing w:val="0"/>
        <w:w w:val="81"/>
        <w:sz w:val="22"/>
        <w:szCs w:val="22"/>
        <w:lang w:val="zh-CN" w:eastAsia="zh-CN" w:bidi="zh-CN"/>
      </w:rPr>
    </w:lvl>
    <w:lvl w:ilvl="1" w:tentative="0">
      <w:start w:val="1"/>
      <w:numFmt w:val="decimal"/>
      <w:lvlText w:val="%1.%2"/>
      <w:lvlJc w:val="left"/>
      <w:pPr>
        <w:ind w:left="1133" w:hanging="423"/>
      </w:pPr>
      <w:rPr>
        <w:rFonts w:hint="default"/>
        <w:w w:val="100"/>
        <w:lang w:val="zh-CN" w:eastAsia="zh-CN" w:bidi="zh-CN"/>
      </w:rPr>
    </w:lvl>
    <w:lvl w:ilvl="2" w:tentative="0">
      <w:start w:val="0"/>
      <w:numFmt w:val="bullet"/>
      <w:lvlText w:val="•"/>
      <w:lvlJc w:val="left"/>
      <w:pPr>
        <w:ind w:left="1420" w:hanging="423"/>
      </w:pPr>
      <w:rPr>
        <w:rFonts w:hint="default"/>
        <w:lang w:val="zh-CN" w:eastAsia="zh-CN" w:bidi="zh-CN"/>
      </w:rPr>
    </w:lvl>
    <w:lvl w:ilvl="3" w:tentative="0">
      <w:start w:val="0"/>
      <w:numFmt w:val="bullet"/>
      <w:lvlText w:val="•"/>
      <w:lvlJc w:val="left"/>
      <w:pPr>
        <w:ind w:left="2430" w:hanging="423"/>
      </w:pPr>
      <w:rPr>
        <w:rFonts w:hint="default"/>
        <w:lang w:val="zh-CN" w:eastAsia="zh-CN" w:bidi="zh-CN"/>
      </w:rPr>
    </w:lvl>
    <w:lvl w:ilvl="4" w:tentative="0">
      <w:start w:val="0"/>
      <w:numFmt w:val="bullet"/>
      <w:lvlText w:val="•"/>
      <w:lvlJc w:val="left"/>
      <w:pPr>
        <w:ind w:left="3440" w:hanging="423"/>
      </w:pPr>
      <w:rPr>
        <w:rFonts w:hint="default"/>
        <w:lang w:val="zh-CN" w:eastAsia="zh-CN" w:bidi="zh-CN"/>
      </w:rPr>
    </w:lvl>
    <w:lvl w:ilvl="5" w:tentative="0">
      <w:start w:val="0"/>
      <w:numFmt w:val="bullet"/>
      <w:lvlText w:val="•"/>
      <w:lvlJc w:val="left"/>
      <w:pPr>
        <w:ind w:left="4450" w:hanging="423"/>
      </w:pPr>
      <w:rPr>
        <w:rFonts w:hint="default"/>
        <w:lang w:val="zh-CN" w:eastAsia="zh-CN" w:bidi="zh-CN"/>
      </w:rPr>
    </w:lvl>
    <w:lvl w:ilvl="6" w:tentative="0">
      <w:start w:val="0"/>
      <w:numFmt w:val="bullet"/>
      <w:lvlText w:val="•"/>
      <w:lvlJc w:val="left"/>
      <w:pPr>
        <w:ind w:left="5460" w:hanging="423"/>
      </w:pPr>
      <w:rPr>
        <w:rFonts w:hint="default"/>
        <w:lang w:val="zh-CN" w:eastAsia="zh-CN" w:bidi="zh-CN"/>
      </w:rPr>
    </w:lvl>
    <w:lvl w:ilvl="7" w:tentative="0">
      <w:start w:val="0"/>
      <w:numFmt w:val="bullet"/>
      <w:lvlText w:val="•"/>
      <w:lvlJc w:val="left"/>
      <w:pPr>
        <w:ind w:left="6470" w:hanging="423"/>
      </w:pPr>
      <w:rPr>
        <w:rFonts w:hint="default"/>
        <w:lang w:val="zh-CN" w:eastAsia="zh-CN" w:bidi="zh-CN"/>
      </w:rPr>
    </w:lvl>
    <w:lvl w:ilvl="8" w:tentative="0">
      <w:start w:val="0"/>
      <w:numFmt w:val="bullet"/>
      <w:lvlText w:val="•"/>
      <w:lvlJc w:val="left"/>
      <w:pPr>
        <w:ind w:left="7480" w:hanging="423"/>
      </w:pPr>
      <w:rPr>
        <w:rFonts w:hint="default"/>
        <w:lang w:val="zh-CN" w:eastAsia="zh-CN" w:bidi="zh-CN"/>
      </w:rPr>
    </w:lvl>
  </w:abstractNum>
  <w:abstractNum w:abstractNumId="10">
    <w:nsid w:val="0248C179"/>
    <w:multiLevelType w:val="multilevel"/>
    <w:tmpl w:val="0248C179"/>
    <w:lvl w:ilvl="0" w:tentative="0">
      <w:start w:val="7"/>
      <w:numFmt w:val="decimal"/>
      <w:lvlText w:val="%1."/>
      <w:lvlJc w:val="left"/>
      <w:pPr>
        <w:ind w:left="823" w:hanging="244"/>
      </w:pPr>
      <w:rPr>
        <w:rFonts w:hint="default" w:ascii="微软雅黑" w:hAnsi="微软雅黑" w:eastAsia="微软雅黑" w:cs="微软雅黑"/>
        <w:b/>
        <w:bCs/>
        <w:spacing w:val="0"/>
        <w:w w:val="81"/>
        <w:sz w:val="22"/>
        <w:szCs w:val="22"/>
        <w:lang w:val="zh-CN" w:eastAsia="zh-CN" w:bidi="zh-CN"/>
      </w:rPr>
    </w:lvl>
    <w:lvl w:ilvl="1" w:tentative="0">
      <w:start w:val="1"/>
      <w:numFmt w:val="decimal"/>
      <w:lvlText w:val="%1.%2"/>
      <w:lvlJc w:val="left"/>
      <w:pPr>
        <w:ind w:left="580" w:hanging="370"/>
      </w:pPr>
      <w:rPr>
        <w:rFonts w:hint="default" w:ascii="宋体" w:hAnsi="宋体" w:eastAsia="宋体" w:cs="宋体"/>
        <w:w w:val="100"/>
        <w:sz w:val="21"/>
        <w:szCs w:val="21"/>
        <w:lang w:val="zh-CN" w:eastAsia="zh-CN" w:bidi="zh-CN"/>
      </w:rPr>
    </w:lvl>
    <w:lvl w:ilvl="2" w:tentative="0">
      <w:start w:val="0"/>
      <w:numFmt w:val="bullet"/>
      <w:lvlText w:val="•"/>
      <w:lvlJc w:val="left"/>
      <w:pPr>
        <w:ind w:left="1784" w:hanging="370"/>
      </w:pPr>
      <w:rPr>
        <w:rFonts w:hint="default"/>
        <w:lang w:val="zh-CN" w:eastAsia="zh-CN" w:bidi="zh-CN"/>
      </w:rPr>
    </w:lvl>
    <w:lvl w:ilvl="3" w:tentative="0">
      <w:start w:val="0"/>
      <w:numFmt w:val="bullet"/>
      <w:lvlText w:val="•"/>
      <w:lvlJc w:val="left"/>
      <w:pPr>
        <w:ind w:left="2748" w:hanging="370"/>
      </w:pPr>
      <w:rPr>
        <w:rFonts w:hint="default"/>
        <w:lang w:val="zh-CN" w:eastAsia="zh-CN" w:bidi="zh-CN"/>
      </w:rPr>
    </w:lvl>
    <w:lvl w:ilvl="4" w:tentative="0">
      <w:start w:val="0"/>
      <w:numFmt w:val="bullet"/>
      <w:lvlText w:val="•"/>
      <w:lvlJc w:val="left"/>
      <w:pPr>
        <w:ind w:left="3713" w:hanging="370"/>
      </w:pPr>
      <w:rPr>
        <w:rFonts w:hint="default"/>
        <w:lang w:val="zh-CN" w:eastAsia="zh-CN" w:bidi="zh-CN"/>
      </w:rPr>
    </w:lvl>
    <w:lvl w:ilvl="5" w:tentative="0">
      <w:start w:val="0"/>
      <w:numFmt w:val="bullet"/>
      <w:lvlText w:val="•"/>
      <w:lvlJc w:val="left"/>
      <w:pPr>
        <w:ind w:left="4677" w:hanging="370"/>
      </w:pPr>
      <w:rPr>
        <w:rFonts w:hint="default"/>
        <w:lang w:val="zh-CN" w:eastAsia="zh-CN" w:bidi="zh-CN"/>
      </w:rPr>
    </w:lvl>
    <w:lvl w:ilvl="6" w:tentative="0">
      <w:start w:val="0"/>
      <w:numFmt w:val="bullet"/>
      <w:lvlText w:val="•"/>
      <w:lvlJc w:val="left"/>
      <w:pPr>
        <w:ind w:left="5642" w:hanging="370"/>
      </w:pPr>
      <w:rPr>
        <w:rFonts w:hint="default"/>
        <w:lang w:val="zh-CN" w:eastAsia="zh-CN" w:bidi="zh-CN"/>
      </w:rPr>
    </w:lvl>
    <w:lvl w:ilvl="7" w:tentative="0">
      <w:start w:val="0"/>
      <w:numFmt w:val="bullet"/>
      <w:lvlText w:val="•"/>
      <w:lvlJc w:val="left"/>
      <w:pPr>
        <w:ind w:left="6606" w:hanging="370"/>
      </w:pPr>
      <w:rPr>
        <w:rFonts w:hint="default"/>
        <w:lang w:val="zh-CN" w:eastAsia="zh-CN" w:bidi="zh-CN"/>
      </w:rPr>
    </w:lvl>
    <w:lvl w:ilvl="8" w:tentative="0">
      <w:start w:val="0"/>
      <w:numFmt w:val="bullet"/>
      <w:lvlText w:val="•"/>
      <w:lvlJc w:val="left"/>
      <w:pPr>
        <w:ind w:left="7571" w:hanging="370"/>
      </w:pPr>
      <w:rPr>
        <w:rFonts w:hint="default"/>
        <w:lang w:val="zh-CN" w:eastAsia="zh-CN" w:bidi="zh-CN"/>
      </w:rPr>
    </w:lvl>
  </w:abstractNum>
  <w:abstractNum w:abstractNumId="11">
    <w:nsid w:val="038000C8"/>
    <w:multiLevelType w:val="multilevel"/>
    <w:tmpl w:val="038000C8"/>
    <w:lvl w:ilvl="0" w:tentative="0">
      <w:start w:val="1"/>
      <w:numFmt w:val="decimal"/>
      <w:lvlText w:val="%1"/>
      <w:lvlJc w:val="center"/>
      <w:pPr>
        <w:ind w:left="420" w:hanging="420"/>
      </w:pPr>
      <w:rPr>
        <w:rFonts w:hint="eastAsia"/>
        <w:b w:val="0"/>
        <w:i w:val="0"/>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A865F7B"/>
    <w:multiLevelType w:val="multilevel"/>
    <w:tmpl w:val="0A865F7B"/>
    <w:lvl w:ilvl="0" w:tentative="0">
      <w:start w:val="1"/>
      <w:numFmt w:val="decimal"/>
      <w:lvlText w:val="%1）"/>
      <w:lvlJc w:val="left"/>
      <w:pPr>
        <w:tabs>
          <w:tab w:val="left" w:pos="907"/>
        </w:tabs>
        <w:ind w:left="907" w:hanging="487"/>
      </w:pPr>
      <w:rPr>
        <w:rFonts w:hint="eastAsia"/>
      </w:rPr>
    </w:lvl>
    <w:lvl w:ilvl="1" w:tentative="0">
      <w:start w:val="3"/>
      <w:numFmt w:val="japaneseCounting"/>
      <w:lvlText w:val="%2、"/>
      <w:lvlJc w:val="left"/>
      <w:pPr>
        <w:tabs>
          <w:tab w:val="left" w:pos="900"/>
        </w:tabs>
        <w:ind w:left="900" w:hanging="480"/>
      </w:pPr>
      <w:rPr>
        <w:rFonts w:hint="eastAsia"/>
      </w:rPr>
    </w:lvl>
    <w:lvl w:ilvl="2" w:tentative="0">
      <w:start w:val="1"/>
      <w:numFmt w:val="decimal"/>
      <w:lvlText w:val="%3、"/>
      <w:lvlJc w:val="left"/>
      <w:pPr>
        <w:tabs>
          <w:tab w:val="left" w:pos="1560"/>
        </w:tabs>
        <w:ind w:left="1560" w:hanging="7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24FA9504"/>
    <w:multiLevelType w:val="singleLevel"/>
    <w:tmpl w:val="24FA9504"/>
    <w:lvl w:ilvl="0" w:tentative="0">
      <w:start w:val="4"/>
      <w:numFmt w:val="chineseCounting"/>
      <w:suff w:val="nothing"/>
      <w:lvlText w:val="%1、"/>
      <w:lvlJc w:val="left"/>
      <w:rPr>
        <w:rFonts w:hint="eastAsia"/>
      </w:rPr>
    </w:lvl>
  </w:abstractNum>
  <w:abstractNum w:abstractNumId="14">
    <w:nsid w:val="25B654F3"/>
    <w:multiLevelType w:val="multilevel"/>
    <w:tmpl w:val="25B654F3"/>
    <w:lvl w:ilvl="0" w:tentative="0">
      <w:start w:val="4"/>
      <w:numFmt w:val="decimal"/>
      <w:lvlText w:val="%1"/>
      <w:lvlJc w:val="left"/>
      <w:pPr>
        <w:ind w:left="580" w:hanging="370"/>
      </w:pPr>
      <w:rPr>
        <w:rFonts w:hint="default"/>
        <w:lang w:val="zh-CN" w:eastAsia="zh-CN" w:bidi="zh-CN"/>
      </w:rPr>
    </w:lvl>
    <w:lvl w:ilvl="1" w:tentative="0">
      <w:start w:val="1"/>
      <w:numFmt w:val="decimal"/>
      <w:lvlText w:val="%1.%2"/>
      <w:lvlJc w:val="left"/>
      <w:pPr>
        <w:ind w:left="580" w:hanging="370"/>
      </w:pPr>
      <w:rPr>
        <w:rFonts w:hint="default" w:ascii="宋体" w:hAnsi="宋体" w:eastAsia="宋体" w:cs="宋体"/>
        <w:w w:val="100"/>
        <w:sz w:val="21"/>
        <w:szCs w:val="21"/>
        <w:lang w:val="zh-CN" w:eastAsia="zh-CN" w:bidi="zh-CN"/>
      </w:rPr>
    </w:lvl>
    <w:lvl w:ilvl="2" w:tentative="0">
      <w:start w:val="0"/>
      <w:numFmt w:val="bullet"/>
      <w:lvlText w:val="•"/>
      <w:lvlJc w:val="left"/>
      <w:pPr>
        <w:ind w:left="2364" w:hanging="370"/>
      </w:pPr>
      <w:rPr>
        <w:rFonts w:hint="default"/>
        <w:lang w:val="zh-CN" w:eastAsia="zh-CN" w:bidi="zh-CN"/>
      </w:rPr>
    </w:lvl>
    <w:lvl w:ilvl="3" w:tentative="0">
      <w:start w:val="0"/>
      <w:numFmt w:val="bullet"/>
      <w:lvlText w:val="•"/>
      <w:lvlJc w:val="left"/>
      <w:pPr>
        <w:ind w:left="3256" w:hanging="370"/>
      </w:pPr>
      <w:rPr>
        <w:rFonts w:hint="default"/>
        <w:lang w:val="zh-CN" w:eastAsia="zh-CN" w:bidi="zh-CN"/>
      </w:rPr>
    </w:lvl>
    <w:lvl w:ilvl="4" w:tentative="0">
      <w:start w:val="0"/>
      <w:numFmt w:val="bullet"/>
      <w:lvlText w:val="•"/>
      <w:lvlJc w:val="left"/>
      <w:pPr>
        <w:ind w:left="4148" w:hanging="370"/>
      </w:pPr>
      <w:rPr>
        <w:rFonts w:hint="default"/>
        <w:lang w:val="zh-CN" w:eastAsia="zh-CN" w:bidi="zh-CN"/>
      </w:rPr>
    </w:lvl>
    <w:lvl w:ilvl="5" w:tentative="0">
      <w:start w:val="0"/>
      <w:numFmt w:val="bullet"/>
      <w:lvlText w:val="•"/>
      <w:lvlJc w:val="left"/>
      <w:pPr>
        <w:ind w:left="5040" w:hanging="370"/>
      </w:pPr>
      <w:rPr>
        <w:rFonts w:hint="default"/>
        <w:lang w:val="zh-CN" w:eastAsia="zh-CN" w:bidi="zh-CN"/>
      </w:rPr>
    </w:lvl>
    <w:lvl w:ilvl="6" w:tentative="0">
      <w:start w:val="0"/>
      <w:numFmt w:val="bullet"/>
      <w:lvlText w:val="•"/>
      <w:lvlJc w:val="left"/>
      <w:pPr>
        <w:ind w:left="5932" w:hanging="370"/>
      </w:pPr>
      <w:rPr>
        <w:rFonts w:hint="default"/>
        <w:lang w:val="zh-CN" w:eastAsia="zh-CN" w:bidi="zh-CN"/>
      </w:rPr>
    </w:lvl>
    <w:lvl w:ilvl="7" w:tentative="0">
      <w:start w:val="0"/>
      <w:numFmt w:val="bullet"/>
      <w:lvlText w:val="•"/>
      <w:lvlJc w:val="left"/>
      <w:pPr>
        <w:ind w:left="6824" w:hanging="370"/>
      </w:pPr>
      <w:rPr>
        <w:rFonts w:hint="default"/>
        <w:lang w:val="zh-CN" w:eastAsia="zh-CN" w:bidi="zh-CN"/>
      </w:rPr>
    </w:lvl>
    <w:lvl w:ilvl="8" w:tentative="0">
      <w:start w:val="0"/>
      <w:numFmt w:val="bullet"/>
      <w:lvlText w:val="•"/>
      <w:lvlJc w:val="left"/>
      <w:pPr>
        <w:ind w:left="7716" w:hanging="370"/>
      </w:pPr>
      <w:rPr>
        <w:rFonts w:hint="default"/>
        <w:lang w:val="zh-CN" w:eastAsia="zh-CN" w:bidi="zh-CN"/>
      </w:rPr>
    </w:lvl>
  </w:abstractNum>
  <w:abstractNum w:abstractNumId="15">
    <w:nsid w:val="272A1EE0"/>
    <w:multiLevelType w:val="multilevel"/>
    <w:tmpl w:val="272A1EE0"/>
    <w:lvl w:ilvl="0" w:tentative="0">
      <w:start w:val="1"/>
      <w:numFmt w:val="lowerLetter"/>
      <w:pStyle w:val="45"/>
      <w:lvlText w:val="%1)"/>
      <w:lvlJc w:val="left"/>
      <w:pPr>
        <w:tabs>
          <w:tab w:val="left" w:pos="315"/>
        </w:tabs>
        <w:ind w:left="712" w:firstLine="23"/>
      </w:pPr>
      <w:rPr>
        <w:rFonts w:hint="default"/>
      </w:rPr>
    </w:lvl>
    <w:lvl w:ilvl="1" w:tentative="0">
      <w:start w:val="1"/>
      <w:numFmt w:val="lowerLetter"/>
      <w:lvlText w:val="%2)"/>
      <w:lvlJc w:val="left"/>
      <w:pPr>
        <w:tabs>
          <w:tab w:val="left" w:pos="1575"/>
        </w:tabs>
        <w:ind w:left="1575" w:hanging="420"/>
      </w:pPr>
    </w:lvl>
    <w:lvl w:ilvl="2" w:tentative="0">
      <w:start w:val="1"/>
      <w:numFmt w:val="lowerRoman"/>
      <w:lvlText w:val="%3."/>
      <w:lvlJc w:val="right"/>
      <w:pPr>
        <w:tabs>
          <w:tab w:val="left" w:pos="1995"/>
        </w:tabs>
        <w:ind w:left="1995" w:hanging="420"/>
      </w:pPr>
    </w:lvl>
    <w:lvl w:ilvl="3" w:tentative="0">
      <w:start w:val="1"/>
      <w:numFmt w:val="decimal"/>
      <w:lvlText w:val="%4."/>
      <w:lvlJc w:val="left"/>
      <w:pPr>
        <w:tabs>
          <w:tab w:val="left" w:pos="2415"/>
        </w:tabs>
        <w:ind w:left="2415" w:hanging="420"/>
      </w:pPr>
    </w:lvl>
    <w:lvl w:ilvl="4" w:tentative="0">
      <w:start w:val="1"/>
      <w:numFmt w:val="lowerLetter"/>
      <w:lvlText w:val="%5)"/>
      <w:lvlJc w:val="left"/>
      <w:pPr>
        <w:tabs>
          <w:tab w:val="left" w:pos="2835"/>
        </w:tabs>
        <w:ind w:left="2835" w:hanging="420"/>
      </w:pPr>
    </w:lvl>
    <w:lvl w:ilvl="5" w:tentative="0">
      <w:start w:val="1"/>
      <w:numFmt w:val="lowerRoman"/>
      <w:lvlText w:val="%6."/>
      <w:lvlJc w:val="right"/>
      <w:pPr>
        <w:tabs>
          <w:tab w:val="left" w:pos="3255"/>
        </w:tabs>
        <w:ind w:left="3255" w:hanging="420"/>
      </w:pPr>
    </w:lvl>
    <w:lvl w:ilvl="6" w:tentative="0">
      <w:start w:val="1"/>
      <w:numFmt w:val="decimal"/>
      <w:lvlText w:val="%7."/>
      <w:lvlJc w:val="left"/>
      <w:pPr>
        <w:tabs>
          <w:tab w:val="left" w:pos="3675"/>
        </w:tabs>
        <w:ind w:left="3675" w:hanging="420"/>
      </w:pPr>
    </w:lvl>
    <w:lvl w:ilvl="7" w:tentative="0">
      <w:start w:val="1"/>
      <w:numFmt w:val="lowerLetter"/>
      <w:lvlText w:val="%8)"/>
      <w:lvlJc w:val="left"/>
      <w:pPr>
        <w:tabs>
          <w:tab w:val="left" w:pos="4095"/>
        </w:tabs>
        <w:ind w:left="4095" w:hanging="420"/>
      </w:pPr>
    </w:lvl>
    <w:lvl w:ilvl="8" w:tentative="0">
      <w:start w:val="1"/>
      <w:numFmt w:val="lowerRoman"/>
      <w:lvlText w:val="%9."/>
      <w:lvlJc w:val="right"/>
      <w:pPr>
        <w:tabs>
          <w:tab w:val="left" w:pos="4515"/>
        </w:tabs>
        <w:ind w:left="4515" w:hanging="420"/>
      </w:pPr>
    </w:lvl>
  </w:abstractNum>
  <w:abstractNum w:abstractNumId="16">
    <w:nsid w:val="2A8F537B"/>
    <w:multiLevelType w:val="multilevel"/>
    <w:tmpl w:val="2A8F537B"/>
    <w:lvl w:ilvl="0" w:tentative="0">
      <w:start w:val="9"/>
      <w:numFmt w:val="decimal"/>
      <w:lvlText w:val="%1"/>
      <w:lvlJc w:val="left"/>
      <w:pPr>
        <w:ind w:left="1412" w:hanging="370"/>
      </w:pPr>
      <w:rPr>
        <w:rFonts w:hint="default"/>
        <w:lang w:val="zh-CN" w:eastAsia="zh-CN" w:bidi="zh-CN"/>
      </w:rPr>
    </w:lvl>
    <w:lvl w:ilvl="1" w:tentative="0">
      <w:start w:val="1"/>
      <w:numFmt w:val="decimal"/>
      <w:lvlText w:val="%1.%2"/>
      <w:lvlJc w:val="left"/>
      <w:pPr>
        <w:ind w:left="1412" w:hanging="370"/>
      </w:pPr>
      <w:rPr>
        <w:rFonts w:hint="default" w:ascii="微软雅黑" w:hAnsi="微软雅黑" w:eastAsia="微软雅黑" w:cs="微软雅黑"/>
        <w:b/>
        <w:bCs/>
        <w:w w:val="81"/>
        <w:sz w:val="21"/>
        <w:szCs w:val="21"/>
        <w:lang w:val="zh-CN" w:eastAsia="zh-CN" w:bidi="zh-CN"/>
      </w:rPr>
    </w:lvl>
    <w:lvl w:ilvl="2" w:tentative="0">
      <w:start w:val="1"/>
      <w:numFmt w:val="decimal"/>
      <w:lvlText w:val="%1.%2.%3"/>
      <w:lvlJc w:val="left"/>
      <w:pPr>
        <w:ind w:left="1674" w:hanging="632"/>
      </w:pPr>
      <w:rPr>
        <w:rFonts w:hint="default" w:ascii="宋体" w:hAnsi="宋体" w:eastAsia="宋体" w:cs="宋体"/>
        <w:w w:val="100"/>
        <w:sz w:val="21"/>
        <w:szCs w:val="21"/>
        <w:lang w:val="zh-CN" w:eastAsia="zh-CN" w:bidi="zh-CN"/>
      </w:rPr>
    </w:lvl>
    <w:lvl w:ilvl="3" w:tentative="0">
      <w:start w:val="0"/>
      <w:numFmt w:val="bullet"/>
      <w:lvlText w:val="•"/>
      <w:lvlJc w:val="left"/>
      <w:pPr>
        <w:ind w:left="2657" w:hanging="632"/>
      </w:pPr>
      <w:rPr>
        <w:rFonts w:hint="default"/>
        <w:lang w:val="zh-CN" w:eastAsia="zh-CN" w:bidi="zh-CN"/>
      </w:rPr>
    </w:lvl>
    <w:lvl w:ilvl="4" w:tentative="0">
      <w:start w:val="0"/>
      <w:numFmt w:val="bullet"/>
      <w:lvlText w:val="•"/>
      <w:lvlJc w:val="left"/>
      <w:pPr>
        <w:ind w:left="3635" w:hanging="632"/>
      </w:pPr>
      <w:rPr>
        <w:rFonts w:hint="default"/>
        <w:lang w:val="zh-CN" w:eastAsia="zh-CN" w:bidi="zh-CN"/>
      </w:rPr>
    </w:lvl>
    <w:lvl w:ilvl="5" w:tentative="0">
      <w:start w:val="0"/>
      <w:numFmt w:val="bullet"/>
      <w:lvlText w:val="•"/>
      <w:lvlJc w:val="left"/>
      <w:pPr>
        <w:ind w:left="4612" w:hanging="632"/>
      </w:pPr>
      <w:rPr>
        <w:rFonts w:hint="default"/>
        <w:lang w:val="zh-CN" w:eastAsia="zh-CN" w:bidi="zh-CN"/>
      </w:rPr>
    </w:lvl>
    <w:lvl w:ilvl="6" w:tentative="0">
      <w:start w:val="0"/>
      <w:numFmt w:val="bullet"/>
      <w:lvlText w:val="•"/>
      <w:lvlJc w:val="left"/>
      <w:pPr>
        <w:ind w:left="5590" w:hanging="632"/>
      </w:pPr>
      <w:rPr>
        <w:rFonts w:hint="default"/>
        <w:lang w:val="zh-CN" w:eastAsia="zh-CN" w:bidi="zh-CN"/>
      </w:rPr>
    </w:lvl>
    <w:lvl w:ilvl="7" w:tentative="0">
      <w:start w:val="0"/>
      <w:numFmt w:val="bullet"/>
      <w:lvlText w:val="•"/>
      <w:lvlJc w:val="left"/>
      <w:pPr>
        <w:ind w:left="6567" w:hanging="632"/>
      </w:pPr>
      <w:rPr>
        <w:rFonts w:hint="default"/>
        <w:lang w:val="zh-CN" w:eastAsia="zh-CN" w:bidi="zh-CN"/>
      </w:rPr>
    </w:lvl>
    <w:lvl w:ilvl="8" w:tentative="0">
      <w:start w:val="0"/>
      <w:numFmt w:val="bullet"/>
      <w:lvlText w:val="•"/>
      <w:lvlJc w:val="left"/>
      <w:pPr>
        <w:ind w:left="7545" w:hanging="632"/>
      </w:pPr>
      <w:rPr>
        <w:rFonts w:hint="default"/>
        <w:lang w:val="zh-CN" w:eastAsia="zh-CN" w:bidi="zh-CN"/>
      </w:rPr>
    </w:lvl>
  </w:abstractNum>
  <w:abstractNum w:abstractNumId="17">
    <w:nsid w:val="4C1BAE26"/>
    <w:multiLevelType w:val="multilevel"/>
    <w:tmpl w:val="4C1BAE26"/>
    <w:lvl w:ilvl="0" w:tentative="0">
      <w:start w:val="20"/>
      <w:numFmt w:val="decimal"/>
      <w:lvlText w:val="%1"/>
      <w:lvlJc w:val="left"/>
      <w:pPr>
        <w:ind w:left="580" w:hanging="526"/>
      </w:pPr>
      <w:rPr>
        <w:rFonts w:hint="default"/>
        <w:lang w:val="zh-CN" w:eastAsia="zh-CN" w:bidi="zh-CN"/>
      </w:rPr>
    </w:lvl>
    <w:lvl w:ilvl="1" w:tentative="0">
      <w:start w:val="1"/>
      <w:numFmt w:val="decimal"/>
      <w:lvlText w:val="%1.%2"/>
      <w:lvlJc w:val="left"/>
      <w:pPr>
        <w:ind w:left="580" w:hanging="526"/>
      </w:pPr>
      <w:rPr>
        <w:rFonts w:hint="default" w:ascii="微软雅黑" w:hAnsi="微软雅黑" w:eastAsia="微软雅黑" w:cs="微软雅黑"/>
        <w:b/>
        <w:bCs/>
        <w:w w:val="81"/>
        <w:sz w:val="21"/>
        <w:szCs w:val="21"/>
        <w:lang w:val="zh-CN" w:eastAsia="zh-CN" w:bidi="zh-CN"/>
      </w:rPr>
    </w:lvl>
    <w:lvl w:ilvl="2" w:tentative="0">
      <w:start w:val="1"/>
      <w:numFmt w:val="decimal"/>
      <w:lvlText w:val="%1.%2.%3"/>
      <w:lvlJc w:val="left"/>
      <w:pPr>
        <w:ind w:left="580" w:hanging="742"/>
      </w:pPr>
      <w:rPr>
        <w:rFonts w:hint="default" w:ascii="微软雅黑" w:hAnsi="微软雅黑" w:eastAsia="微软雅黑" w:cs="微软雅黑"/>
        <w:b/>
        <w:bCs/>
        <w:w w:val="81"/>
        <w:sz w:val="21"/>
        <w:szCs w:val="21"/>
        <w:lang w:val="zh-CN" w:eastAsia="zh-CN" w:bidi="zh-CN"/>
      </w:rPr>
    </w:lvl>
    <w:lvl w:ilvl="3" w:tentative="0">
      <w:start w:val="0"/>
      <w:numFmt w:val="bullet"/>
      <w:lvlText w:val="•"/>
      <w:lvlJc w:val="left"/>
      <w:pPr>
        <w:ind w:left="3256" w:hanging="742"/>
      </w:pPr>
      <w:rPr>
        <w:rFonts w:hint="default"/>
        <w:lang w:val="zh-CN" w:eastAsia="zh-CN" w:bidi="zh-CN"/>
      </w:rPr>
    </w:lvl>
    <w:lvl w:ilvl="4" w:tentative="0">
      <w:start w:val="0"/>
      <w:numFmt w:val="bullet"/>
      <w:lvlText w:val="•"/>
      <w:lvlJc w:val="left"/>
      <w:pPr>
        <w:ind w:left="4148" w:hanging="742"/>
      </w:pPr>
      <w:rPr>
        <w:rFonts w:hint="default"/>
        <w:lang w:val="zh-CN" w:eastAsia="zh-CN" w:bidi="zh-CN"/>
      </w:rPr>
    </w:lvl>
    <w:lvl w:ilvl="5" w:tentative="0">
      <w:start w:val="0"/>
      <w:numFmt w:val="bullet"/>
      <w:lvlText w:val="•"/>
      <w:lvlJc w:val="left"/>
      <w:pPr>
        <w:ind w:left="5040" w:hanging="742"/>
      </w:pPr>
      <w:rPr>
        <w:rFonts w:hint="default"/>
        <w:lang w:val="zh-CN" w:eastAsia="zh-CN" w:bidi="zh-CN"/>
      </w:rPr>
    </w:lvl>
    <w:lvl w:ilvl="6" w:tentative="0">
      <w:start w:val="0"/>
      <w:numFmt w:val="bullet"/>
      <w:lvlText w:val="•"/>
      <w:lvlJc w:val="left"/>
      <w:pPr>
        <w:ind w:left="5932" w:hanging="742"/>
      </w:pPr>
      <w:rPr>
        <w:rFonts w:hint="default"/>
        <w:lang w:val="zh-CN" w:eastAsia="zh-CN" w:bidi="zh-CN"/>
      </w:rPr>
    </w:lvl>
    <w:lvl w:ilvl="7" w:tentative="0">
      <w:start w:val="0"/>
      <w:numFmt w:val="bullet"/>
      <w:lvlText w:val="•"/>
      <w:lvlJc w:val="left"/>
      <w:pPr>
        <w:ind w:left="6824" w:hanging="742"/>
      </w:pPr>
      <w:rPr>
        <w:rFonts w:hint="default"/>
        <w:lang w:val="zh-CN" w:eastAsia="zh-CN" w:bidi="zh-CN"/>
      </w:rPr>
    </w:lvl>
    <w:lvl w:ilvl="8" w:tentative="0">
      <w:start w:val="0"/>
      <w:numFmt w:val="bullet"/>
      <w:lvlText w:val="•"/>
      <w:lvlJc w:val="left"/>
      <w:pPr>
        <w:ind w:left="7716" w:hanging="742"/>
      </w:pPr>
      <w:rPr>
        <w:rFonts w:hint="default"/>
        <w:lang w:val="zh-CN" w:eastAsia="zh-CN" w:bidi="zh-CN"/>
      </w:rPr>
    </w:lvl>
  </w:abstractNum>
  <w:abstractNum w:abstractNumId="18">
    <w:nsid w:val="4D4DC07F"/>
    <w:multiLevelType w:val="multilevel"/>
    <w:tmpl w:val="4D4DC07F"/>
    <w:lvl w:ilvl="0" w:tentative="0">
      <w:start w:val="13"/>
      <w:numFmt w:val="decimal"/>
      <w:lvlText w:val="%1"/>
      <w:lvlJc w:val="left"/>
      <w:pPr>
        <w:ind w:left="1537" w:hanging="497"/>
      </w:pPr>
      <w:rPr>
        <w:rFonts w:hint="default"/>
        <w:lang w:val="zh-CN" w:eastAsia="zh-CN" w:bidi="zh-CN"/>
      </w:rPr>
    </w:lvl>
    <w:lvl w:ilvl="1" w:tentative="0">
      <w:start w:val="1"/>
      <w:numFmt w:val="decimal"/>
      <w:lvlText w:val="%1.%2"/>
      <w:lvlJc w:val="left"/>
      <w:pPr>
        <w:ind w:left="1537" w:hanging="497"/>
      </w:pPr>
      <w:rPr>
        <w:rFonts w:hint="default" w:ascii="宋体" w:hAnsi="宋体" w:eastAsia="宋体" w:cs="宋体"/>
        <w:w w:val="100"/>
        <w:sz w:val="21"/>
        <w:szCs w:val="21"/>
        <w:lang w:val="zh-CN" w:eastAsia="zh-CN" w:bidi="zh-CN"/>
      </w:rPr>
    </w:lvl>
    <w:lvl w:ilvl="2" w:tentative="0">
      <w:start w:val="0"/>
      <w:numFmt w:val="bullet"/>
      <w:lvlText w:val="•"/>
      <w:lvlJc w:val="left"/>
      <w:pPr>
        <w:ind w:left="3132" w:hanging="497"/>
      </w:pPr>
      <w:rPr>
        <w:rFonts w:hint="default"/>
        <w:lang w:val="zh-CN" w:eastAsia="zh-CN" w:bidi="zh-CN"/>
      </w:rPr>
    </w:lvl>
    <w:lvl w:ilvl="3" w:tentative="0">
      <w:start w:val="0"/>
      <w:numFmt w:val="bullet"/>
      <w:lvlText w:val="•"/>
      <w:lvlJc w:val="left"/>
      <w:pPr>
        <w:ind w:left="3928" w:hanging="497"/>
      </w:pPr>
      <w:rPr>
        <w:rFonts w:hint="default"/>
        <w:lang w:val="zh-CN" w:eastAsia="zh-CN" w:bidi="zh-CN"/>
      </w:rPr>
    </w:lvl>
    <w:lvl w:ilvl="4" w:tentative="0">
      <w:start w:val="0"/>
      <w:numFmt w:val="bullet"/>
      <w:lvlText w:val="•"/>
      <w:lvlJc w:val="left"/>
      <w:pPr>
        <w:ind w:left="4724" w:hanging="497"/>
      </w:pPr>
      <w:rPr>
        <w:rFonts w:hint="default"/>
        <w:lang w:val="zh-CN" w:eastAsia="zh-CN" w:bidi="zh-CN"/>
      </w:rPr>
    </w:lvl>
    <w:lvl w:ilvl="5" w:tentative="0">
      <w:start w:val="0"/>
      <w:numFmt w:val="bullet"/>
      <w:lvlText w:val="•"/>
      <w:lvlJc w:val="left"/>
      <w:pPr>
        <w:ind w:left="5520" w:hanging="497"/>
      </w:pPr>
      <w:rPr>
        <w:rFonts w:hint="default"/>
        <w:lang w:val="zh-CN" w:eastAsia="zh-CN" w:bidi="zh-CN"/>
      </w:rPr>
    </w:lvl>
    <w:lvl w:ilvl="6" w:tentative="0">
      <w:start w:val="0"/>
      <w:numFmt w:val="bullet"/>
      <w:lvlText w:val="•"/>
      <w:lvlJc w:val="left"/>
      <w:pPr>
        <w:ind w:left="6316" w:hanging="497"/>
      </w:pPr>
      <w:rPr>
        <w:rFonts w:hint="default"/>
        <w:lang w:val="zh-CN" w:eastAsia="zh-CN" w:bidi="zh-CN"/>
      </w:rPr>
    </w:lvl>
    <w:lvl w:ilvl="7" w:tentative="0">
      <w:start w:val="0"/>
      <w:numFmt w:val="bullet"/>
      <w:lvlText w:val="•"/>
      <w:lvlJc w:val="left"/>
      <w:pPr>
        <w:ind w:left="7112" w:hanging="497"/>
      </w:pPr>
      <w:rPr>
        <w:rFonts w:hint="default"/>
        <w:lang w:val="zh-CN" w:eastAsia="zh-CN" w:bidi="zh-CN"/>
      </w:rPr>
    </w:lvl>
    <w:lvl w:ilvl="8" w:tentative="0">
      <w:start w:val="0"/>
      <w:numFmt w:val="bullet"/>
      <w:lvlText w:val="•"/>
      <w:lvlJc w:val="left"/>
      <w:pPr>
        <w:ind w:left="7908" w:hanging="497"/>
      </w:pPr>
      <w:rPr>
        <w:rFonts w:hint="default"/>
        <w:lang w:val="zh-CN" w:eastAsia="zh-CN" w:bidi="zh-CN"/>
      </w:rPr>
    </w:lvl>
  </w:abstractNum>
  <w:abstractNum w:abstractNumId="19">
    <w:nsid w:val="59ADCABA"/>
    <w:multiLevelType w:val="multilevel"/>
    <w:tmpl w:val="59ADCABA"/>
    <w:lvl w:ilvl="0" w:tentative="0">
      <w:start w:val="1"/>
      <w:numFmt w:val="decimal"/>
      <w:lvlText w:val="%1"/>
      <w:lvlJc w:val="left"/>
      <w:pPr>
        <w:ind w:left="1422" w:hanging="423"/>
      </w:pPr>
      <w:rPr>
        <w:rFonts w:hint="default"/>
        <w:lang w:val="zh-CN" w:eastAsia="zh-CN" w:bidi="zh-CN"/>
      </w:rPr>
    </w:lvl>
    <w:lvl w:ilvl="1" w:tentative="0">
      <w:start w:val="1"/>
      <w:numFmt w:val="decimal"/>
      <w:lvlText w:val="%1.%2"/>
      <w:lvlJc w:val="left"/>
      <w:pPr>
        <w:ind w:left="1422" w:hanging="423"/>
      </w:pPr>
      <w:rPr>
        <w:rFonts w:hint="default" w:ascii="宋体" w:hAnsi="宋体" w:eastAsia="宋体" w:cs="宋体"/>
        <w:w w:val="100"/>
        <w:sz w:val="21"/>
        <w:szCs w:val="21"/>
        <w:lang w:val="zh-CN" w:eastAsia="zh-CN" w:bidi="zh-CN"/>
      </w:rPr>
    </w:lvl>
    <w:lvl w:ilvl="2" w:tentative="0">
      <w:start w:val="0"/>
      <w:numFmt w:val="bullet"/>
      <w:lvlText w:val="•"/>
      <w:lvlJc w:val="left"/>
      <w:pPr>
        <w:ind w:left="3036" w:hanging="423"/>
      </w:pPr>
      <w:rPr>
        <w:rFonts w:hint="default"/>
        <w:lang w:val="zh-CN" w:eastAsia="zh-CN" w:bidi="zh-CN"/>
      </w:rPr>
    </w:lvl>
    <w:lvl w:ilvl="3" w:tentative="0">
      <w:start w:val="0"/>
      <w:numFmt w:val="bullet"/>
      <w:lvlText w:val="•"/>
      <w:lvlJc w:val="left"/>
      <w:pPr>
        <w:ind w:left="3844" w:hanging="423"/>
      </w:pPr>
      <w:rPr>
        <w:rFonts w:hint="default"/>
        <w:lang w:val="zh-CN" w:eastAsia="zh-CN" w:bidi="zh-CN"/>
      </w:rPr>
    </w:lvl>
    <w:lvl w:ilvl="4" w:tentative="0">
      <w:start w:val="0"/>
      <w:numFmt w:val="bullet"/>
      <w:lvlText w:val="•"/>
      <w:lvlJc w:val="left"/>
      <w:pPr>
        <w:ind w:left="4652" w:hanging="423"/>
      </w:pPr>
      <w:rPr>
        <w:rFonts w:hint="default"/>
        <w:lang w:val="zh-CN" w:eastAsia="zh-CN" w:bidi="zh-CN"/>
      </w:rPr>
    </w:lvl>
    <w:lvl w:ilvl="5" w:tentative="0">
      <w:start w:val="0"/>
      <w:numFmt w:val="bullet"/>
      <w:lvlText w:val="•"/>
      <w:lvlJc w:val="left"/>
      <w:pPr>
        <w:ind w:left="5460" w:hanging="423"/>
      </w:pPr>
      <w:rPr>
        <w:rFonts w:hint="default"/>
        <w:lang w:val="zh-CN" w:eastAsia="zh-CN" w:bidi="zh-CN"/>
      </w:rPr>
    </w:lvl>
    <w:lvl w:ilvl="6" w:tentative="0">
      <w:start w:val="0"/>
      <w:numFmt w:val="bullet"/>
      <w:lvlText w:val="•"/>
      <w:lvlJc w:val="left"/>
      <w:pPr>
        <w:ind w:left="6268" w:hanging="423"/>
      </w:pPr>
      <w:rPr>
        <w:rFonts w:hint="default"/>
        <w:lang w:val="zh-CN" w:eastAsia="zh-CN" w:bidi="zh-CN"/>
      </w:rPr>
    </w:lvl>
    <w:lvl w:ilvl="7" w:tentative="0">
      <w:start w:val="0"/>
      <w:numFmt w:val="bullet"/>
      <w:lvlText w:val="•"/>
      <w:lvlJc w:val="left"/>
      <w:pPr>
        <w:ind w:left="7076" w:hanging="423"/>
      </w:pPr>
      <w:rPr>
        <w:rFonts w:hint="default"/>
        <w:lang w:val="zh-CN" w:eastAsia="zh-CN" w:bidi="zh-CN"/>
      </w:rPr>
    </w:lvl>
    <w:lvl w:ilvl="8" w:tentative="0">
      <w:start w:val="0"/>
      <w:numFmt w:val="bullet"/>
      <w:lvlText w:val="•"/>
      <w:lvlJc w:val="left"/>
      <w:pPr>
        <w:ind w:left="7884" w:hanging="423"/>
      </w:pPr>
      <w:rPr>
        <w:rFonts w:hint="default"/>
        <w:lang w:val="zh-CN" w:eastAsia="zh-CN" w:bidi="zh-CN"/>
      </w:rPr>
    </w:lvl>
  </w:abstractNum>
  <w:abstractNum w:abstractNumId="20">
    <w:nsid w:val="5A241D34"/>
    <w:multiLevelType w:val="multilevel"/>
    <w:tmpl w:val="5A241D34"/>
    <w:lvl w:ilvl="0" w:tentative="0">
      <w:start w:val="10"/>
      <w:numFmt w:val="decimal"/>
      <w:lvlText w:val="%1"/>
      <w:lvlJc w:val="left"/>
      <w:pPr>
        <w:ind w:left="1530" w:hanging="528"/>
      </w:pPr>
      <w:rPr>
        <w:rFonts w:hint="default"/>
        <w:lang w:val="zh-CN" w:eastAsia="zh-CN" w:bidi="zh-CN"/>
      </w:rPr>
    </w:lvl>
    <w:lvl w:ilvl="1" w:tentative="0">
      <w:start w:val="1"/>
      <w:numFmt w:val="decimal"/>
      <w:lvlText w:val="%1.%2"/>
      <w:lvlJc w:val="left"/>
      <w:pPr>
        <w:ind w:left="1530" w:hanging="528"/>
      </w:pPr>
      <w:rPr>
        <w:rFonts w:hint="default" w:ascii="微软雅黑" w:hAnsi="微软雅黑" w:eastAsia="微软雅黑" w:cs="微软雅黑"/>
        <w:b/>
        <w:bCs/>
        <w:w w:val="81"/>
        <w:sz w:val="21"/>
        <w:szCs w:val="21"/>
        <w:lang w:val="zh-CN" w:eastAsia="zh-CN" w:bidi="zh-CN"/>
      </w:rPr>
    </w:lvl>
    <w:lvl w:ilvl="2" w:tentative="0">
      <w:start w:val="1"/>
      <w:numFmt w:val="decimal"/>
      <w:lvlText w:val="%1.%2.%3"/>
      <w:lvlJc w:val="left"/>
      <w:pPr>
        <w:ind w:left="1736" w:hanging="737"/>
      </w:pPr>
      <w:rPr>
        <w:rFonts w:hint="default"/>
        <w:w w:val="100"/>
        <w:lang w:val="zh-CN" w:eastAsia="zh-CN" w:bidi="zh-CN"/>
      </w:rPr>
    </w:lvl>
    <w:lvl w:ilvl="3" w:tentative="0">
      <w:start w:val="0"/>
      <w:numFmt w:val="bullet"/>
      <w:lvlText w:val="•"/>
      <w:lvlJc w:val="left"/>
      <w:pPr>
        <w:ind w:left="2710" w:hanging="737"/>
      </w:pPr>
      <w:rPr>
        <w:rFonts w:hint="default"/>
        <w:lang w:val="zh-CN" w:eastAsia="zh-CN" w:bidi="zh-CN"/>
      </w:rPr>
    </w:lvl>
    <w:lvl w:ilvl="4" w:tentative="0">
      <w:start w:val="0"/>
      <w:numFmt w:val="bullet"/>
      <w:lvlText w:val="•"/>
      <w:lvlJc w:val="left"/>
      <w:pPr>
        <w:ind w:left="3680" w:hanging="737"/>
      </w:pPr>
      <w:rPr>
        <w:rFonts w:hint="default"/>
        <w:lang w:val="zh-CN" w:eastAsia="zh-CN" w:bidi="zh-CN"/>
      </w:rPr>
    </w:lvl>
    <w:lvl w:ilvl="5" w:tentative="0">
      <w:start w:val="0"/>
      <w:numFmt w:val="bullet"/>
      <w:lvlText w:val="•"/>
      <w:lvlJc w:val="left"/>
      <w:pPr>
        <w:ind w:left="4650" w:hanging="737"/>
      </w:pPr>
      <w:rPr>
        <w:rFonts w:hint="default"/>
        <w:lang w:val="zh-CN" w:eastAsia="zh-CN" w:bidi="zh-CN"/>
      </w:rPr>
    </w:lvl>
    <w:lvl w:ilvl="6" w:tentative="0">
      <w:start w:val="0"/>
      <w:numFmt w:val="bullet"/>
      <w:lvlText w:val="•"/>
      <w:lvlJc w:val="left"/>
      <w:pPr>
        <w:ind w:left="5620" w:hanging="737"/>
      </w:pPr>
      <w:rPr>
        <w:rFonts w:hint="default"/>
        <w:lang w:val="zh-CN" w:eastAsia="zh-CN" w:bidi="zh-CN"/>
      </w:rPr>
    </w:lvl>
    <w:lvl w:ilvl="7" w:tentative="0">
      <w:start w:val="0"/>
      <w:numFmt w:val="bullet"/>
      <w:lvlText w:val="•"/>
      <w:lvlJc w:val="left"/>
      <w:pPr>
        <w:ind w:left="6590" w:hanging="737"/>
      </w:pPr>
      <w:rPr>
        <w:rFonts w:hint="default"/>
        <w:lang w:val="zh-CN" w:eastAsia="zh-CN" w:bidi="zh-CN"/>
      </w:rPr>
    </w:lvl>
    <w:lvl w:ilvl="8" w:tentative="0">
      <w:start w:val="0"/>
      <w:numFmt w:val="bullet"/>
      <w:lvlText w:val="•"/>
      <w:lvlJc w:val="left"/>
      <w:pPr>
        <w:ind w:left="7560" w:hanging="737"/>
      </w:pPr>
      <w:rPr>
        <w:rFonts w:hint="default"/>
        <w:lang w:val="zh-CN" w:eastAsia="zh-CN" w:bidi="zh-CN"/>
      </w:rPr>
    </w:lvl>
  </w:abstractNum>
  <w:abstractNum w:abstractNumId="21">
    <w:nsid w:val="60382F6E"/>
    <w:multiLevelType w:val="multilevel"/>
    <w:tmpl w:val="60382F6E"/>
    <w:lvl w:ilvl="0" w:tentative="0">
      <w:start w:val="22"/>
      <w:numFmt w:val="decimal"/>
      <w:lvlText w:val="%1"/>
      <w:lvlJc w:val="left"/>
      <w:pPr>
        <w:ind w:left="580" w:hanging="528"/>
      </w:pPr>
      <w:rPr>
        <w:rFonts w:hint="default"/>
        <w:lang w:val="zh-CN" w:eastAsia="zh-CN" w:bidi="zh-CN"/>
      </w:rPr>
    </w:lvl>
    <w:lvl w:ilvl="1" w:tentative="0">
      <w:start w:val="1"/>
      <w:numFmt w:val="decimal"/>
      <w:lvlText w:val="%1.%2"/>
      <w:lvlJc w:val="left"/>
      <w:pPr>
        <w:ind w:left="552" w:hanging="528"/>
      </w:pPr>
      <w:rPr>
        <w:rFonts w:hint="default" w:ascii="宋体" w:hAnsi="宋体" w:eastAsia="宋体" w:cs="宋体"/>
        <w:w w:val="100"/>
        <w:sz w:val="21"/>
        <w:szCs w:val="21"/>
        <w:lang w:val="zh-CN" w:eastAsia="zh-CN" w:bidi="zh-CN"/>
      </w:rPr>
    </w:lvl>
    <w:lvl w:ilvl="2" w:tentative="0">
      <w:start w:val="0"/>
      <w:numFmt w:val="bullet"/>
      <w:lvlText w:val="•"/>
      <w:lvlJc w:val="left"/>
      <w:pPr>
        <w:ind w:left="2364" w:hanging="528"/>
      </w:pPr>
      <w:rPr>
        <w:rFonts w:hint="default"/>
        <w:lang w:val="zh-CN" w:eastAsia="zh-CN" w:bidi="zh-CN"/>
      </w:rPr>
    </w:lvl>
    <w:lvl w:ilvl="3" w:tentative="0">
      <w:start w:val="0"/>
      <w:numFmt w:val="bullet"/>
      <w:lvlText w:val="•"/>
      <w:lvlJc w:val="left"/>
      <w:pPr>
        <w:ind w:left="3256" w:hanging="528"/>
      </w:pPr>
      <w:rPr>
        <w:rFonts w:hint="default"/>
        <w:lang w:val="zh-CN" w:eastAsia="zh-CN" w:bidi="zh-CN"/>
      </w:rPr>
    </w:lvl>
    <w:lvl w:ilvl="4" w:tentative="0">
      <w:start w:val="0"/>
      <w:numFmt w:val="bullet"/>
      <w:lvlText w:val="•"/>
      <w:lvlJc w:val="left"/>
      <w:pPr>
        <w:ind w:left="4148" w:hanging="528"/>
      </w:pPr>
      <w:rPr>
        <w:rFonts w:hint="default"/>
        <w:lang w:val="zh-CN" w:eastAsia="zh-CN" w:bidi="zh-CN"/>
      </w:rPr>
    </w:lvl>
    <w:lvl w:ilvl="5" w:tentative="0">
      <w:start w:val="0"/>
      <w:numFmt w:val="bullet"/>
      <w:lvlText w:val="•"/>
      <w:lvlJc w:val="left"/>
      <w:pPr>
        <w:ind w:left="5040" w:hanging="528"/>
      </w:pPr>
      <w:rPr>
        <w:rFonts w:hint="default"/>
        <w:lang w:val="zh-CN" w:eastAsia="zh-CN" w:bidi="zh-CN"/>
      </w:rPr>
    </w:lvl>
    <w:lvl w:ilvl="6" w:tentative="0">
      <w:start w:val="0"/>
      <w:numFmt w:val="bullet"/>
      <w:lvlText w:val="•"/>
      <w:lvlJc w:val="left"/>
      <w:pPr>
        <w:ind w:left="5932" w:hanging="528"/>
      </w:pPr>
      <w:rPr>
        <w:rFonts w:hint="default"/>
        <w:lang w:val="zh-CN" w:eastAsia="zh-CN" w:bidi="zh-CN"/>
      </w:rPr>
    </w:lvl>
    <w:lvl w:ilvl="7" w:tentative="0">
      <w:start w:val="0"/>
      <w:numFmt w:val="bullet"/>
      <w:lvlText w:val="•"/>
      <w:lvlJc w:val="left"/>
      <w:pPr>
        <w:ind w:left="6824" w:hanging="528"/>
      </w:pPr>
      <w:rPr>
        <w:rFonts w:hint="default"/>
        <w:lang w:val="zh-CN" w:eastAsia="zh-CN" w:bidi="zh-CN"/>
      </w:rPr>
    </w:lvl>
    <w:lvl w:ilvl="8" w:tentative="0">
      <w:start w:val="0"/>
      <w:numFmt w:val="bullet"/>
      <w:lvlText w:val="•"/>
      <w:lvlJc w:val="left"/>
      <w:pPr>
        <w:ind w:left="7716" w:hanging="528"/>
      </w:pPr>
      <w:rPr>
        <w:rFonts w:hint="default"/>
        <w:lang w:val="zh-CN" w:eastAsia="zh-CN" w:bidi="zh-CN"/>
      </w:rPr>
    </w:lvl>
  </w:abstractNum>
  <w:abstractNum w:abstractNumId="22">
    <w:nsid w:val="646260FA"/>
    <w:multiLevelType w:val="multilevel"/>
    <w:tmpl w:val="646260FA"/>
    <w:lvl w:ilvl="0" w:tentative="0">
      <w:start w:val="1"/>
      <w:numFmt w:val="decimal"/>
      <w:pStyle w:val="44"/>
      <w:suff w:val="nothing"/>
      <w:lvlText w:val="表%1　"/>
      <w:lvlJc w:val="left"/>
      <w:pPr>
        <w:ind w:left="0" w:firstLine="0"/>
      </w:pPr>
      <w:rPr>
        <w:rFonts w:hint="eastAsia" w:ascii="黑体" w:hAnsi="Times New Roman" w:eastAsia="黑体"/>
        <w:b w:val="0"/>
        <w:i w:val="0"/>
        <w:color w:val="000000"/>
        <w:sz w:val="21"/>
        <w:lang w:val="en-US"/>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3">
    <w:nsid w:val="72183CF9"/>
    <w:multiLevelType w:val="multilevel"/>
    <w:tmpl w:val="72183CF9"/>
    <w:lvl w:ilvl="0" w:tentative="0">
      <w:start w:val="6"/>
      <w:numFmt w:val="decimal"/>
      <w:lvlText w:val="%1"/>
      <w:lvlJc w:val="left"/>
      <w:pPr>
        <w:ind w:left="1000" w:hanging="318"/>
      </w:pPr>
      <w:rPr>
        <w:rFonts w:hint="default"/>
        <w:lang w:val="zh-CN" w:eastAsia="zh-CN" w:bidi="zh-CN"/>
      </w:rPr>
    </w:lvl>
    <w:lvl w:ilvl="1" w:tentative="0">
      <w:start w:val="1"/>
      <w:numFmt w:val="decimal"/>
      <w:lvlText w:val="%1.%2"/>
      <w:lvlJc w:val="left"/>
      <w:pPr>
        <w:ind w:left="1000" w:hanging="318"/>
      </w:pPr>
      <w:rPr>
        <w:rFonts w:hint="default" w:ascii="宋体" w:hAnsi="宋体" w:eastAsia="宋体" w:cs="宋体"/>
        <w:w w:val="100"/>
        <w:sz w:val="19"/>
        <w:szCs w:val="19"/>
        <w:lang w:val="zh-CN" w:eastAsia="zh-CN" w:bidi="zh-CN"/>
      </w:rPr>
    </w:lvl>
    <w:lvl w:ilvl="2" w:tentative="0">
      <w:start w:val="0"/>
      <w:numFmt w:val="bullet"/>
      <w:lvlText w:val="•"/>
      <w:lvlJc w:val="left"/>
      <w:pPr>
        <w:ind w:left="2700" w:hanging="318"/>
      </w:pPr>
      <w:rPr>
        <w:rFonts w:hint="default"/>
        <w:lang w:val="zh-CN" w:eastAsia="zh-CN" w:bidi="zh-CN"/>
      </w:rPr>
    </w:lvl>
    <w:lvl w:ilvl="3" w:tentative="0">
      <w:start w:val="0"/>
      <w:numFmt w:val="bullet"/>
      <w:lvlText w:val="•"/>
      <w:lvlJc w:val="left"/>
      <w:pPr>
        <w:ind w:left="3550" w:hanging="318"/>
      </w:pPr>
      <w:rPr>
        <w:rFonts w:hint="default"/>
        <w:lang w:val="zh-CN" w:eastAsia="zh-CN" w:bidi="zh-CN"/>
      </w:rPr>
    </w:lvl>
    <w:lvl w:ilvl="4" w:tentative="0">
      <w:start w:val="0"/>
      <w:numFmt w:val="bullet"/>
      <w:lvlText w:val="•"/>
      <w:lvlJc w:val="left"/>
      <w:pPr>
        <w:ind w:left="4400" w:hanging="318"/>
      </w:pPr>
      <w:rPr>
        <w:rFonts w:hint="default"/>
        <w:lang w:val="zh-CN" w:eastAsia="zh-CN" w:bidi="zh-CN"/>
      </w:rPr>
    </w:lvl>
    <w:lvl w:ilvl="5" w:tentative="0">
      <w:start w:val="0"/>
      <w:numFmt w:val="bullet"/>
      <w:lvlText w:val="•"/>
      <w:lvlJc w:val="left"/>
      <w:pPr>
        <w:ind w:left="5250" w:hanging="318"/>
      </w:pPr>
      <w:rPr>
        <w:rFonts w:hint="default"/>
        <w:lang w:val="zh-CN" w:eastAsia="zh-CN" w:bidi="zh-CN"/>
      </w:rPr>
    </w:lvl>
    <w:lvl w:ilvl="6" w:tentative="0">
      <w:start w:val="0"/>
      <w:numFmt w:val="bullet"/>
      <w:lvlText w:val="•"/>
      <w:lvlJc w:val="left"/>
      <w:pPr>
        <w:ind w:left="6100" w:hanging="318"/>
      </w:pPr>
      <w:rPr>
        <w:rFonts w:hint="default"/>
        <w:lang w:val="zh-CN" w:eastAsia="zh-CN" w:bidi="zh-CN"/>
      </w:rPr>
    </w:lvl>
    <w:lvl w:ilvl="7" w:tentative="0">
      <w:start w:val="0"/>
      <w:numFmt w:val="bullet"/>
      <w:lvlText w:val="•"/>
      <w:lvlJc w:val="left"/>
      <w:pPr>
        <w:ind w:left="6950" w:hanging="318"/>
      </w:pPr>
      <w:rPr>
        <w:rFonts w:hint="default"/>
        <w:lang w:val="zh-CN" w:eastAsia="zh-CN" w:bidi="zh-CN"/>
      </w:rPr>
    </w:lvl>
    <w:lvl w:ilvl="8" w:tentative="0">
      <w:start w:val="0"/>
      <w:numFmt w:val="bullet"/>
      <w:lvlText w:val="•"/>
      <w:lvlJc w:val="left"/>
      <w:pPr>
        <w:ind w:left="7800" w:hanging="318"/>
      </w:pPr>
      <w:rPr>
        <w:rFonts w:hint="default"/>
        <w:lang w:val="zh-CN" w:eastAsia="zh-CN" w:bidi="zh-CN"/>
      </w:rPr>
    </w:lvl>
  </w:abstractNum>
  <w:abstractNum w:abstractNumId="24">
    <w:nsid w:val="7E240E35"/>
    <w:multiLevelType w:val="singleLevel"/>
    <w:tmpl w:val="7E240E35"/>
    <w:lvl w:ilvl="0" w:tentative="0">
      <w:start w:val="5"/>
      <w:numFmt w:val="chineseCounting"/>
      <w:suff w:val="space"/>
      <w:lvlText w:val="第%1章"/>
      <w:lvlJc w:val="left"/>
      <w:rPr>
        <w:rFonts w:hint="eastAsia"/>
      </w:rPr>
    </w:lvl>
  </w:abstractNum>
  <w:num w:numId="1">
    <w:abstractNumId w:val="22"/>
  </w:num>
  <w:num w:numId="2">
    <w:abstractNumId w:val="15"/>
  </w:num>
  <w:num w:numId="3">
    <w:abstractNumId w:val="9"/>
  </w:num>
  <w:num w:numId="4">
    <w:abstractNumId w:val="19"/>
  </w:num>
  <w:num w:numId="5">
    <w:abstractNumId w:val="4"/>
  </w:num>
  <w:num w:numId="6">
    <w:abstractNumId w:val="14"/>
  </w:num>
  <w:num w:numId="7">
    <w:abstractNumId w:val="23"/>
  </w:num>
  <w:num w:numId="8">
    <w:abstractNumId w:val="24"/>
  </w:num>
  <w:num w:numId="9">
    <w:abstractNumId w:val="10"/>
  </w:num>
  <w:num w:numId="10">
    <w:abstractNumId w:val="1"/>
  </w:num>
  <w:num w:numId="11">
    <w:abstractNumId w:val="16"/>
  </w:num>
  <w:num w:numId="12">
    <w:abstractNumId w:val="20"/>
  </w:num>
  <w:num w:numId="13">
    <w:abstractNumId w:val="5"/>
  </w:num>
  <w:num w:numId="14">
    <w:abstractNumId w:val="18"/>
  </w:num>
  <w:num w:numId="15">
    <w:abstractNumId w:val="6"/>
  </w:num>
  <w:num w:numId="16">
    <w:abstractNumId w:val="17"/>
  </w:num>
  <w:num w:numId="17">
    <w:abstractNumId w:val="21"/>
  </w:num>
  <w:num w:numId="18">
    <w:abstractNumId w:val="0"/>
  </w:num>
  <w:num w:numId="19">
    <w:abstractNumId w:val="3"/>
  </w:num>
  <w:num w:numId="20">
    <w:abstractNumId w:val="2"/>
  </w:num>
  <w:num w:numId="21">
    <w:abstractNumId w:val="13"/>
  </w:num>
  <w:num w:numId="22">
    <w:abstractNumId w:val="11"/>
  </w:num>
  <w:num w:numId="23">
    <w:abstractNumId w:val="12"/>
  </w:num>
  <w:num w:numId="24">
    <w:abstractNumId w:val="7"/>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28E8"/>
    <w:rsid w:val="00035F0F"/>
    <w:rsid w:val="00063C69"/>
    <w:rsid w:val="00070BE1"/>
    <w:rsid w:val="000721EC"/>
    <w:rsid w:val="00084C43"/>
    <w:rsid w:val="000A4F7D"/>
    <w:rsid w:val="000B20FA"/>
    <w:rsid w:val="000E2D99"/>
    <w:rsid w:val="000F08BB"/>
    <w:rsid w:val="00105707"/>
    <w:rsid w:val="001367C0"/>
    <w:rsid w:val="0015028D"/>
    <w:rsid w:val="00172A27"/>
    <w:rsid w:val="00197256"/>
    <w:rsid w:val="001C4752"/>
    <w:rsid w:val="001D56AA"/>
    <w:rsid w:val="00203A4E"/>
    <w:rsid w:val="00223F8A"/>
    <w:rsid w:val="00233AE9"/>
    <w:rsid w:val="00246474"/>
    <w:rsid w:val="002642D8"/>
    <w:rsid w:val="00277522"/>
    <w:rsid w:val="00280C9C"/>
    <w:rsid w:val="002A5529"/>
    <w:rsid w:val="002F1BC6"/>
    <w:rsid w:val="003206A4"/>
    <w:rsid w:val="00326284"/>
    <w:rsid w:val="0033481C"/>
    <w:rsid w:val="00347857"/>
    <w:rsid w:val="00357FC2"/>
    <w:rsid w:val="00375FF9"/>
    <w:rsid w:val="003A1529"/>
    <w:rsid w:val="003B325F"/>
    <w:rsid w:val="003C6BF7"/>
    <w:rsid w:val="003D24F5"/>
    <w:rsid w:val="003E4B01"/>
    <w:rsid w:val="004020A0"/>
    <w:rsid w:val="00413534"/>
    <w:rsid w:val="0043172C"/>
    <w:rsid w:val="0043433C"/>
    <w:rsid w:val="00442726"/>
    <w:rsid w:val="00446C4C"/>
    <w:rsid w:val="004549F9"/>
    <w:rsid w:val="00493D99"/>
    <w:rsid w:val="004A2126"/>
    <w:rsid w:val="004A64A3"/>
    <w:rsid w:val="004C5BC7"/>
    <w:rsid w:val="004D1844"/>
    <w:rsid w:val="00510184"/>
    <w:rsid w:val="005261C4"/>
    <w:rsid w:val="00534873"/>
    <w:rsid w:val="005538FD"/>
    <w:rsid w:val="00563001"/>
    <w:rsid w:val="0058573A"/>
    <w:rsid w:val="005A7506"/>
    <w:rsid w:val="005B3A50"/>
    <w:rsid w:val="005D2236"/>
    <w:rsid w:val="005D3B0B"/>
    <w:rsid w:val="005F1E22"/>
    <w:rsid w:val="00615868"/>
    <w:rsid w:val="00661DDF"/>
    <w:rsid w:val="0067587C"/>
    <w:rsid w:val="00685122"/>
    <w:rsid w:val="006B5344"/>
    <w:rsid w:val="006E34EB"/>
    <w:rsid w:val="006E3855"/>
    <w:rsid w:val="006E56C6"/>
    <w:rsid w:val="006F1305"/>
    <w:rsid w:val="006F24D0"/>
    <w:rsid w:val="00754E9F"/>
    <w:rsid w:val="00783773"/>
    <w:rsid w:val="00787D08"/>
    <w:rsid w:val="007C16FB"/>
    <w:rsid w:val="007C4221"/>
    <w:rsid w:val="007F2329"/>
    <w:rsid w:val="008104B9"/>
    <w:rsid w:val="008172D6"/>
    <w:rsid w:val="0082101E"/>
    <w:rsid w:val="008547C3"/>
    <w:rsid w:val="00855B95"/>
    <w:rsid w:val="008C53AF"/>
    <w:rsid w:val="008C6B5A"/>
    <w:rsid w:val="008E1697"/>
    <w:rsid w:val="009102A0"/>
    <w:rsid w:val="009367AD"/>
    <w:rsid w:val="00944BD1"/>
    <w:rsid w:val="009B1537"/>
    <w:rsid w:val="009B4D50"/>
    <w:rsid w:val="009D10A7"/>
    <w:rsid w:val="009E478C"/>
    <w:rsid w:val="009F01E6"/>
    <w:rsid w:val="00A12E38"/>
    <w:rsid w:val="00A427D8"/>
    <w:rsid w:val="00A52E7B"/>
    <w:rsid w:val="00A55F90"/>
    <w:rsid w:val="00A62FAC"/>
    <w:rsid w:val="00A7326D"/>
    <w:rsid w:val="00A844F6"/>
    <w:rsid w:val="00AC4196"/>
    <w:rsid w:val="00B4494E"/>
    <w:rsid w:val="00B5572F"/>
    <w:rsid w:val="00B73084"/>
    <w:rsid w:val="00B8269C"/>
    <w:rsid w:val="00B862B0"/>
    <w:rsid w:val="00B9130F"/>
    <w:rsid w:val="00BA7319"/>
    <w:rsid w:val="00BC3F02"/>
    <w:rsid w:val="00BD0F93"/>
    <w:rsid w:val="00BF1552"/>
    <w:rsid w:val="00BF78F5"/>
    <w:rsid w:val="00C01B97"/>
    <w:rsid w:val="00C102BC"/>
    <w:rsid w:val="00C23375"/>
    <w:rsid w:val="00C32235"/>
    <w:rsid w:val="00C52719"/>
    <w:rsid w:val="00C72608"/>
    <w:rsid w:val="00C74AE7"/>
    <w:rsid w:val="00C91449"/>
    <w:rsid w:val="00CA75A9"/>
    <w:rsid w:val="00CC5A7B"/>
    <w:rsid w:val="00CD6B4D"/>
    <w:rsid w:val="00D1386C"/>
    <w:rsid w:val="00D30640"/>
    <w:rsid w:val="00D47881"/>
    <w:rsid w:val="00D47BD7"/>
    <w:rsid w:val="00D776C3"/>
    <w:rsid w:val="00D85F7B"/>
    <w:rsid w:val="00DA72A4"/>
    <w:rsid w:val="00DC7515"/>
    <w:rsid w:val="00E24A94"/>
    <w:rsid w:val="00E5644A"/>
    <w:rsid w:val="00E717E9"/>
    <w:rsid w:val="00E731DF"/>
    <w:rsid w:val="00E76274"/>
    <w:rsid w:val="00E77844"/>
    <w:rsid w:val="00EB14B1"/>
    <w:rsid w:val="00EB6E73"/>
    <w:rsid w:val="00EC6F04"/>
    <w:rsid w:val="00EF5983"/>
    <w:rsid w:val="00F22876"/>
    <w:rsid w:val="00F24B36"/>
    <w:rsid w:val="00F25996"/>
    <w:rsid w:val="00F36559"/>
    <w:rsid w:val="00F53257"/>
    <w:rsid w:val="00F86D4F"/>
    <w:rsid w:val="00F91400"/>
    <w:rsid w:val="00F97B75"/>
    <w:rsid w:val="00FA2016"/>
    <w:rsid w:val="00FA6049"/>
    <w:rsid w:val="00FE410D"/>
    <w:rsid w:val="01094615"/>
    <w:rsid w:val="010950DB"/>
    <w:rsid w:val="011E69E0"/>
    <w:rsid w:val="01252876"/>
    <w:rsid w:val="01263657"/>
    <w:rsid w:val="01287D4A"/>
    <w:rsid w:val="013215D4"/>
    <w:rsid w:val="0146594F"/>
    <w:rsid w:val="014927F3"/>
    <w:rsid w:val="014A7506"/>
    <w:rsid w:val="01504BDC"/>
    <w:rsid w:val="01545514"/>
    <w:rsid w:val="015C69A2"/>
    <w:rsid w:val="01704B34"/>
    <w:rsid w:val="01722133"/>
    <w:rsid w:val="01A42EE6"/>
    <w:rsid w:val="01AF1B09"/>
    <w:rsid w:val="01C35AD3"/>
    <w:rsid w:val="01C37E4F"/>
    <w:rsid w:val="01C6561A"/>
    <w:rsid w:val="01D51133"/>
    <w:rsid w:val="01D77722"/>
    <w:rsid w:val="01F57A2E"/>
    <w:rsid w:val="022A255D"/>
    <w:rsid w:val="02494FF8"/>
    <w:rsid w:val="0256597F"/>
    <w:rsid w:val="025F735F"/>
    <w:rsid w:val="02722F67"/>
    <w:rsid w:val="02746F25"/>
    <w:rsid w:val="0283794A"/>
    <w:rsid w:val="02910886"/>
    <w:rsid w:val="0298386F"/>
    <w:rsid w:val="029B2D3B"/>
    <w:rsid w:val="02AC3F4E"/>
    <w:rsid w:val="02B610E2"/>
    <w:rsid w:val="02B666B5"/>
    <w:rsid w:val="02B75D6E"/>
    <w:rsid w:val="02BB4B45"/>
    <w:rsid w:val="02C14C98"/>
    <w:rsid w:val="02CA0BD0"/>
    <w:rsid w:val="02FA5B0E"/>
    <w:rsid w:val="03004AAD"/>
    <w:rsid w:val="033600AE"/>
    <w:rsid w:val="0344729C"/>
    <w:rsid w:val="03477638"/>
    <w:rsid w:val="035E27DF"/>
    <w:rsid w:val="036516DD"/>
    <w:rsid w:val="037008E7"/>
    <w:rsid w:val="0380403B"/>
    <w:rsid w:val="03943C59"/>
    <w:rsid w:val="039D7445"/>
    <w:rsid w:val="03AB1415"/>
    <w:rsid w:val="03B43D5B"/>
    <w:rsid w:val="03B82304"/>
    <w:rsid w:val="03BE66C3"/>
    <w:rsid w:val="03C06062"/>
    <w:rsid w:val="03E1024C"/>
    <w:rsid w:val="03E30AA5"/>
    <w:rsid w:val="03F06B2B"/>
    <w:rsid w:val="03FC2A94"/>
    <w:rsid w:val="03FE4749"/>
    <w:rsid w:val="04061BE9"/>
    <w:rsid w:val="040C377F"/>
    <w:rsid w:val="04114C38"/>
    <w:rsid w:val="04342689"/>
    <w:rsid w:val="0439211D"/>
    <w:rsid w:val="046313A2"/>
    <w:rsid w:val="047C559B"/>
    <w:rsid w:val="047D2315"/>
    <w:rsid w:val="047D7A45"/>
    <w:rsid w:val="04876EBE"/>
    <w:rsid w:val="048F7BCB"/>
    <w:rsid w:val="049A7963"/>
    <w:rsid w:val="049E63E6"/>
    <w:rsid w:val="04A836DC"/>
    <w:rsid w:val="04AE4077"/>
    <w:rsid w:val="04D27CA0"/>
    <w:rsid w:val="04D3155A"/>
    <w:rsid w:val="04E27A1D"/>
    <w:rsid w:val="04ED5C73"/>
    <w:rsid w:val="04F05363"/>
    <w:rsid w:val="04F07E1D"/>
    <w:rsid w:val="050B11B5"/>
    <w:rsid w:val="053C2D9A"/>
    <w:rsid w:val="055A2A2E"/>
    <w:rsid w:val="055A377A"/>
    <w:rsid w:val="055B30A3"/>
    <w:rsid w:val="055E3138"/>
    <w:rsid w:val="056D395F"/>
    <w:rsid w:val="057F6C28"/>
    <w:rsid w:val="05864B7A"/>
    <w:rsid w:val="05920FFA"/>
    <w:rsid w:val="05922E02"/>
    <w:rsid w:val="0594220C"/>
    <w:rsid w:val="05AD04BE"/>
    <w:rsid w:val="05AE259B"/>
    <w:rsid w:val="05D36E51"/>
    <w:rsid w:val="05DB27D9"/>
    <w:rsid w:val="05FE0509"/>
    <w:rsid w:val="060C3819"/>
    <w:rsid w:val="060C44E8"/>
    <w:rsid w:val="06112051"/>
    <w:rsid w:val="06115D85"/>
    <w:rsid w:val="061353D8"/>
    <w:rsid w:val="06294FBF"/>
    <w:rsid w:val="062E1459"/>
    <w:rsid w:val="065242DC"/>
    <w:rsid w:val="06540FA7"/>
    <w:rsid w:val="06617F7A"/>
    <w:rsid w:val="06887596"/>
    <w:rsid w:val="068B002D"/>
    <w:rsid w:val="06994785"/>
    <w:rsid w:val="069F3CDB"/>
    <w:rsid w:val="06B8642E"/>
    <w:rsid w:val="06BA5332"/>
    <w:rsid w:val="06BF30F0"/>
    <w:rsid w:val="06BF34D2"/>
    <w:rsid w:val="06C744A2"/>
    <w:rsid w:val="06DD6F06"/>
    <w:rsid w:val="06DF0B9E"/>
    <w:rsid w:val="06E41D8D"/>
    <w:rsid w:val="06EE1B70"/>
    <w:rsid w:val="07076349"/>
    <w:rsid w:val="070A5E9A"/>
    <w:rsid w:val="071C2056"/>
    <w:rsid w:val="07263657"/>
    <w:rsid w:val="072643C6"/>
    <w:rsid w:val="07276060"/>
    <w:rsid w:val="073E2841"/>
    <w:rsid w:val="074E17AC"/>
    <w:rsid w:val="07650E66"/>
    <w:rsid w:val="07673788"/>
    <w:rsid w:val="07697552"/>
    <w:rsid w:val="07956444"/>
    <w:rsid w:val="07995EB0"/>
    <w:rsid w:val="07A65A14"/>
    <w:rsid w:val="07AA21E0"/>
    <w:rsid w:val="07B42923"/>
    <w:rsid w:val="07D87F17"/>
    <w:rsid w:val="07E57BA6"/>
    <w:rsid w:val="07E57BB1"/>
    <w:rsid w:val="07F45029"/>
    <w:rsid w:val="07FE28BD"/>
    <w:rsid w:val="0803132E"/>
    <w:rsid w:val="08160040"/>
    <w:rsid w:val="08165AB6"/>
    <w:rsid w:val="08175483"/>
    <w:rsid w:val="0818515D"/>
    <w:rsid w:val="08232437"/>
    <w:rsid w:val="084820C5"/>
    <w:rsid w:val="085065B7"/>
    <w:rsid w:val="085A450C"/>
    <w:rsid w:val="085B46FC"/>
    <w:rsid w:val="085F768E"/>
    <w:rsid w:val="08606E01"/>
    <w:rsid w:val="087D3483"/>
    <w:rsid w:val="08867F32"/>
    <w:rsid w:val="088B1227"/>
    <w:rsid w:val="089138DA"/>
    <w:rsid w:val="089330B2"/>
    <w:rsid w:val="08991569"/>
    <w:rsid w:val="08997A75"/>
    <w:rsid w:val="08A50E66"/>
    <w:rsid w:val="08A836D4"/>
    <w:rsid w:val="08BA76D0"/>
    <w:rsid w:val="08BF5EC8"/>
    <w:rsid w:val="08C6728D"/>
    <w:rsid w:val="08C733EC"/>
    <w:rsid w:val="08E07D69"/>
    <w:rsid w:val="08E7446C"/>
    <w:rsid w:val="08E76DAA"/>
    <w:rsid w:val="08EF74A6"/>
    <w:rsid w:val="08F710D9"/>
    <w:rsid w:val="090E3334"/>
    <w:rsid w:val="090E70AF"/>
    <w:rsid w:val="090F4A35"/>
    <w:rsid w:val="09173355"/>
    <w:rsid w:val="091A3556"/>
    <w:rsid w:val="09370452"/>
    <w:rsid w:val="093D3F20"/>
    <w:rsid w:val="0946633A"/>
    <w:rsid w:val="095C36CA"/>
    <w:rsid w:val="095D00A0"/>
    <w:rsid w:val="096D1E6F"/>
    <w:rsid w:val="097140FF"/>
    <w:rsid w:val="09743185"/>
    <w:rsid w:val="097F7376"/>
    <w:rsid w:val="09831953"/>
    <w:rsid w:val="098E32D4"/>
    <w:rsid w:val="0992297C"/>
    <w:rsid w:val="09AE0972"/>
    <w:rsid w:val="09B32146"/>
    <w:rsid w:val="09B628D1"/>
    <w:rsid w:val="09D471CC"/>
    <w:rsid w:val="09D50AC2"/>
    <w:rsid w:val="09DD3550"/>
    <w:rsid w:val="09E860AE"/>
    <w:rsid w:val="09EA7442"/>
    <w:rsid w:val="09ED6CFA"/>
    <w:rsid w:val="09EF4D8F"/>
    <w:rsid w:val="09F55609"/>
    <w:rsid w:val="09F84593"/>
    <w:rsid w:val="0A053483"/>
    <w:rsid w:val="0A08719F"/>
    <w:rsid w:val="0A113F6E"/>
    <w:rsid w:val="0A18401A"/>
    <w:rsid w:val="0A1C4D32"/>
    <w:rsid w:val="0A221C26"/>
    <w:rsid w:val="0A23527A"/>
    <w:rsid w:val="0A2739C2"/>
    <w:rsid w:val="0A57353E"/>
    <w:rsid w:val="0A5F6D76"/>
    <w:rsid w:val="0A7314CD"/>
    <w:rsid w:val="0A7949E1"/>
    <w:rsid w:val="0A7A34B5"/>
    <w:rsid w:val="0A93081F"/>
    <w:rsid w:val="0A93508E"/>
    <w:rsid w:val="0A9E1169"/>
    <w:rsid w:val="0AA4034E"/>
    <w:rsid w:val="0AA8034C"/>
    <w:rsid w:val="0AB93873"/>
    <w:rsid w:val="0AC74302"/>
    <w:rsid w:val="0AD652C5"/>
    <w:rsid w:val="0AE873F2"/>
    <w:rsid w:val="0AEF0129"/>
    <w:rsid w:val="0AF0228D"/>
    <w:rsid w:val="0AF978BC"/>
    <w:rsid w:val="0B0F06C4"/>
    <w:rsid w:val="0B190236"/>
    <w:rsid w:val="0B1D1265"/>
    <w:rsid w:val="0B3E037B"/>
    <w:rsid w:val="0B4B5535"/>
    <w:rsid w:val="0B540B37"/>
    <w:rsid w:val="0B595B4D"/>
    <w:rsid w:val="0B690073"/>
    <w:rsid w:val="0B6D3ADD"/>
    <w:rsid w:val="0B6E7914"/>
    <w:rsid w:val="0B71068B"/>
    <w:rsid w:val="0B974C47"/>
    <w:rsid w:val="0BA6357D"/>
    <w:rsid w:val="0BAE11FD"/>
    <w:rsid w:val="0BB66E4A"/>
    <w:rsid w:val="0BC43C7C"/>
    <w:rsid w:val="0BEB1A43"/>
    <w:rsid w:val="0BF24BB4"/>
    <w:rsid w:val="0C10306D"/>
    <w:rsid w:val="0C3D7576"/>
    <w:rsid w:val="0C501A02"/>
    <w:rsid w:val="0C541F9E"/>
    <w:rsid w:val="0C5E5544"/>
    <w:rsid w:val="0C6A607F"/>
    <w:rsid w:val="0C6C0A0B"/>
    <w:rsid w:val="0C747B38"/>
    <w:rsid w:val="0C786AB4"/>
    <w:rsid w:val="0C7919B0"/>
    <w:rsid w:val="0C80715F"/>
    <w:rsid w:val="0C86542F"/>
    <w:rsid w:val="0C9424CD"/>
    <w:rsid w:val="0C9C182E"/>
    <w:rsid w:val="0CAB1885"/>
    <w:rsid w:val="0CAD09FB"/>
    <w:rsid w:val="0CAF0E75"/>
    <w:rsid w:val="0CB30E06"/>
    <w:rsid w:val="0CB977D7"/>
    <w:rsid w:val="0CC046B4"/>
    <w:rsid w:val="0CC43A98"/>
    <w:rsid w:val="0CC628FC"/>
    <w:rsid w:val="0CE17FF0"/>
    <w:rsid w:val="0CE824B1"/>
    <w:rsid w:val="0CEC65AC"/>
    <w:rsid w:val="0CEE4885"/>
    <w:rsid w:val="0D2151C5"/>
    <w:rsid w:val="0D276658"/>
    <w:rsid w:val="0D2E1B74"/>
    <w:rsid w:val="0D3063CC"/>
    <w:rsid w:val="0D32144E"/>
    <w:rsid w:val="0D341D4C"/>
    <w:rsid w:val="0D385755"/>
    <w:rsid w:val="0D3C17CD"/>
    <w:rsid w:val="0D3F37C3"/>
    <w:rsid w:val="0D403344"/>
    <w:rsid w:val="0D42247C"/>
    <w:rsid w:val="0D4B60BC"/>
    <w:rsid w:val="0D62505F"/>
    <w:rsid w:val="0D6F6AA6"/>
    <w:rsid w:val="0D7B5F1B"/>
    <w:rsid w:val="0D805120"/>
    <w:rsid w:val="0D817D99"/>
    <w:rsid w:val="0D883963"/>
    <w:rsid w:val="0D933D4C"/>
    <w:rsid w:val="0DA43BC3"/>
    <w:rsid w:val="0DA51525"/>
    <w:rsid w:val="0DAF3969"/>
    <w:rsid w:val="0DC15607"/>
    <w:rsid w:val="0DCE528B"/>
    <w:rsid w:val="0DD71015"/>
    <w:rsid w:val="0DE21DF2"/>
    <w:rsid w:val="0DF05AA6"/>
    <w:rsid w:val="0E0409F5"/>
    <w:rsid w:val="0E1D65AD"/>
    <w:rsid w:val="0E1F0C5A"/>
    <w:rsid w:val="0E751F7D"/>
    <w:rsid w:val="0E8209BF"/>
    <w:rsid w:val="0E9D563E"/>
    <w:rsid w:val="0EAA4036"/>
    <w:rsid w:val="0EAD1A92"/>
    <w:rsid w:val="0EB72379"/>
    <w:rsid w:val="0EB73E53"/>
    <w:rsid w:val="0EE15FD5"/>
    <w:rsid w:val="0EE36920"/>
    <w:rsid w:val="0EEB25F4"/>
    <w:rsid w:val="0EF72ED0"/>
    <w:rsid w:val="0EFA1067"/>
    <w:rsid w:val="0EFA255C"/>
    <w:rsid w:val="0EFD2820"/>
    <w:rsid w:val="0F0320E4"/>
    <w:rsid w:val="0F165C70"/>
    <w:rsid w:val="0F2836BC"/>
    <w:rsid w:val="0F3F722C"/>
    <w:rsid w:val="0F4A6D3F"/>
    <w:rsid w:val="0F4E7F85"/>
    <w:rsid w:val="0F712BC6"/>
    <w:rsid w:val="0F7F22CB"/>
    <w:rsid w:val="0F8521FD"/>
    <w:rsid w:val="0F9218A3"/>
    <w:rsid w:val="0FA1715C"/>
    <w:rsid w:val="0FB15E06"/>
    <w:rsid w:val="0FC541DF"/>
    <w:rsid w:val="0FE56C14"/>
    <w:rsid w:val="0FEE7216"/>
    <w:rsid w:val="0FF741D0"/>
    <w:rsid w:val="1006297D"/>
    <w:rsid w:val="1021077E"/>
    <w:rsid w:val="10223652"/>
    <w:rsid w:val="102260C3"/>
    <w:rsid w:val="1036147D"/>
    <w:rsid w:val="1049638C"/>
    <w:rsid w:val="105758B7"/>
    <w:rsid w:val="105F5117"/>
    <w:rsid w:val="1062034B"/>
    <w:rsid w:val="106632CA"/>
    <w:rsid w:val="107471F5"/>
    <w:rsid w:val="10791466"/>
    <w:rsid w:val="108E6408"/>
    <w:rsid w:val="10A25308"/>
    <w:rsid w:val="10A41375"/>
    <w:rsid w:val="10A54598"/>
    <w:rsid w:val="10BF423F"/>
    <w:rsid w:val="10C60747"/>
    <w:rsid w:val="10CE0C02"/>
    <w:rsid w:val="10D011AF"/>
    <w:rsid w:val="10E101E3"/>
    <w:rsid w:val="10E737BD"/>
    <w:rsid w:val="11067C20"/>
    <w:rsid w:val="11182CB1"/>
    <w:rsid w:val="1127128C"/>
    <w:rsid w:val="112E2950"/>
    <w:rsid w:val="112F79A0"/>
    <w:rsid w:val="113264BF"/>
    <w:rsid w:val="11436D34"/>
    <w:rsid w:val="115D2730"/>
    <w:rsid w:val="115F577B"/>
    <w:rsid w:val="116E3750"/>
    <w:rsid w:val="117037BD"/>
    <w:rsid w:val="11777265"/>
    <w:rsid w:val="11851230"/>
    <w:rsid w:val="11875B53"/>
    <w:rsid w:val="11882AAF"/>
    <w:rsid w:val="119167DF"/>
    <w:rsid w:val="119350D0"/>
    <w:rsid w:val="119447CD"/>
    <w:rsid w:val="11A3194E"/>
    <w:rsid w:val="11B31836"/>
    <w:rsid w:val="11B76BBF"/>
    <w:rsid w:val="11B91B43"/>
    <w:rsid w:val="11BF3E96"/>
    <w:rsid w:val="11C43A8A"/>
    <w:rsid w:val="11CD564A"/>
    <w:rsid w:val="11F67610"/>
    <w:rsid w:val="120A4D2B"/>
    <w:rsid w:val="12146F3C"/>
    <w:rsid w:val="12252ABE"/>
    <w:rsid w:val="122C3CD7"/>
    <w:rsid w:val="122D56EE"/>
    <w:rsid w:val="1235675E"/>
    <w:rsid w:val="1236692D"/>
    <w:rsid w:val="124D063B"/>
    <w:rsid w:val="12515D6B"/>
    <w:rsid w:val="125B081C"/>
    <w:rsid w:val="1263118C"/>
    <w:rsid w:val="126535B2"/>
    <w:rsid w:val="12654199"/>
    <w:rsid w:val="12835FAD"/>
    <w:rsid w:val="128A2AC8"/>
    <w:rsid w:val="128C0591"/>
    <w:rsid w:val="128F7D4C"/>
    <w:rsid w:val="12C17D85"/>
    <w:rsid w:val="12C76927"/>
    <w:rsid w:val="12D51DE7"/>
    <w:rsid w:val="12E429A9"/>
    <w:rsid w:val="12EA3860"/>
    <w:rsid w:val="12F95EC7"/>
    <w:rsid w:val="130B4E8E"/>
    <w:rsid w:val="130C10B0"/>
    <w:rsid w:val="13124363"/>
    <w:rsid w:val="1316550C"/>
    <w:rsid w:val="131A300B"/>
    <w:rsid w:val="13240163"/>
    <w:rsid w:val="13297773"/>
    <w:rsid w:val="13526254"/>
    <w:rsid w:val="1353040B"/>
    <w:rsid w:val="13544143"/>
    <w:rsid w:val="13587A5F"/>
    <w:rsid w:val="13614AED"/>
    <w:rsid w:val="1362682A"/>
    <w:rsid w:val="137141ED"/>
    <w:rsid w:val="13745573"/>
    <w:rsid w:val="137D6EBF"/>
    <w:rsid w:val="139256FB"/>
    <w:rsid w:val="13981281"/>
    <w:rsid w:val="13AF7A84"/>
    <w:rsid w:val="13CB1EC3"/>
    <w:rsid w:val="13D11378"/>
    <w:rsid w:val="13D200BC"/>
    <w:rsid w:val="13D30C7A"/>
    <w:rsid w:val="13D97C50"/>
    <w:rsid w:val="13EB79E5"/>
    <w:rsid w:val="13EE0EA9"/>
    <w:rsid w:val="14052064"/>
    <w:rsid w:val="140A26A2"/>
    <w:rsid w:val="14113060"/>
    <w:rsid w:val="142048DA"/>
    <w:rsid w:val="142F687A"/>
    <w:rsid w:val="143E3F42"/>
    <w:rsid w:val="14456317"/>
    <w:rsid w:val="14485FCD"/>
    <w:rsid w:val="145520E0"/>
    <w:rsid w:val="146D25FA"/>
    <w:rsid w:val="146F4339"/>
    <w:rsid w:val="14823127"/>
    <w:rsid w:val="14882766"/>
    <w:rsid w:val="14995594"/>
    <w:rsid w:val="14B43FCA"/>
    <w:rsid w:val="14B93248"/>
    <w:rsid w:val="14C75407"/>
    <w:rsid w:val="14CE034B"/>
    <w:rsid w:val="14D76EAA"/>
    <w:rsid w:val="14F94319"/>
    <w:rsid w:val="1508562D"/>
    <w:rsid w:val="15185198"/>
    <w:rsid w:val="151A33CF"/>
    <w:rsid w:val="151B1E80"/>
    <w:rsid w:val="152008E6"/>
    <w:rsid w:val="15226BAE"/>
    <w:rsid w:val="152D4D05"/>
    <w:rsid w:val="15364A29"/>
    <w:rsid w:val="154F164F"/>
    <w:rsid w:val="1552266C"/>
    <w:rsid w:val="155C1E19"/>
    <w:rsid w:val="15622F55"/>
    <w:rsid w:val="15936619"/>
    <w:rsid w:val="159876A9"/>
    <w:rsid w:val="15A73C35"/>
    <w:rsid w:val="15B0614D"/>
    <w:rsid w:val="15CE36E3"/>
    <w:rsid w:val="15D61301"/>
    <w:rsid w:val="15DF6DB4"/>
    <w:rsid w:val="15E16E3F"/>
    <w:rsid w:val="15E80676"/>
    <w:rsid w:val="15F0533B"/>
    <w:rsid w:val="15F912B4"/>
    <w:rsid w:val="16033815"/>
    <w:rsid w:val="160C1663"/>
    <w:rsid w:val="1648770E"/>
    <w:rsid w:val="164A7721"/>
    <w:rsid w:val="16585B4D"/>
    <w:rsid w:val="165E46F1"/>
    <w:rsid w:val="166417EC"/>
    <w:rsid w:val="16666123"/>
    <w:rsid w:val="167D5A0B"/>
    <w:rsid w:val="16A23179"/>
    <w:rsid w:val="16A52016"/>
    <w:rsid w:val="16A5267B"/>
    <w:rsid w:val="16B62070"/>
    <w:rsid w:val="16B641F7"/>
    <w:rsid w:val="16B83182"/>
    <w:rsid w:val="16CF0E42"/>
    <w:rsid w:val="16E34EED"/>
    <w:rsid w:val="16FB7B7A"/>
    <w:rsid w:val="16FE0836"/>
    <w:rsid w:val="170728D8"/>
    <w:rsid w:val="1710459A"/>
    <w:rsid w:val="171F3747"/>
    <w:rsid w:val="17251052"/>
    <w:rsid w:val="172E2087"/>
    <w:rsid w:val="1767333B"/>
    <w:rsid w:val="176E533C"/>
    <w:rsid w:val="17783E1C"/>
    <w:rsid w:val="17980D35"/>
    <w:rsid w:val="179C5FC0"/>
    <w:rsid w:val="179E3096"/>
    <w:rsid w:val="17A8587A"/>
    <w:rsid w:val="17B15231"/>
    <w:rsid w:val="17C63638"/>
    <w:rsid w:val="17CE37E7"/>
    <w:rsid w:val="17DC696E"/>
    <w:rsid w:val="17DE5CE0"/>
    <w:rsid w:val="17F009BD"/>
    <w:rsid w:val="17F36634"/>
    <w:rsid w:val="17F4683C"/>
    <w:rsid w:val="18052D89"/>
    <w:rsid w:val="181A6FD8"/>
    <w:rsid w:val="18237D9A"/>
    <w:rsid w:val="182E231D"/>
    <w:rsid w:val="183F7846"/>
    <w:rsid w:val="18587947"/>
    <w:rsid w:val="18655C1E"/>
    <w:rsid w:val="1866425C"/>
    <w:rsid w:val="18790F04"/>
    <w:rsid w:val="187B341D"/>
    <w:rsid w:val="188C157A"/>
    <w:rsid w:val="18B0605C"/>
    <w:rsid w:val="18B608DC"/>
    <w:rsid w:val="18BA0464"/>
    <w:rsid w:val="18C001C0"/>
    <w:rsid w:val="18C37047"/>
    <w:rsid w:val="18CF1655"/>
    <w:rsid w:val="18E97111"/>
    <w:rsid w:val="18EA4427"/>
    <w:rsid w:val="18F67A23"/>
    <w:rsid w:val="18FA3C0F"/>
    <w:rsid w:val="18FF16A1"/>
    <w:rsid w:val="19001E4B"/>
    <w:rsid w:val="19020EE5"/>
    <w:rsid w:val="19037182"/>
    <w:rsid w:val="19155ADC"/>
    <w:rsid w:val="1934014D"/>
    <w:rsid w:val="193F47E0"/>
    <w:rsid w:val="194970AD"/>
    <w:rsid w:val="194E2099"/>
    <w:rsid w:val="19585569"/>
    <w:rsid w:val="19621BF5"/>
    <w:rsid w:val="19697FEC"/>
    <w:rsid w:val="196A4D51"/>
    <w:rsid w:val="19812D2F"/>
    <w:rsid w:val="198B19DE"/>
    <w:rsid w:val="199B710A"/>
    <w:rsid w:val="19CE3070"/>
    <w:rsid w:val="1A2D795F"/>
    <w:rsid w:val="1A3446D0"/>
    <w:rsid w:val="1A4A2125"/>
    <w:rsid w:val="1A5E7776"/>
    <w:rsid w:val="1A6A1337"/>
    <w:rsid w:val="1A6D26FE"/>
    <w:rsid w:val="1A6D79DF"/>
    <w:rsid w:val="1A737F61"/>
    <w:rsid w:val="1A7A57AA"/>
    <w:rsid w:val="1A8370D6"/>
    <w:rsid w:val="1A8D4836"/>
    <w:rsid w:val="1A992333"/>
    <w:rsid w:val="1AA53D64"/>
    <w:rsid w:val="1ACC1434"/>
    <w:rsid w:val="1AF839D6"/>
    <w:rsid w:val="1AFD0BD0"/>
    <w:rsid w:val="1B0078F2"/>
    <w:rsid w:val="1B1B5BDE"/>
    <w:rsid w:val="1B221D48"/>
    <w:rsid w:val="1B234BC9"/>
    <w:rsid w:val="1B2B273F"/>
    <w:rsid w:val="1B2D6D3B"/>
    <w:rsid w:val="1B561E83"/>
    <w:rsid w:val="1B7276BC"/>
    <w:rsid w:val="1B9638E6"/>
    <w:rsid w:val="1BA214AC"/>
    <w:rsid w:val="1BB0544B"/>
    <w:rsid w:val="1BB34810"/>
    <w:rsid w:val="1BC32A33"/>
    <w:rsid w:val="1BC94BD2"/>
    <w:rsid w:val="1BCC0E61"/>
    <w:rsid w:val="1BD04A63"/>
    <w:rsid w:val="1BE025E1"/>
    <w:rsid w:val="1BF05F4A"/>
    <w:rsid w:val="1C097BBB"/>
    <w:rsid w:val="1C174F20"/>
    <w:rsid w:val="1C531718"/>
    <w:rsid w:val="1C664630"/>
    <w:rsid w:val="1C7A42D2"/>
    <w:rsid w:val="1C817E9E"/>
    <w:rsid w:val="1C9A1802"/>
    <w:rsid w:val="1C9A7520"/>
    <w:rsid w:val="1CA32396"/>
    <w:rsid w:val="1CBA7E6B"/>
    <w:rsid w:val="1CC06198"/>
    <w:rsid w:val="1CC24B3D"/>
    <w:rsid w:val="1CD0599A"/>
    <w:rsid w:val="1CD65A21"/>
    <w:rsid w:val="1CF41268"/>
    <w:rsid w:val="1D0739B4"/>
    <w:rsid w:val="1D103EA8"/>
    <w:rsid w:val="1D12214B"/>
    <w:rsid w:val="1D160008"/>
    <w:rsid w:val="1D16367D"/>
    <w:rsid w:val="1D3745BF"/>
    <w:rsid w:val="1D3E1455"/>
    <w:rsid w:val="1D4424AB"/>
    <w:rsid w:val="1D515539"/>
    <w:rsid w:val="1D5378E8"/>
    <w:rsid w:val="1D551222"/>
    <w:rsid w:val="1D610EE9"/>
    <w:rsid w:val="1D636832"/>
    <w:rsid w:val="1D672D0C"/>
    <w:rsid w:val="1D6E6C74"/>
    <w:rsid w:val="1D7B3A5C"/>
    <w:rsid w:val="1D88614E"/>
    <w:rsid w:val="1D8E4626"/>
    <w:rsid w:val="1D9671EA"/>
    <w:rsid w:val="1D9B0A29"/>
    <w:rsid w:val="1DB6787A"/>
    <w:rsid w:val="1DEF59E7"/>
    <w:rsid w:val="1E041E0C"/>
    <w:rsid w:val="1E080C14"/>
    <w:rsid w:val="1E103335"/>
    <w:rsid w:val="1E1D417E"/>
    <w:rsid w:val="1E22012A"/>
    <w:rsid w:val="1E2B3B8A"/>
    <w:rsid w:val="1E493846"/>
    <w:rsid w:val="1E526DD6"/>
    <w:rsid w:val="1E651EEF"/>
    <w:rsid w:val="1E6D62AA"/>
    <w:rsid w:val="1E814251"/>
    <w:rsid w:val="1EA641A9"/>
    <w:rsid w:val="1EB40E70"/>
    <w:rsid w:val="1EB85056"/>
    <w:rsid w:val="1EC438F4"/>
    <w:rsid w:val="1EC70A1E"/>
    <w:rsid w:val="1EDB3619"/>
    <w:rsid w:val="1EE03051"/>
    <w:rsid w:val="1EFD5288"/>
    <w:rsid w:val="1F1063C3"/>
    <w:rsid w:val="1F116CAE"/>
    <w:rsid w:val="1F1B6954"/>
    <w:rsid w:val="1F1D19F6"/>
    <w:rsid w:val="1F25558D"/>
    <w:rsid w:val="1F2720B5"/>
    <w:rsid w:val="1F356147"/>
    <w:rsid w:val="1F3748DD"/>
    <w:rsid w:val="1F49427F"/>
    <w:rsid w:val="1F4E6A94"/>
    <w:rsid w:val="1F541995"/>
    <w:rsid w:val="1F541F0E"/>
    <w:rsid w:val="1F613266"/>
    <w:rsid w:val="1F6321B0"/>
    <w:rsid w:val="1F836383"/>
    <w:rsid w:val="1F9376A6"/>
    <w:rsid w:val="1FA561AF"/>
    <w:rsid w:val="1FC013D9"/>
    <w:rsid w:val="1FC56D50"/>
    <w:rsid w:val="1FCC7DD6"/>
    <w:rsid w:val="1FD42621"/>
    <w:rsid w:val="1FDA2EA5"/>
    <w:rsid w:val="1FEA38D8"/>
    <w:rsid w:val="1FF74F4A"/>
    <w:rsid w:val="1FFF58E9"/>
    <w:rsid w:val="20033ABD"/>
    <w:rsid w:val="20191B95"/>
    <w:rsid w:val="201B046C"/>
    <w:rsid w:val="201B6B51"/>
    <w:rsid w:val="2025241E"/>
    <w:rsid w:val="202D6949"/>
    <w:rsid w:val="2038084F"/>
    <w:rsid w:val="204005FB"/>
    <w:rsid w:val="205124B7"/>
    <w:rsid w:val="205E0115"/>
    <w:rsid w:val="20743FE8"/>
    <w:rsid w:val="20804B0C"/>
    <w:rsid w:val="2082680C"/>
    <w:rsid w:val="20860DA5"/>
    <w:rsid w:val="20922021"/>
    <w:rsid w:val="20A113C4"/>
    <w:rsid w:val="20A21390"/>
    <w:rsid w:val="20BA7137"/>
    <w:rsid w:val="20C70766"/>
    <w:rsid w:val="20CD0FF6"/>
    <w:rsid w:val="20CE5FB6"/>
    <w:rsid w:val="20DF764D"/>
    <w:rsid w:val="20E8420F"/>
    <w:rsid w:val="20EB5500"/>
    <w:rsid w:val="20F20484"/>
    <w:rsid w:val="20FC24BD"/>
    <w:rsid w:val="20FF69CB"/>
    <w:rsid w:val="21065116"/>
    <w:rsid w:val="210B4906"/>
    <w:rsid w:val="21113861"/>
    <w:rsid w:val="21241D5B"/>
    <w:rsid w:val="21287BAB"/>
    <w:rsid w:val="212F39E4"/>
    <w:rsid w:val="21391ADF"/>
    <w:rsid w:val="213A3911"/>
    <w:rsid w:val="21445BF3"/>
    <w:rsid w:val="214560DB"/>
    <w:rsid w:val="215322A3"/>
    <w:rsid w:val="21570950"/>
    <w:rsid w:val="21587240"/>
    <w:rsid w:val="21697D06"/>
    <w:rsid w:val="21796E23"/>
    <w:rsid w:val="218E699E"/>
    <w:rsid w:val="219435CE"/>
    <w:rsid w:val="21A1146C"/>
    <w:rsid w:val="21AE46AC"/>
    <w:rsid w:val="21B366C4"/>
    <w:rsid w:val="21BE1B16"/>
    <w:rsid w:val="21BE708C"/>
    <w:rsid w:val="21D71092"/>
    <w:rsid w:val="21D91EA1"/>
    <w:rsid w:val="21E00C57"/>
    <w:rsid w:val="21E07DE5"/>
    <w:rsid w:val="21E36390"/>
    <w:rsid w:val="21EC60C2"/>
    <w:rsid w:val="21F104CC"/>
    <w:rsid w:val="21F24913"/>
    <w:rsid w:val="2203506C"/>
    <w:rsid w:val="220B2F2F"/>
    <w:rsid w:val="22114A47"/>
    <w:rsid w:val="22162496"/>
    <w:rsid w:val="222A7822"/>
    <w:rsid w:val="223A5A6C"/>
    <w:rsid w:val="22456429"/>
    <w:rsid w:val="224746A6"/>
    <w:rsid w:val="2247505A"/>
    <w:rsid w:val="22494C19"/>
    <w:rsid w:val="2251653D"/>
    <w:rsid w:val="225E1D93"/>
    <w:rsid w:val="228945A3"/>
    <w:rsid w:val="22CE38D5"/>
    <w:rsid w:val="22CE6004"/>
    <w:rsid w:val="22D03C8E"/>
    <w:rsid w:val="22DF3E8A"/>
    <w:rsid w:val="22DF6390"/>
    <w:rsid w:val="22E00F62"/>
    <w:rsid w:val="22E411AD"/>
    <w:rsid w:val="22E75EDF"/>
    <w:rsid w:val="22FA581F"/>
    <w:rsid w:val="230A4836"/>
    <w:rsid w:val="2310305F"/>
    <w:rsid w:val="23121D2C"/>
    <w:rsid w:val="23136097"/>
    <w:rsid w:val="23272499"/>
    <w:rsid w:val="232C293E"/>
    <w:rsid w:val="2358671B"/>
    <w:rsid w:val="23654E9C"/>
    <w:rsid w:val="237D330B"/>
    <w:rsid w:val="23813BF5"/>
    <w:rsid w:val="23960C52"/>
    <w:rsid w:val="23B35A45"/>
    <w:rsid w:val="23BB5382"/>
    <w:rsid w:val="23CC3735"/>
    <w:rsid w:val="23E25DC2"/>
    <w:rsid w:val="23E71EF5"/>
    <w:rsid w:val="23F16663"/>
    <w:rsid w:val="24045056"/>
    <w:rsid w:val="24231C25"/>
    <w:rsid w:val="24530EC2"/>
    <w:rsid w:val="2453500A"/>
    <w:rsid w:val="2453731D"/>
    <w:rsid w:val="24646601"/>
    <w:rsid w:val="249043C9"/>
    <w:rsid w:val="249128FD"/>
    <w:rsid w:val="249669F8"/>
    <w:rsid w:val="24BC05CA"/>
    <w:rsid w:val="24C13C04"/>
    <w:rsid w:val="24C52044"/>
    <w:rsid w:val="24D21FE5"/>
    <w:rsid w:val="24E43048"/>
    <w:rsid w:val="24F51A2E"/>
    <w:rsid w:val="24FE2084"/>
    <w:rsid w:val="24FF00DA"/>
    <w:rsid w:val="250F185A"/>
    <w:rsid w:val="25123CAC"/>
    <w:rsid w:val="251846B9"/>
    <w:rsid w:val="251B0BCA"/>
    <w:rsid w:val="254B1A22"/>
    <w:rsid w:val="255729C7"/>
    <w:rsid w:val="256C1404"/>
    <w:rsid w:val="256F67EB"/>
    <w:rsid w:val="2583533F"/>
    <w:rsid w:val="259A4501"/>
    <w:rsid w:val="259C2D14"/>
    <w:rsid w:val="259F07D9"/>
    <w:rsid w:val="259F6A92"/>
    <w:rsid w:val="25AD7241"/>
    <w:rsid w:val="25BE4952"/>
    <w:rsid w:val="25D0560E"/>
    <w:rsid w:val="25D600A4"/>
    <w:rsid w:val="25E82822"/>
    <w:rsid w:val="25E864A0"/>
    <w:rsid w:val="25FB1E28"/>
    <w:rsid w:val="25FC3362"/>
    <w:rsid w:val="261350B2"/>
    <w:rsid w:val="262D6AB7"/>
    <w:rsid w:val="262F7227"/>
    <w:rsid w:val="263D0A6E"/>
    <w:rsid w:val="2647043D"/>
    <w:rsid w:val="26556416"/>
    <w:rsid w:val="265C7D76"/>
    <w:rsid w:val="267272FB"/>
    <w:rsid w:val="26810FC7"/>
    <w:rsid w:val="268C67B2"/>
    <w:rsid w:val="2693165D"/>
    <w:rsid w:val="26A31550"/>
    <w:rsid w:val="26AA4058"/>
    <w:rsid w:val="26D55164"/>
    <w:rsid w:val="26E95D03"/>
    <w:rsid w:val="27031FAE"/>
    <w:rsid w:val="27236FDF"/>
    <w:rsid w:val="273113FA"/>
    <w:rsid w:val="2733335F"/>
    <w:rsid w:val="27381ECD"/>
    <w:rsid w:val="273B32F0"/>
    <w:rsid w:val="273E0425"/>
    <w:rsid w:val="273E6C96"/>
    <w:rsid w:val="27442DD3"/>
    <w:rsid w:val="2746452E"/>
    <w:rsid w:val="274D6690"/>
    <w:rsid w:val="274D7692"/>
    <w:rsid w:val="274E1BCA"/>
    <w:rsid w:val="27504AE2"/>
    <w:rsid w:val="27561432"/>
    <w:rsid w:val="275A7258"/>
    <w:rsid w:val="275C7170"/>
    <w:rsid w:val="276412D3"/>
    <w:rsid w:val="27732367"/>
    <w:rsid w:val="277A5A37"/>
    <w:rsid w:val="27890D06"/>
    <w:rsid w:val="279E41F2"/>
    <w:rsid w:val="27A533FF"/>
    <w:rsid w:val="27B933B5"/>
    <w:rsid w:val="27DD7A89"/>
    <w:rsid w:val="27EE7573"/>
    <w:rsid w:val="280415C5"/>
    <w:rsid w:val="280A7B32"/>
    <w:rsid w:val="280F2538"/>
    <w:rsid w:val="28124C93"/>
    <w:rsid w:val="28240A71"/>
    <w:rsid w:val="28387826"/>
    <w:rsid w:val="28416242"/>
    <w:rsid w:val="28420B2D"/>
    <w:rsid w:val="28576B4A"/>
    <w:rsid w:val="2859108A"/>
    <w:rsid w:val="28601721"/>
    <w:rsid w:val="2875259B"/>
    <w:rsid w:val="28AA7A1E"/>
    <w:rsid w:val="28B337EE"/>
    <w:rsid w:val="28D91718"/>
    <w:rsid w:val="28E31E9E"/>
    <w:rsid w:val="28F44E63"/>
    <w:rsid w:val="28FE2095"/>
    <w:rsid w:val="28FE2A4B"/>
    <w:rsid w:val="28FF1E75"/>
    <w:rsid w:val="29022F78"/>
    <w:rsid w:val="291154EE"/>
    <w:rsid w:val="291A676B"/>
    <w:rsid w:val="292A43FA"/>
    <w:rsid w:val="29323FCF"/>
    <w:rsid w:val="29384A6F"/>
    <w:rsid w:val="294176C7"/>
    <w:rsid w:val="29461267"/>
    <w:rsid w:val="294B49A2"/>
    <w:rsid w:val="295A1E76"/>
    <w:rsid w:val="29734505"/>
    <w:rsid w:val="29797B25"/>
    <w:rsid w:val="297D5479"/>
    <w:rsid w:val="297F0200"/>
    <w:rsid w:val="29AA63FB"/>
    <w:rsid w:val="29AB5D55"/>
    <w:rsid w:val="29B87039"/>
    <w:rsid w:val="29BE3153"/>
    <w:rsid w:val="29D84606"/>
    <w:rsid w:val="29D913AA"/>
    <w:rsid w:val="29E06A51"/>
    <w:rsid w:val="29F15D29"/>
    <w:rsid w:val="29F4070D"/>
    <w:rsid w:val="2A0A737E"/>
    <w:rsid w:val="2A0D6FCC"/>
    <w:rsid w:val="2A0F69C3"/>
    <w:rsid w:val="2A247C5A"/>
    <w:rsid w:val="2A306444"/>
    <w:rsid w:val="2A331018"/>
    <w:rsid w:val="2A412596"/>
    <w:rsid w:val="2A494FC4"/>
    <w:rsid w:val="2A58540A"/>
    <w:rsid w:val="2A783C29"/>
    <w:rsid w:val="2A8C2CDF"/>
    <w:rsid w:val="2A974EE1"/>
    <w:rsid w:val="2AAD4E5C"/>
    <w:rsid w:val="2ABD2C4E"/>
    <w:rsid w:val="2AC31A33"/>
    <w:rsid w:val="2AD72AB8"/>
    <w:rsid w:val="2AD83E99"/>
    <w:rsid w:val="2ADA4922"/>
    <w:rsid w:val="2ADE15CF"/>
    <w:rsid w:val="2AE92C3F"/>
    <w:rsid w:val="2B0965E0"/>
    <w:rsid w:val="2B222CDE"/>
    <w:rsid w:val="2B3205C9"/>
    <w:rsid w:val="2B360621"/>
    <w:rsid w:val="2B375301"/>
    <w:rsid w:val="2B4C3465"/>
    <w:rsid w:val="2B59732C"/>
    <w:rsid w:val="2B5D1283"/>
    <w:rsid w:val="2B644ED9"/>
    <w:rsid w:val="2B6B11B9"/>
    <w:rsid w:val="2B704029"/>
    <w:rsid w:val="2B9F19CA"/>
    <w:rsid w:val="2BBF1545"/>
    <w:rsid w:val="2BCB0536"/>
    <w:rsid w:val="2BDE10F7"/>
    <w:rsid w:val="2BE75E9C"/>
    <w:rsid w:val="2BF0675B"/>
    <w:rsid w:val="2BF75B2A"/>
    <w:rsid w:val="2C016D81"/>
    <w:rsid w:val="2C0C075C"/>
    <w:rsid w:val="2C10170B"/>
    <w:rsid w:val="2C1216AD"/>
    <w:rsid w:val="2C1C259F"/>
    <w:rsid w:val="2C1F1CE5"/>
    <w:rsid w:val="2C2D0C9F"/>
    <w:rsid w:val="2C361B8F"/>
    <w:rsid w:val="2C395FA5"/>
    <w:rsid w:val="2C407559"/>
    <w:rsid w:val="2C730FFE"/>
    <w:rsid w:val="2C8045DF"/>
    <w:rsid w:val="2C8F75C0"/>
    <w:rsid w:val="2C961086"/>
    <w:rsid w:val="2CAA2BA3"/>
    <w:rsid w:val="2CB15D69"/>
    <w:rsid w:val="2CB51739"/>
    <w:rsid w:val="2CC652C5"/>
    <w:rsid w:val="2CD80F9B"/>
    <w:rsid w:val="2CDF71DA"/>
    <w:rsid w:val="2D017652"/>
    <w:rsid w:val="2D07286C"/>
    <w:rsid w:val="2D0E4E14"/>
    <w:rsid w:val="2D0F6443"/>
    <w:rsid w:val="2D104E83"/>
    <w:rsid w:val="2D1E0DE5"/>
    <w:rsid w:val="2D254EF2"/>
    <w:rsid w:val="2D273093"/>
    <w:rsid w:val="2D315029"/>
    <w:rsid w:val="2D346DDB"/>
    <w:rsid w:val="2D365433"/>
    <w:rsid w:val="2D3E50F1"/>
    <w:rsid w:val="2D4F0D27"/>
    <w:rsid w:val="2D500F86"/>
    <w:rsid w:val="2D602C54"/>
    <w:rsid w:val="2D6B7328"/>
    <w:rsid w:val="2D7101EB"/>
    <w:rsid w:val="2D716081"/>
    <w:rsid w:val="2D763AD7"/>
    <w:rsid w:val="2D972BC4"/>
    <w:rsid w:val="2DA45977"/>
    <w:rsid w:val="2DA83B2A"/>
    <w:rsid w:val="2DB74A4B"/>
    <w:rsid w:val="2DC70371"/>
    <w:rsid w:val="2DCE0733"/>
    <w:rsid w:val="2DD42EA9"/>
    <w:rsid w:val="2DDB504B"/>
    <w:rsid w:val="2DF52D1B"/>
    <w:rsid w:val="2DF6158C"/>
    <w:rsid w:val="2DF94529"/>
    <w:rsid w:val="2E061DB9"/>
    <w:rsid w:val="2E0D7485"/>
    <w:rsid w:val="2E1C7642"/>
    <w:rsid w:val="2E2B7BED"/>
    <w:rsid w:val="2E310824"/>
    <w:rsid w:val="2E400143"/>
    <w:rsid w:val="2E563700"/>
    <w:rsid w:val="2E5E0372"/>
    <w:rsid w:val="2E96322F"/>
    <w:rsid w:val="2E987D16"/>
    <w:rsid w:val="2EB52BE7"/>
    <w:rsid w:val="2EBA4A79"/>
    <w:rsid w:val="2EC570DE"/>
    <w:rsid w:val="2EE17440"/>
    <w:rsid w:val="2F1F02BB"/>
    <w:rsid w:val="2F36368A"/>
    <w:rsid w:val="2F3F098B"/>
    <w:rsid w:val="2F5776AD"/>
    <w:rsid w:val="2F643F43"/>
    <w:rsid w:val="2F6C7E93"/>
    <w:rsid w:val="2F6D76E1"/>
    <w:rsid w:val="2F7862E1"/>
    <w:rsid w:val="2F795016"/>
    <w:rsid w:val="2F7A1CBD"/>
    <w:rsid w:val="2F7C0087"/>
    <w:rsid w:val="2F7F188A"/>
    <w:rsid w:val="2F801EFE"/>
    <w:rsid w:val="2F8E1DE6"/>
    <w:rsid w:val="2F8E4CC8"/>
    <w:rsid w:val="2F9B5FE1"/>
    <w:rsid w:val="2FA13481"/>
    <w:rsid w:val="2FA1474D"/>
    <w:rsid w:val="2FA56AB8"/>
    <w:rsid w:val="2FAE68C2"/>
    <w:rsid w:val="2FB34F11"/>
    <w:rsid w:val="2FDA591A"/>
    <w:rsid w:val="2FDA5A0A"/>
    <w:rsid w:val="2FF14080"/>
    <w:rsid w:val="300427EC"/>
    <w:rsid w:val="3021476C"/>
    <w:rsid w:val="30311B0B"/>
    <w:rsid w:val="305546BC"/>
    <w:rsid w:val="305F2108"/>
    <w:rsid w:val="30641BEA"/>
    <w:rsid w:val="30773656"/>
    <w:rsid w:val="30777574"/>
    <w:rsid w:val="307E1424"/>
    <w:rsid w:val="30850149"/>
    <w:rsid w:val="308C117A"/>
    <w:rsid w:val="30A05F72"/>
    <w:rsid w:val="30A1339D"/>
    <w:rsid w:val="30A76F80"/>
    <w:rsid w:val="30DC5FD5"/>
    <w:rsid w:val="30E6736C"/>
    <w:rsid w:val="30EA2532"/>
    <w:rsid w:val="30ED177C"/>
    <w:rsid w:val="30EF4DB1"/>
    <w:rsid w:val="31021C11"/>
    <w:rsid w:val="3107629A"/>
    <w:rsid w:val="310C5D4D"/>
    <w:rsid w:val="310E60D3"/>
    <w:rsid w:val="31131B17"/>
    <w:rsid w:val="311C0211"/>
    <w:rsid w:val="312C51A4"/>
    <w:rsid w:val="3130595B"/>
    <w:rsid w:val="313A18B5"/>
    <w:rsid w:val="314D2A6D"/>
    <w:rsid w:val="31517562"/>
    <w:rsid w:val="31730D95"/>
    <w:rsid w:val="317E6039"/>
    <w:rsid w:val="318A2D04"/>
    <w:rsid w:val="31A950EC"/>
    <w:rsid w:val="31B124B0"/>
    <w:rsid w:val="31B972D3"/>
    <w:rsid w:val="31C52370"/>
    <w:rsid w:val="31CA24E5"/>
    <w:rsid w:val="31CB30E9"/>
    <w:rsid w:val="31CB30F5"/>
    <w:rsid w:val="31D719F2"/>
    <w:rsid w:val="31EE0842"/>
    <w:rsid w:val="32086847"/>
    <w:rsid w:val="322014F5"/>
    <w:rsid w:val="32293130"/>
    <w:rsid w:val="32323493"/>
    <w:rsid w:val="32324EA7"/>
    <w:rsid w:val="32336392"/>
    <w:rsid w:val="323871E1"/>
    <w:rsid w:val="32425855"/>
    <w:rsid w:val="324B1C69"/>
    <w:rsid w:val="325201CA"/>
    <w:rsid w:val="32613ADE"/>
    <w:rsid w:val="3264489E"/>
    <w:rsid w:val="32686C47"/>
    <w:rsid w:val="326F1C15"/>
    <w:rsid w:val="32731353"/>
    <w:rsid w:val="32797751"/>
    <w:rsid w:val="327C6491"/>
    <w:rsid w:val="328468C5"/>
    <w:rsid w:val="329E2259"/>
    <w:rsid w:val="32A12ACE"/>
    <w:rsid w:val="32A32053"/>
    <w:rsid w:val="32B52A90"/>
    <w:rsid w:val="32B86EBA"/>
    <w:rsid w:val="32CC26A0"/>
    <w:rsid w:val="32CD2DF6"/>
    <w:rsid w:val="32D26D7C"/>
    <w:rsid w:val="32D31F1B"/>
    <w:rsid w:val="32DF6A30"/>
    <w:rsid w:val="32ED6FB6"/>
    <w:rsid w:val="32EE013A"/>
    <w:rsid w:val="32F45F09"/>
    <w:rsid w:val="33060216"/>
    <w:rsid w:val="330E5461"/>
    <w:rsid w:val="3313646C"/>
    <w:rsid w:val="33220DAD"/>
    <w:rsid w:val="33337526"/>
    <w:rsid w:val="33340151"/>
    <w:rsid w:val="33360466"/>
    <w:rsid w:val="335400C4"/>
    <w:rsid w:val="335C7BD8"/>
    <w:rsid w:val="336F3A2C"/>
    <w:rsid w:val="33747C69"/>
    <w:rsid w:val="33A50E8E"/>
    <w:rsid w:val="33A54923"/>
    <w:rsid w:val="33A932B4"/>
    <w:rsid w:val="33BC0549"/>
    <w:rsid w:val="33CB5D5B"/>
    <w:rsid w:val="33D70390"/>
    <w:rsid w:val="33ED1CE2"/>
    <w:rsid w:val="33ED6045"/>
    <w:rsid w:val="341173A1"/>
    <w:rsid w:val="3419310B"/>
    <w:rsid w:val="3419633A"/>
    <w:rsid w:val="341C451E"/>
    <w:rsid w:val="342C1DFE"/>
    <w:rsid w:val="34346C79"/>
    <w:rsid w:val="347C4936"/>
    <w:rsid w:val="34A460F6"/>
    <w:rsid w:val="34BF400D"/>
    <w:rsid w:val="34CA78E6"/>
    <w:rsid w:val="34D15453"/>
    <w:rsid w:val="34E409E8"/>
    <w:rsid w:val="34EE7D92"/>
    <w:rsid w:val="34EF4800"/>
    <w:rsid w:val="34F00BC3"/>
    <w:rsid w:val="34FA4F82"/>
    <w:rsid w:val="34FD2D31"/>
    <w:rsid w:val="35197B8D"/>
    <w:rsid w:val="351D2976"/>
    <w:rsid w:val="35260273"/>
    <w:rsid w:val="35316971"/>
    <w:rsid w:val="35330D36"/>
    <w:rsid w:val="35454255"/>
    <w:rsid w:val="354C24CF"/>
    <w:rsid w:val="35610CEA"/>
    <w:rsid w:val="35657C79"/>
    <w:rsid w:val="35752A81"/>
    <w:rsid w:val="357A0628"/>
    <w:rsid w:val="35817458"/>
    <w:rsid w:val="358F0DA0"/>
    <w:rsid w:val="35962F27"/>
    <w:rsid w:val="35A91F17"/>
    <w:rsid w:val="35B30086"/>
    <w:rsid w:val="35BA331F"/>
    <w:rsid w:val="35D8306C"/>
    <w:rsid w:val="35E10DB0"/>
    <w:rsid w:val="35F47363"/>
    <w:rsid w:val="35F52B9C"/>
    <w:rsid w:val="36183B8E"/>
    <w:rsid w:val="361E7A93"/>
    <w:rsid w:val="366A4F25"/>
    <w:rsid w:val="36717FAC"/>
    <w:rsid w:val="367D0971"/>
    <w:rsid w:val="369D4861"/>
    <w:rsid w:val="36BB1C54"/>
    <w:rsid w:val="36C37F24"/>
    <w:rsid w:val="36C533D7"/>
    <w:rsid w:val="36D977C1"/>
    <w:rsid w:val="36E23337"/>
    <w:rsid w:val="371E4C9A"/>
    <w:rsid w:val="37273217"/>
    <w:rsid w:val="373C6DD1"/>
    <w:rsid w:val="3746289C"/>
    <w:rsid w:val="374A68A0"/>
    <w:rsid w:val="375E3C64"/>
    <w:rsid w:val="376E41B0"/>
    <w:rsid w:val="37792848"/>
    <w:rsid w:val="378353B2"/>
    <w:rsid w:val="378438A6"/>
    <w:rsid w:val="378C2917"/>
    <w:rsid w:val="37A32031"/>
    <w:rsid w:val="37AF093E"/>
    <w:rsid w:val="37C0752F"/>
    <w:rsid w:val="37D64424"/>
    <w:rsid w:val="37D66A0E"/>
    <w:rsid w:val="37D9185E"/>
    <w:rsid w:val="37F74232"/>
    <w:rsid w:val="38025C35"/>
    <w:rsid w:val="38180EB6"/>
    <w:rsid w:val="38236CD2"/>
    <w:rsid w:val="38323843"/>
    <w:rsid w:val="38374109"/>
    <w:rsid w:val="383927A0"/>
    <w:rsid w:val="384356AE"/>
    <w:rsid w:val="38533C74"/>
    <w:rsid w:val="385859B3"/>
    <w:rsid w:val="385A7D48"/>
    <w:rsid w:val="385B1312"/>
    <w:rsid w:val="385B70DE"/>
    <w:rsid w:val="38600190"/>
    <w:rsid w:val="386A50AA"/>
    <w:rsid w:val="387B0591"/>
    <w:rsid w:val="38B70E2E"/>
    <w:rsid w:val="38C44CB1"/>
    <w:rsid w:val="38C8225A"/>
    <w:rsid w:val="38D24594"/>
    <w:rsid w:val="38D80A29"/>
    <w:rsid w:val="39033C43"/>
    <w:rsid w:val="39204D01"/>
    <w:rsid w:val="39367633"/>
    <w:rsid w:val="39395282"/>
    <w:rsid w:val="397A44C2"/>
    <w:rsid w:val="397C2FEC"/>
    <w:rsid w:val="398D5C4A"/>
    <w:rsid w:val="398F287A"/>
    <w:rsid w:val="399544B6"/>
    <w:rsid w:val="399D27E5"/>
    <w:rsid w:val="39B1595B"/>
    <w:rsid w:val="39E679D0"/>
    <w:rsid w:val="3A00123F"/>
    <w:rsid w:val="3A037B53"/>
    <w:rsid w:val="3A066398"/>
    <w:rsid w:val="3A1D2C6E"/>
    <w:rsid w:val="3A2B18C9"/>
    <w:rsid w:val="3A2F425E"/>
    <w:rsid w:val="3A4806D8"/>
    <w:rsid w:val="3A5D35EB"/>
    <w:rsid w:val="3A5E4E85"/>
    <w:rsid w:val="3A5F1AAC"/>
    <w:rsid w:val="3A732BC0"/>
    <w:rsid w:val="3A807B6F"/>
    <w:rsid w:val="3A871E3B"/>
    <w:rsid w:val="3A877551"/>
    <w:rsid w:val="3A8A6220"/>
    <w:rsid w:val="3A9C4CDB"/>
    <w:rsid w:val="3AA163F6"/>
    <w:rsid w:val="3AAA44BC"/>
    <w:rsid w:val="3AB62DC4"/>
    <w:rsid w:val="3ABD75C6"/>
    <w:rsid w:val="3ADC3BA1"/>
    <w:rsid w:val="3ADD3BDB"/>
    <w:rsid w:val="3AE619FE"/>
    <w:rsid w:val="3AFB7AC3"/>
    <w:rsid w:val="3B11596C"/>
    <w:rsid w:val="3B366FB8"/>
    <w:rsid w:val="3B3E316E"/>
    <w:rsid w:val="3B4F2DA6"/>
    <w:rsid w:val="3B530FF3"/>
    <w:rsid w:val="3B5916B7"/>
    <w:rsid w:val="3B5A65AD"/>
    <w:rsid w:val="3B7F07D9"/>
    <w:rsid w:val="3B831CE8"/>
    <w:rsid w:val="3B846E7C"/>
    <w:rsid w:val="3B857D52"/>
    <w:rsid w:val="3B94333A"/>
    <w:rsid w:val="3BD356E6"/>
    <w:rsid w:val="3BEC10D3"/>
    <w:rsid w:val="3BED47A1"/>
    <w:rsid w:val="3BF570E0"/>
    <w:rsid w:val="3BF83A4B"/>
    <w:rsid w:val="3BFB6262"/>
    <w:rsid w:val="3C043DCE"/>
    <w:rsid w:val="3C0B1235"/>
    <w:rsid w:val="3C1E10BD"/>
    <w:rsid w:val="3C2B5920"/>
    <w:rsid w:val="3C505AC9"/>
    <w:rsid w:val="3C592F52"/>
    <w:rsid w:val="3C915B06"/>
    <w:rsid w:val="3C924864"/>
    <w:rsid w:val="3C9B19A6"/>
    <w:rsid w:val="3CA342B3"/>
    <w:rsid w:val="3CAE7A61"/>
    <w:rsid w:val="3CB470DC"/>
    <w:rsid w:val="3CC23BF3"/>
    <w:rsid w:val="3CD61245"/>
    <w:rsid w:val="3CDC4588"/>
    <w:rsid w:val="3CE80473"/>
    <w:rsid w:val="3CE84966"/>
    <w:rsid w:val="3CFB1E29"/>
    <w:rsid w:val="3D09443C"/>
    <w:rsid w:val="3D127161"/>
    <w:rsid w:val="3D150FB0"/>
    <w:rsid w:val="3D1816D7"/>
    <w:rsid w:val="3D2F0DBF"/>
    <w:rsid w:val="3D322A7A"/>
    <w:rsid w:val="3D3811F3"/>
    <w:rsid w:val="3D3D1724"/>
    <w:rsid w:val="3D5176E8"/>
    <w:rsid w:val="3D66544A"/>
    <w:rsid w:val="3D6D1C3E"/>
    <w:rsid w:val="3D70460C"/>
    <w:rsid w:val="3D781925"/>
    <w:rsid w:val="3D877B4C"/>
    <w:rsid w:val="3D923CC1"/>
    <w:rsid w:val="3DAD12D2"/>
    <w:rsid w:val="3DB05E54"/>
    <w:rsid w:val="3DC121C3"/>
    <w:rsid w:val="3DC80C09"/>
    <w:rsid w:val="3DCF6316"/>
    <w:rsid w:val="3DD62F06"/>
    <w:rsid w:val="3DDD00A6"/>
    <w:rsid w:val="3DE10669"/>
    <w:rsid w:val="3DE83C63"/>
    <w:rsid w:val="3DF625AA"/>
    <w:rsid w:val="3E0616F3"/>
    <w:rsid w:val="3E302873"/>
    <w:rsid w:val="3E30797A"/>
    <w:rsid w:val="3E315F08"/>
    <w:rsid w:val="3E342A49"/>
    <w:rsid w:val="3E4937D9"/>
    <w:rsid w:val="3E514ACD"/>
    <w:rsid w:val="3E5D032C"/>
    <w:rsid w:val="3E66798E"/>
    <w:rsid w:val="3E764E29"/>
    <w:rsid w:val="3E7976ED"/>
    <w:rsid w:val="3E7A3D4D"/>
    <w:rsid w:val="3E804667"/>
    <w:rsid w:val="3E907571"/>
    <w:rsid w:val="3E9F3C22"/>
    <w:rsid w:val="3EA23BBF"/>
    <w:rsid w:val="3EA50EBF"/>
    <w:rsid w:val="3EAC0385"/>
    <w:rsid w:val="3EBB0827"/>
    <w:rsid w:val="3EBB5106"/>
    <w:rsid w:val="3ED61205"/>
    <w:rsid w:val="3EE9362A"/>
    <w:rsid w:val="3EED7CEB"/>
    <w:rsid w:val="3F0B27D1"/>
    <w:rsid w:val="3F247981"/>
    <w:rsid w:val="3F383AE2"/>
    <w:rsid w:val="3F47034A"/>
    <w:rsid w:val="3F6D01E6"/>
    <w:rsid w:val="3F6F4392"/>
    <w:rsid w:val="3F7270C6"/>
    <w:rsid w:val="3FBC0515"/>
    <w:rsid w:val="3FC75CC5"/>
    <w:rsid w:val="3FC92CF1"/>
    <w:rsid w:val="3FD13B89"/>
    <w:rsid w:val="3FD7364E"/>
    <w:rsid w:val="3FDB2873"/>
    <w:rsid w:val="3FE3230E"/>
    <w:rsid w:val="3FEC55D6"/>
    <w:rsid w:val="3FEF4174"/>
    <w:rsid w:val="3FF279E0"/>
    <w:rsid w:val="400044C8"/>
    <w:rsid w:val="401E17B1"/>
    <w:rsid w:val="40565B1B"/>
    <w:rsid w:val="405B0AE7"/>
    <w:rsid w:val="405F723B"/>
    <w:rsid w:val="406C254E"/>
    <w:rsid w:val="406D29BB"/>
    <w:rsid w:val="406F3ED8"/>
    <w:rsid w:val="407F4984"/>
    <w:rsid w:val="40870B0C"/>
    <w:rsid w:val="4093679E"/>
    <w:rsid w:val="40A426F5"/>
    <w:rsid w:val="40BF5FFE"/>
    <w:rsid w:val="40C06C9E"/>
    <w:rsid w:val="40D855B9"/>
    <w:rsid w:val="40D8629F"/>
    <w:rsid w:val="40D93572"/>
    <w:rsid w:val="41042447"/>
    <w:rsid w:val="41306C03"/>
    <w:rsid w:val="41341421"/>
    <w:rsid w:val="414B4F9C"/>
    <w:rsid w:val="416362BE"/>
    <w:rsid w:val="416F59B3"/>
    <w:rsid w:val="41721D8D"/>
    <w:rsid w:val="4173572C"/>
    <w:rsid w:val="417C160A"/>
    <w:rsid w:val="4196491A"/>
    <w:rsid w:val="41A05E8C"/>
    <w:rsid w:val="41A26AB9"/>
    <w:rsid w:val="41C34587"/>
    <w:rsid w:val="41C774DB"/>
    <w:rsid w:val="41CB4C59"/>
    <w:rsid w:val="41D30327"/>
    <w:rsid w:val="41DD386B"/>
    <w:rsid w:val="41E934C1"/>
    <w:rsid w:val="41EB6B2D"/>
    <w:rsid w:val="41EC0BC7"/>
    <w:rsid w:val="41EC6921"/>
    <w:rsid w:val="41F36C5E"/>
    <w:rsid w:val="41F5232A"/>
    <w:rsid w:val="41FA3BF9"/>
    <w:rsid w:val="42107DFF"/>
    <w:rsid w:val="421807B8"/>
    <w:rsid w:val="421822B2"/>
    <w:rsid w:val="42186A22"/>
    <w:rsid w:val="42243F29"/>
    <w:rsid w:val="42283010"/>
    <w:rsid w:val="42321516"/>
    <w:rsid w:val="42350F2F"/>
    <w:rsid w:val="4236034B"/>
    <w:rsid w:val="42397C25"/>
    <w:rsid w:val="424C519E"/>
    <w:rsid w:val="42616277"/>
    <w:rsid w:val="426C1007"/>
    <w:rsid w:val="427B5362"/>
    <w:rsid w:val="42815672"/>
    <w:rsid w:val="42886791"/>
    <w:rsid w:val="428938A9"/>
    <w:rsid w:val="429056A2"/>
    <w:rsid w:val="429C4AE7"/>
    <w:rsid w:val="42C26D37"/>
    <w:rsid w:val="42DB5F35"/>
    <w:rsid w:val="42DF0C13"/>
    <w:rsid w:val="43110842"/>
    <w:rsid w:val="43190EB9"/>
    <w:rsid w:val="435572B7"/>
    <w:rsid w:val="43620CBC"/>
    <w:rsid w:val="43727076"/>
    <w:rsid w:val="437B1A25"/>
    <w:rsid w:val="437E6359"/>
    <w:rsid w:val="438C4B44"/>
    <w:rsid w:val="43962B02"/>
    <w:rsid w:val="43B139AE"/>
    <w:rsid w:val="43C137E1"/>
    <w:rsid w:val="43C26226"/>
    <w:rsid w:val="43C5087D"/>
    <w:rsid w:val="43D450AA"/>
    <w:rsid w:val="43DC7C1C"/>
    <w:rsid w:val="44064F90"/>
    <w:rsid w:val="440D5566"/>
    <w:rsid w:val="442063FC"/>
    <w:rsid w:val="44347938"/>
    <w:rsid w:val="44492FEE"/>
    <w:rsid w:val="44572D26"/>
    <w:rsid w:val="445A314E"/>
    <w:rsid w:val="44661D59"/>
    <w:rsid w:val="446F0FE8"/>
    <w:rsid w:val="44A57C3C"/>
    <w:rsid w:val="44A60A59"/>
    <w:rsid w:val="44A76ADE"/>
    <w:rsid w:val="44B66B8C"/>
    <w:rsid w:val="44BD7D46"/>
    <w:rsid w:val="44EF5A55"/>
    <w:rsid w:val="44F71F95"/>
    <w:rsid w:val="44FA3C4F"/>
    <w:rsid w:val="44FB642F"/>
    <w:rsid w:val="44FE2C2C"/>
    <w:rsid w:val="450D7BB6"/>
    <w:rsid w:val="451317FD"/>
    <w:rsid w:val="45255766"/>
    <w:rsid w:val="452B3573"/>
    <w:rsid w:val="45454166"/>
    <w:rsid w:val="454C65D6"/>
    <w:rsid w:val="454F2AF3"/>
    <w:rsid w:val="455C1B90"/>
    <w:rsid w:val="45633DE9"/>
    <w:rsid w:val="456719F6"/>
    <w:rsid w:val="456C4F76"/>
    <w:rsid w:val="456D3A04"/>
    <w:rsid w:val="45755B1F"/>
    <w:rsid w:val="45831139"/>
    <w:rsid w:val="45842264"/>
    <w:rsid w:val="45846053"/>
    <w:rsid w:val="45964F2E"/>
    <w:rsid w:val="45A17C04"/>
    <w:rsid w:val="45A74CFA"/>
    <w:rsid w:val="45A969B0"/>
    <w:rsid w:val="45B64FF0"/>
    <w:rsid w:val="45CB4D17"/>
    <w:rsid w:val="45CE5D31"/>
    <w:rsid w:val="45E562C1"/>
    <w:rsid w:val="461416CA"/>
    <w:rsid w:val="46155F14"/>
    <w:rsid w:val="462B2E35"/>
    <w:rsid w:val="462E2461"/>
    <w:rsid w:val="46430EAF"/>
    <w:rsid w:val="465915B6"/>
    <w:rsid w:val="465E2700"/>
    <w:rsid w:val="46736C03"/>
    <w:rsid w:val="468E6EA0"/>
    <w:rsid w:val="46A31738"/>
    <w:rsid w:val="46A63663"/>
    <w:rsid w:val="46A677BD"/>
    <w:rsid w:val="46AB77C7"/>
    <w:rsid w:val="46B0527B"/>
    <w:rsid w:val="46C11650"/>
    <w:rsid w:val="46C9007E"/>
    <w:rsid w:val="46D5729B"/>
    <w:rsid w:val="46E007D6"/>
    <w:rsid w:val="46E90C43"/>
    <w:rsid w:val="46EA7015"/>
    <w:rsid w:val="46EE2CE9"/>
    <w:rsid w:val="46FC5CD8"/>
    <w:rsid w:val="46FE6FB2"/>
    <w:rsid w:val="47251D00"/>
    <w:rsid w:val="47310A00"/>
    <w:rsid w:val="47522056"/>
    <w:rsid w:val="47567AEA"/>
    <w:rsid w:val="475A70E3"/>
    <w:rsid w:val="476E54B3"/>
    <w:rsid w:val="47757832"/>
    <w:rsid w:val="477E18A2"/>
    <w:rsid w:val="477F5F6E"/>
    <w:rsid w:val="47897873"/>
    <w:rsid w:val="47941684"/>
    <w:rsid w:val="479749FD"/>
    <w:rsid w:val="47B126F0"/>
    <w:rsid w:val="47B343A9"/>
    <w:rsid w:val="47C34162"/>
    <w:rsid w:val="47C81432"/>
    <w:rsid w:val="47CA71FE"/>
    <w:rsid w:val="47D86D26"/>
    <w:rsid w:val="47DD6CE6"/>
    <w:rsid w:val="47DF0FAB"/>
    <w:rsid w:val="47EC14FD"/>
    <w:rsid w:val="47F86270"/>
    <w:rsid w:val="48055E45"/>
    <w:rsid w:val="480A0473"/>
    <w:rsid w:val="480A3D08"/>
    <w:rsid w:val="480A6BE9"/>
    <w:rsid w:val="48115C79"/>
    <w:rsid w:val="48132D9B"/>
    <w:rsid w:val="4815615B"/>
    <w:rsid w:val="482B68B8"/>
    <w:rsid w:val="48307318"/>
    <w:rsid w:val="48540953"/>
    <w:rsid w:val="48567867"/>
    <w:rsid w:val="485B2F8E"/>
    <w:rsid w:val="485F6896"/>
    <w:rsid w:val="4863475F"/>
    <w:rsid w:val="486E7F3A"/>
    <w:rsid w:val="48880115"/>
    <w:rsid w:val="488F3392"/>
    <w:rsid w:val="488F7917"/>
    <w:rsid w:val="48930281"/>
    <w:rsid w:val="48A2456A"/>
    <w:rsid w:val="48A56750"/>
    <w:rsid w:val="48CE3DC1"/>
    <w:rsid w:val="48D171C0"/>
    <w:rsid w:val="48DD20C0"/>
    <w:rsid w:val="48E551E4"/>
    <w:rsid w:val="48EC0BAD"/>
    <w:rsid w:val="48FC22AE"/>
    <w:rsid w:val="48FF28CF"/>
    <w:rsid w:val="49016997"/>
    <w:rsid w:val="49086136"/>
    <w:rsid w:val="49163549"/>
    <w:rsid w:val="4919090B"/>
    <w:rsid w:val="49211C5F"/>
    <w:rsid w:val="492226D5"/>
    <w:rsid w:val="492707E3"/>
    <w:rsid w:val="4934624C"/>
    <w:rsid w:val="49374505"/>
    <w:rsid w:val="49393B70"/>
    <w:rsid w:val="49533FEF"/>
    <w:rsid w:val="495D3C4A"/>
    <w:rsid w:val="495E56B4"/>
    <w:rsid w:val="49606D58"/>
    <w:rsid w:val="496A761D"/>
    <w:rsid w:val="4976175D"/>
    <w:rsid w:val="4986373F"/>
    <w:rsid w:val="49893738"/>
    <w:rsid w:val="499B12C2"/>
    <w:rsid w:val="499E2F6B"/>
    <w:rsid w:val="49A019B6"/>
    <w:rsid w:val="49A179E4"/>
    <w:rsid w:val="49A30E1C"/>
    <w:rsid w:val="49B068F4"/>
    <w:rsid w:val="49C00396"/>
    <w:rsid w:val="49C170B7"/>
    <w:rsid w:val="49CA2758"/>
    <w:rsid w:val="49E22A2D"/>
    <w:rsid w:val="49E767A2"/>
    <w:rsid w:val="49EB33BE"/>
    <w:rsid w:val="49F27536"/>
    <w:rsid w:val="49FD7341"/>
    <w:rsid w:val="4A002E08"/>
    <w:rsid w:val="4A02584B"/>
    <w:rsid w:val="4A055A37"/>
    <w:rsid w:val="4A072F0A"/>
    <w:rsid w:val="4A0913DF"/>
    <w:rsid w:val="4A0D787E"/>
    <w:rsid w:val="4A1E460C"/>
    <w:rsid w:val="4A2E6098"/>
    <w:rsid w:val="4A342FB1"/>
    <w:rsid w:val="4A354D49"/>
    <w:rsid w:val="4A49107F"/>
    <w:rsid w:val="4A501AD7"/>
    <w:rsid w:val="4A5405A0"/>
    <w:rsid w:val="4A562816"/>
    <w:rsid w:val="4A5772DD"/>
    <w:rsid w:val="4A6820C2"/>
    <w:rsid w:val="4A6F1623"/>
    <w:rsid w:val="4A8D0490"/>
    <w:rsid w:val="4A934AB2"/>
    <w:rsid w:val="4A9905F6"/>
    <w:rsid w:val="4AB358AD"/>
    <w:rsid w:val="4AB74DA8"/>
    <w:rsid w:val="4ABD0BEE"/>
    <w:rsid w:val="4AC679F6"/>
    <w:rsid w:val="4AD83544"/>
    <w:rsid w:val="4ADD6804"/>
    <w:rsid w:val="4AE275B2"/>
    <w:rsid w:val="4AE351FA"/>
    <w:rsid w:val="4B1113A8"/>
    <w:rsid w:val="4B124F08"/>
    <w:rsid w:val="4B150197"/>
    <w:rsid w:val="4B194A99"/>
    <w:rsid w:val="4B1A76AF"/>
    <w:rsid w:val="4B1B15A2"/>
    <w:rsid w:val="4B212FC2"/>
    <w:rsid w:val="4B230108"/>
    <w:rsid w:val="4B2B2449"/>
    <w:rsid w:val="4B3B0436"/>
    <w:rsid w:val="4B6C74B4"/>
    <w:rsid w:val="4B72630D"/>
    <w:rsid w:val="4B7C127C"/>
    <w:rsid w:val="4B7C388F"/>
    <w:rsid w:val="4B7E107A"/>
    <w:rsid w:val="4B894981"/>
    <w:rsid w:val="4B894AD0"/>
    <w:rsid w:val="4B8F1FB0"/>
    <w:rsid w:val="4B90315E"/>
    <w:rsid w:val="4B9828F0"/>
    <w:rsid w:val="4BA75082"/>
    <w:rsid w:val="4BA84992"/>
    <w:rsid w:val="4BB37D87"/>
    <w:rsid w:val="4BB52626"/>
    <w:rsid w:val="4BBB53BA"/>
    <w:rsid w:val="4BBC55FA"/>
    <w:rsid w:val="4BCE45BC"/>
    <w:rsid w:val="4BD00214"/>
    <w:rsid w:val="4BEA7A98"/>
    <w:rsid w:val="4BFE7DD0"/>
    <w:rsid w:val="4C0A546C"/>
    <w:rsid w:val="4C0B40F3"/>
    <w:rsid w:val="4C0D0653"/>
    <w:rsid w:val="4C191AC4"/>
    <w:rsid w:val="4C1E4E3D"/>
    <w:rsid w:val="4C3378DA"/>
    <w:rsid w:val="4C3472CB"/>
    <w:rsid w:val="4C393A37"/>
    <w:rsid w:val="4C7D77E7"/>
    <w:rsid w:val="4C7F6C74"/>
    <w:rsid w:val="4C9F4C40"/>
    <w:rsid w:val="4CCC61C3"/>
    <w:rsid w:val="4CCD262A"/>
    <w:rsid w:val="4CE05F39"/>
    <w:rsid w:val="4CF60381"/>
    <w:rsid w:val="4CFF3F40"/>
    <w:rsid w:val="4D1130DD"/>
    <w:rsid w:val="4D2E41F5"/>
    <w:rsid w:val="4D360298"/>
    <w:rsid w:val="4D45253B"/>
    <w:rsid w:val="4D497DE0"/>
    <w:rsid w:val="4D4A47B2"/>
    <w:rsid w:val="4D507AB8"/>
    <w:rsid w:val="4D5D59AA"/>
    <w:rsid w:val="4D6F3A95"/>
    <w:rsid w:val="4D72615F"/>
    <w:rsid w:val="4DB51BEB"/>
    <w:rsid w:val="4DD27EB1"/>
    <w:rsid w:val="4DD65D3A"/>
    <w:rsid w:val="4DE01A04"/>
    <w:rsid w:val="4DFE15C8"/>
    <w:rsid w:val="4E0816AE"/>
    <w:rsid w:val="4E2B1FE4"/>
    <w:rsid w:val="4E301030"/>
    <w:rsid w:val="4E3F0B1D"/>
    <w:rsid w:val="4E477A47"/>
    <w:rsid w:val="4E497997"/>
    <w:rsid w:val="4E605476"/>
    <w:rsid w:val="4E696986"/>
    <w:rsid w:val="4E6F21E8"/>
    <w:rsid w:val="4E741742"/>
    <w:rsid w:val="4E8665C2"/>
    <w:rsid w:val="4E88729A"/>
    <w:rsid w:val="4E8A3857"/>
    <w:rsid w:val="4E9446DE"/>
    <w:rsid w:val="4E9F2743"/>
    <w:rsid w:val="4EAF2C1F"/>
    <w:rsid w:val="4EB34B14"/>
    <w:rsid w:val="4EC369D4"/>
    <w:rsid w:val="4ED133F0"/>
    <w:rsid w:val="4EDC1958"/>
    <w:rsid w:val="4EE058B9"/>
    <w:rsid w:val="4EFB52F0"/>
    <w:rsid w:val="4EFF7273"/>
    <w:rsid w:val="4F0549EA"/>
    <w:rsid w:val="4F071931"/>
    <w:rsid w:val="4F0A2B43"/>
    <w:rsid w:val="4F151A59"/>
    <w:rsid w:val="4F371B43"/>
    <w:rsid w:val="4F4012AF"/>
    <w:rsid w:val="4F55125E"/>
    <w:rsid w:val="4F5956EE"/>
    <w:rsid w:val="4F6A49D1"/>
    <w:rsid w:val="4F6D4A3B"/>
    <w:rsid w:val="4F70406D"/>
    <w:rsid w:val="4F7179B0"/>
    <w:rsid w:val="4F7C6C43"/>
    <w:rsid w:val="4F7F320A"/>
    <w:rsid w:val="4F806256"/>
    <w:rsid w:val="4F9F55C2"/>
    <w:rsid w:val="4FBC6FFC"/>
    <w:rsid w:val="4FE91C7B"/>
    <w:rsid w:val="500311E5"/>
    <w:rsid w:val="501C38B3"/>
    <w:rsid w:val="502A3F47"/>
    <w:rsid w:val="502A5727"/>
    <w:rsid w:val="503728F0"/>
    <w:rsid w:val="50381AA7"/>
    <w:rsid w:val="50494846"/>
    <w:rsid w:val="505B1A16"/>
    <w:rsid w:val="506E7614"/>
    <w:rsid w:val="507536E0"/>
    <w:rsid w:val="5086095F"/>
    <w:rsid w:val="509A190B"/>
    <w:rsid w:val="50A66C08"/>
    <w:rsid w:val="50AB0993"/>
    <w:rsid w:val="50AE704B"/>
    <w:rsid w:val="50B06993"/>
    <w:rsid w:val="50C96733"/>
    <w:rsid w:val="50D54BB6"/>
    <w:rsid w:val="50D75B1B"/>
    <w:rsid w:val="50D81416"/>
    <w:rsid w:val="50DE2D2C"/>
    <w:rsid w:val="50E67BED"/>
    <w:rsid w:val="510836F5"/>
    <w:rsid w:val="510B36F6"/>
    <w:rsid w:val="510C74DC"/>
    <w:rsid w:val="51184B75"/>
    <w:rsid w:val="512D5191"/>
    <w:rsid w:val="5134535E"/>
    <w:rsid w:val="51360266"/>
    <w:rsid w:val="513D1424"/>
    <w:rsid w:val="514A7859"/>
    <w:rsid w:val="514D3830"/>
    <w:rsid w:val="51614FEB"/>
    <w:rsid w:val="51646E9F"/>
    <w:rsid w:val="516E0125"/>
    <w:rsid w:val="51704B3E"/>
    <w:rsid w:val="517D0153"/>
    <w:rsid w:val="51906F34"/>
    <w:rsid w:val="519C1704"/>
    <w:rsid w:val="51A4080A"/>
    <w:rsid w:val="51AE501B"/>
    <w:rsid w:val="51B13818"/>
    <w:rsid w:val="51BD4D8C"/>
    <w:rsid w:val="51C31BF8"/>
    <w:rsid w:val="51C70C17"/>
    <w:rsid w:val="51C847D0"/>
    <w:rsid w:val="51C963BC"/>
    <w:rsid w:val="51D96BA0"/>
    <w:rsid w:val="51F472D0"/>
    <w:rsid w:val="52022A40"/>
    <w:rsid w:val="521259F5"/>
    <w:rsid w:val="52171809"/>
    <w:rsid w:val="522D3599"/>
    <w:rsid w:val="52383DD9"/>
    <w:rsid w:val="523D64EB"/>
    <w:rsid w:val="524020A8"/>
    <w:rsid w:val="524251A0"/>
    <w:rsid w:val="52451A96"/>
    <w:rsid w:val="5250349D"/>
    <w:rsid w:val="526044FB"/>
    <w:rsid w:val="52686963"/>
    <w:rsid w:val="52757E71"/>
    <w:rsid w:val="527E53AD"/>
    <w:rsid w:val="52806A8E"/>
    <w:rsid w:val="5283520F"/>
    <w:rsid w:val="528F681E"/>
    <w:rsid w:val="52971464"/>
    <w:rsid w:val="52AC474A"/>
    <w:rsid w:val="52B039AC"/>
    <w:rsid w:val="52B75760"/>
    <w:rsid w:val="52B954F9"/>
    <w:rsid w:val="52C8249F"/>
    <w:rsid w:val="52DB688D"/>
    <w:rsid w:val="52DB77AA"/>
    <w:rsid w:val="52F33E7B"/>
    <w:rsid w:val="52FA7D42"/>
    <w:rsid w:val="53005F17"/>
    <w:rsid w:val="5302474D"/>
    <w:rsid w:val="53056CF8"/>
    <w:rsid w:val="53062866"/>
    <w:rsid w:val="530A23F0"/>
    <w:rsid w:val="530A6D85"/>
    <w:rsid w:val="5312618E"/>
    <w:rsid w:val="5315569D"/>
    <w:rsid w:val="532B030E"/>
    <w:rsid w:val="532F1B94"/>
    <w:rsid w:val="53394814"/>
    <w:rsid w:val="534157AD"/>
    <w:rsid w:val="53647CE9"/>
    <w:rsid w:val="53682067"/>
    <w:rsid w:val="536C6F7B"/>
    <w:rsid w:val="53840498"/>
    <w:rsid w:val="53A70D72"/>
    <w:rsid w:val="53C131AA"/>
    <w:rsid w:val="53C734A8"/>
    <w:rsid w:val="53CE0DEB"/>
    <w:rsid w:val="53E0527D"/>
    <w:rsid w:val="53E22E29"/>
    <w:rsid w:val="53F0416D"/>
    <w:rsid w:val="53F1621D"/>
    <w:rsid w:val="53F83814"/>
    <w:rsid w:val="53FE3D94"/>
    <w:rsid w:val="53FE786E"/>
    <w:rsid w:val="540239BC"/>
    <w:rsid w:val="54065D49"/>
    <w:rsid w:val="541171E9"/>
    <w:rsid w:val="541C3AEC"/>
    <w:rsid w:val="542B7CE9"/>
    <w:rsid w:val="54353446"/>
    <w:rsid w:val="54394644"/>
    <w:rsid w:val="548644B4"/>
    <w:rsid w:val="5487032C"/>
    <w:rsid w:val="549F7D01"/>
    <w:rsid w:val="54B41AD9"/>
    <w:rsid w:val="54B666DA"/>
    <w:rsid w:val="54C760D5"/>
    <w:rsid w:val="54C86F2F"/>
    <w:rsid w:val="54CC067B"/>
    <w:rsid w:val="54DB59F5"/>
    <w:rsid w:val="54E5329B"/>
    <w:rsid w:val="55150FD1"/>
    <w:rsid w:val="55180F02"/>
    <w:rsid w:val="5519324C"/>
    <w:rsid w:val="55312B40"/>
    <w:rsid w:val="555D4285"/>
    <w:rsid w:val="55664247"/>
    <w:rsid w:val="55672AB8"/>
    <w:rsid w:val="556E033B"/>
    <w:rsid w:val="557E6D24"/>
    <w:rsid w:val="559E0216"/>
    <w:rsid w:val="55A66871"/>
    <w:rsid w:val="55AC285A"/>
    <w:rsid w:val="55AE1448"/>
    <w:rsid w:val="55B515ED"/>
    <w:rsid w:val="55C979A9"/>
    <w:rsid w:val="55D122CE"/>
    <w:rsid w:val="55DF020B"/>
    <w:rsid w:val="55E40A31"/>
    <w:rsid w:val="56052B49"/>
    <w:rsid w:val="5626550A"/>
    <w:rsid w:val="562E6D2F"/>
    <w:rsid w:val="562F4A04"/>
    <w:rsid w:val="563369CD"/>
    <w:rsid w:val="56456687"/>
    <w:rsid w:val="564763B0"/>
    <w:rsid w:val="5653021A"/>
    <w:rsid w:val="5669293F"/>
    <w:rsid w:val="566A6662"/>
    <w:rsid w:val="5688259F"/>
    <w:rsid w:val="569F6219"/>
    <w:rsid w:val="56B83CCE"/>
    <w:rsid w:val="56CF6DAE"/>
    <w:rsid w:val="56D11DB0"/>
    <w:rsid w:val="56D228A3"/>
    <w:rsid w:val="56DF4E40"/>
    <w:rsid w:val="56E36305"/>
    <w:rsid w:val="56F77F4C"/>
    <w:rsid w:val="56F90C37"/>
    <w:rsid w:val="570E7666"/>
    <w:rsid w:val="57191A00"/>
    <w:rsid w:val="57244FD5"/>
    <w:rsid w:val="57254B85"/>
    <w:rsid w:val="573F421D"/>
    <w:rsid w:val="57755D34"/>
    <w:rsid w:val="577C2238"/>
    <w:rsid w:val="577D057A"/>
    <w:rsid w:val="57817500"/>
    <w:rsid w:val="57825A7F"/>
    <w:rsid w:val="578378DD"/>
    <w:rsid w:val="57853E4A"/>
    <w:rsid w:val="57864A02"/>
    <w:rsid w:val="578C27A2"/>
    <w:rsid w:val="57986235"/>
    <w:rsid w:val="579A69A3"/>
    <w:rsid w:val="579E6A13"/>
    <w:rsid w:val="57A42985"/>
    <w:rsid w:val="57B133D2"/>
    <w:rsid w:val="57B13C2A"/>
    <w:rsid w:val="57B15504"/>
    <w:rsid w:val="57B3689B"/>
    <w:rsid w:val="57B70056"/>
    <w:rsid w:val="57CE7B42"/>
    <w:rsid w:val="57D25A38"/>
    <w:rsid w:val="57D6260D"/>
    <w:rsid w:val="57DF2DF5"/>
    <w:rsid w:val="57E473B8"/>
    <w:rsid w:val="57F746B9"/>
    <w:rsid w:val="57FC08BC"/>
    <w:rsid w:val="58090440"/>
    <w:rsid w:val="58191603"/>
    <w:rsid w:val="58313FF0"/>
    <w:rsid w:val="583D14D6"/>
    <w:rsid w:val="584D1A98"/>
    <w:rsid w:val="58645CA2"/>
    <w:rsid w:val="58660AA5"/>
    <w:rsid w:val="586D2742"/>
    <w:rsid w:val="58A21641"/>
    <w:rsid w:val="58A35980"/>
    <w:rsid w:val="58A8604F"/>
    <w:rsid w:val="58B456D1"/>
    <w:rsid w:val="58B621C4"/>
    <w:rsid w:val="58BC3C6B"/>
    <w:rsid w:val="58BD32D1"/>
    <w:rsid w:val="58C23BDA"/>
    <w:rsid w:val="58D237F6"/>
    <w:rsid w:val="58D30B61"/>
    <w:rsid w:val="58E11A24"/>
    <w:rsid w:val="58FC422E"/>
    <w:rsid w:val="59042E18"/>
    <w:rsid w:val="59243085"/>
    <w:rsid w:val="592726CA"/>
    <w:rsid w:val="5929636B"/>
    <w:rsid w:val="592C69F0"/>
    <w:rsid w:val="59371F86"/>
    <w:rsid w:val="594120F5"/>
    <w:rsid w:val="59452CB0"/>
    <w:rsid w:val="594D4DAC"/>
    <w:rsid w:val="59593163"/>
    <w:rsid w:val="595C4402"/>
    <w:rsid w:val="595F79FC"/>
    <w:rsid w:val="59684EDE"/>
    <w:rsid w:val="5970606C"/>
    <w:rsid w:val="5973654F"/>
    <w:rsid w:val="59837622"/>
    <w:rsid w:val="59844247"/>
    <w:rsid w:val="598E07C6"/>
    <w:rsid w:val="599507AC"/>
    <w:rsid w:val="59A537C2"/>
    <w:rsid w:val="59AD62DB"/>
    <w:rsid w:val="59AE6C07"/>
    <w:rsid w:val="59B62DEF"/>
    <w:rsid w:val="59B724C2"/>
    <w:rsid w:val="59BA2C7F"/>
    <w:rsid w:val="59C30E8B"/>
    <w:rsid w:val="59C369EE"/>
    <w:rsid w:val="59F41CA4"/>
    <w:rsid w:val="59FA093C"/>
    <w:rsid w:val="5A152CEF"/>
    <w:rsid w:val="5A180E98"/>
    <w:rsid w:val="5A1A4240"/>
    <w:rsid w:val="5A443A02"/>
    <w:rsid w:val="5A6E67DE"/>
    <w:rsid w:val="5A705663"/>
    <w:rsid w:val="5A71113D"/>
    <w:rsid w:val="5A740CAE"/>
    <w:rsid w:val="5A9258E0"/>
    <w:rsid w:val="5A9A0DDB"/>
    <w:rsid w:val="5AC73486"/>
    <w:rsid w:val="5AD24F26"/>
    <w:rsid w:val="5ADE718F"/>
    <w:rsid w:val="5B025998"/>
    <w:rsid w:val="5B03790F"/>
    <w:rsid w:val="5B243569"/>
    <w:rsid w:val="5B261E1E"/>
    <w:rsid w:val="5B2C379A"/>
    <w:rsid w:val="5B2F2097"/>
    <w:rsid w:val="5B42256B"/>
    <w:rsid w:val="5B5317D6"/>
    <w:rsid w:val="5B532FC0"/>
    <w:rsid w:val="5B58760D"/>
    <w:rsid w:val="5B662A72"/>
    <w:rsid w:val="5B7041BE"/>
    <w:rsid w:val="5B766882"/>
    <w:rsid w:val="5B8A3749"/>
    <w:rsid w:val="5B905CF2"/>
    <w:rsid w:val="5B9C43D5"/>
    <w:rsid w:val="5BA60F92"/>
    <w:rsid w:val="5BA770E8"/>
    <w:rsid w:val="5BB60B9B"/>
    <w:rsid w:val="5BC45528"/>
    <w:rsid w:val="5BD25F00"/>
    <w:rsid w:val="5BE76BE6"/>
    <w:rsid w:val="5BFD0271"/>
    <w:rsid w:val="5C023A3F"/>
    <w:rsid w:val="5C1C3DFA"/>
    <w:rsid w:val="5C225E42"/>
    <w:rsid w:val="5C3432B4"/>
    <w:rsid w:val="5C4A2676"/>
    <w:rsid w:val="5C612D9C"/>
    <w:rsid w:val="5C7434BF"/>
    <w:rsid w:val="5C784712"/>
    <w:rsid w:val="5C8276C2"/>
    <w:rsid w:val="5C85112A"/>
    <w:rsid w:val="5C933D18"/>
    <w:rsid w:val="5C9D788A"/>
    <w:rsid w:val="5CA4478C"/>
    <w:rsid w:val="5CA605FA"/>
    <w:rsid w:val="5CAF1CF8"/>
    <w:rsid w:val="5CBA1A53"/>
    <w:rsid w:val="5CCF7BD5"/>
    <w:rsid w:val="5CE014A0"/>
    <w:rsid w:val="5CF306C9"/>
    <w:rsid w:val="5D0B228C"/>
    <w:rsid w:val="5D0B5307"/>
    <w:rsid w:val="5D135E55"/>
    <w:rsid w:val="5D200F9C"/>
    <w:rsid w:val="5D226B38"/>
    <w:rsid w:val="5D631F74"/>
    <w:rsid w:val="5D6353E0"/>
    <w:rsid w:val="5D6F6A78"/>
    <w:rsid w:val="5D743F7E"/>
    <w:rsid w:val="5D7B61F4"/>
    <w:rsid w:val="5D8D0B31"/>
    <w:rsid w:val="5D8F06BB"/>
    <w:rsid w:val="5D972567"/>
    <w:rsid w:val="5D9D0E19"/>
    <w:rsid w:val="5DD558AB"/>
    <w:rsid w:val="5DE23AEE"/>
    <w:rsid w:val="5E0339A0"/>
    <w:rsid w:val="5E0756E8"/>
    <w:rsid w:val="5E081D39"/>
    <w:rsid w:val="5E137164"/>
    <w:rsid w:val="5E1E44DD"/>
    <w:rsid w:val="5E2B4CD2"/>
    <w:rsid w:val="5E364590"/>
    <w:rsid w:val="5E54212C"/>
    <w:rsid w:val="5E870A71"/>
    <w:rsid w:val="5E8717A6"/>
    <w:rsid w:val="5E946903"/>
    <w:rsid w:val="5EA919C3"/>
    <w:rsid w:val="5EA925A6"/>
    <w:rsid w:val="5EB51A33"/>
    <w:rsid w:val="5ED8494E"/>
    <w:rsid w:val="5ED909B6"/>
    <w:rsid w:val="5ED93065"/>
    <w:rsid w:val="5EE17731"/>
    <w:rsid w:val="5EF258CE"/>
    <w:rsid w:val="5EF54AA5"/>
    <w:rsid w:val="5EF93079"/>
    <w:rsid w:val="5EFF3895"/>
    <w:rsid w:val="5F02235C"/>
    <w:rsid w:val="5F2E18F9"/>
    <w:rsid w:val="5F6460A7"/>
    <w:rsid w:val="5F6C4CCE"/>
    <w:rsid w:val="5F70726F"/>
    <w:rsid w:val="5F811420"/>
    <w:rsid w:val="5F845F7E"/>
    <w:rsid w:val="5F934C75"/>
    <w:rsid w:val="5F9F2144"/>
    <w:rsid w:val="5FA74AE2"/>
    <w:rsid w:val="5FA755E3"/>
    <w:rsid w:val="5FA83774"/>
    <w:rsid w:val="5FAD4A5B"/>
    <w:rsid w:val="5FAF1C32"/>
    <w:rsid w:val="5FCF1F2C"/>
    <w:rsid w:val="5FEF712D"/>
    <w:rsid w:val="60010DEA"/>
    <w:rsid w:val="600F4999"/>
    <w:rsid w:val="601F27B3"/>
    <w:rsid w:val="60236E8F"/>
    <w:rsid w:val="602A27C6"/>
    <w:rsid w:val="602C3386"/>
    <w:rsid w:val="60354EA0"/>
    <w:rsid w:val="6042276B"/>
    <w:rsid w:val="6045756D"/>
    <w:rsid w:val="60533954"/>
    <w:rsid w:val="60543261"/>
    <w:rsid w:val="60581E9A"/>
    <w:rsid w:val="605E5F9E"/>
    <w:rsid w:val="607053B8"/>
    <w:rsid w:val="60722C8C"/>
    <w:rsid w:val="60890D7E"/>
    <w:rsid w:val="6097226B"/>
    <w:rsid w:val="609A19ED"/>
    <w:rsid w:val="609B3E0F"/>
    <w:rsid w:val="609F32F5"/>
    <w:rsid w:val="609F601A"/>
    <w:rsid w:val="60AA4D56"/>
    <w:rsid w:val="60B32379"/>
    <w:rsid w:val="60C00DA5"/>
    <w:rsid w:val="60D074A6"/>
    <w:rsid w:val="60D73D15"/>
    <w:rsid w:val="60DC2982"/>
    <w:rsid w:val="60E6363C"/>
    <w:rsid w:val="60E73E3B"/>
    <w:rsid w:val="60F72B63"/>
    <w:rsid w:val="610010D2"/>
    <w:rsid w:val="6100367D"/>
    <w:rsid w:val="610C45D5"/>
    <w:rsid w:val="610E645F"/>
    <w:rsid w:val="61117123"/>
    <w:rsid w:val="611A0B9A"/>
    <w:rsid w:val="61367BA1"/>
    <w:rsid w:val="61427F6F"/>
    <w:rsid w:val="614566EB"/>
    <w:rsid w:val="61476233"/>
    <w:rsid w:val="61497628"/>
    <w:rsid w:val="614E7C69"/>
    <w:rsid w:val="616D0784"/>
    <w:rsid w:val="6191729E"/>
    <w:rsid w:val="61921E9E"/>
    <w:rsid w:val="619F5C26"/>
    <w:rsid w:val="61AE4F50"/>
    <w:rsid w:val="61B07FAD"/>
    <w:rsid w:val="61B6275F"/>
    <w:rsid w:val="61DF501D"/>
    <w:rsid w:val="61ED7F47"/>
    <w:rsid w:val="61F8288B"/>
    <w:rsid w:val="621351C7"/>
    <w:rsid w:val="62191787"/>
    <w:rsid w:val="62354A1D"/>
    <w:rsid w:val="623D42F9"/>
    <w:rsid w:val="625E73A5"/>
    <w:rsid w:val="626563AC"/>
    <w:rsid w:val="62684AA1"/>
    <w:rsid w:val="62720518"/>
    <w:rsid w:val="627E733A"/>
    <w:rsid w:val="629873CB"/>
    <w:rsid w:val="62CF1506"/>
    <w:rsid w:val="62F50F4B"/>
    <w:rsid w:val="62F63FF6"/>
    <w:rsid w:val="62F852CF"/>
    <w:rsid w:val="62FA4CDD"/>
    <w:rsid w:val="62FF3B09"/>
    <w:rsid w:val="63253FD9"/>
    <w:rsid w:val="63325F70"/>
    <w:rsid w:val="63362C04"/>
    <w:rsid w:val="633A3AA8"/>
    <w:rsid w:val="633E3E1D"/>
    <w:rsid w:val="6355192E"/>
    <w:rsid w:val="635905DB"/>
    <w:rsid w:val="63673123"/>
    <w:rsid w:val="637D5383"/>
    <w:rsid w:val="637F0CF5"/>
    <w:rsid w:val="63934EFE"/>
    <w:rsid w:val="639404BE"/>
    <w:rsid w:val="63957FD9"/>
    <w:rsid w:val="63A21668"/>
    <w:rsid w:val="63A52477"/>
    <w:rsid w:val="63BF4CA3"/>
    <w:rsid w:val="63C552F3"/>
    <w:rsid w:val="63D60A95"/>
    <w:rsid w:val="63DD3DCA"/>
    <w:rsid w:val="63DE429F"/>
    <w:rsid w:val="63E1784A"/>
    <w:rsid w:val="63F40606"/>
    <w:rsid w:val="63FE16AA"/>
    <w:rsid w:val="640522A7"/>
    <w:rsid w:val="64212E95"/>
    <w:rsid w:val="644000F6"/>
    <w:rsid w:val="64425BD2"/>
    <w:rsid w:val="645E4F67"/>
    <w:rsid w:val="646166FB"/>
    <w:rsid w:val="646D0D23"/>
    <w:rsid w:val="64764E65"/>
    <w:rsid w:val="64825E6F"/>
    <w:rsid w:val="648730AF"/>
    <w:rsid w:val="648E2B10"/>
    <w:rsid w:val="649E6B2B"/>
    <w:rsid w:val="64A73FBF"/>
    <w:rsid w:val="64AA43DE"/>
    <w:rsid w:val="64AF1F51"/>
    <w:rsid w:val="64B57767"/>
    <w:rsid w:val="64DD162F"/>
    <w:rsid w:val="64FB5221"/>
    <w:rsid w:val="650D4A42"/>
    <w:rsid w:val="65455406"/>
    <w:rsid w:val="65460508"/>
    <w:rsid w:val="654B7A75"/>
    <w:rsid w:val="656C1660"/>
    <w:rsid w:val="656E0CA7"/>
    <w:rsid w:val="65792099"/>
    <w:rsid w:val="65986BC2"/>
    <w:rsid w:val="659B0C89"/>
    <w:rsid w:val="65AF7549"/>
    <w:rsid w:val="65BB5500"/>
    <w:rsid w:val="65C642D1"/>
    <w:rsid w:val="65CA4D6D"/>
    <w:rsid w:val="65DC70A6"/>
    <w:rsid w:val="65E20CF7"/>
    <w:rsid w:val="65E359EC"/>
    <w:rsid w:val="65E96C8A"/>
    <w:rsid w:val="65EE1935"/>
    <w:rsid w:val="65F761C4"/>
    <w:rsid w:val="660133CB"/>
    <w:rsid w:val="6603746D"/>
    <w:rsid w:val="66087982"/>
    <w:rsid w:val="660D2877"/>
    <w:rsid w:val="66176B07"/>
    <w:rsid w:val="661E08CD"/>
    <w:rsid w:val="661F44D9"/>
    <w:rsid w:val="66412F59"/>
    <w:rsid w:val="66441992"/>
    <w:rsid w:val="664C313D"/>
    <w:rsid w:val="66513854"/>
    <w:rsid w:val="665475AE"/>
    <w:rsid w:val="66835FFD"/>
    <w:rsid w:val="66B06C74"/>
    <w:rsid w:val="66C606C7"/>
    <w:rsid w:val="66C821CF"/>
    <w:rsid w:val="66E9035A"/>
    <w:rsid w:val="66FC322B"/>
    <w:rsid w:val="66FF58E3"/>
    <w:rsid w:val="670276CA"/>
    <w:rsid w:val="670C65BC"/>
    <w:rsid w:val="671B74D7"/>
    <w:rsid w:val="671C7949"/>
    <w:rsid w:val="671E50EF"/>
    <w:rsid w:val="672544D7"/>
    <w:rsid w:val="67320379"/>
    <w:rsid w:val="67380415"/>
    <w:rsid w:val="675468CC"/>
    <w:rsid w:val="676218EF"/>
    <w:rsid w:val="67713DF1"/>
    <w:rsid w:val="678139FA"/>
    <w:rsid w:val="6786635E"/>
    <w:rsid w:val="67871821"/>
    <w:rsid w:val="679824A7"/>
    <w:rsid w:val="67A6134C"/>
    <w:rsid w:val="67B5037E"/>
    <w:rsid w:val="67B64463"/>
    <w:rsid w:val="67D2431B"/>
    <w:rsid w:val="67D71D99"/>
    <w:rsid w:val="67DD4241"/>
    <w:rsid w:val="67E64E99"/>
    <w:rsid w:val="67E75B70"/>
    <w:rsid w:val="67EB1F1E"/>
    <w:rsid w:val="6804086B"/>
    <w:rsid w:val="6810646F"/>
    <w:rsid w:val="681E0370"/>
    <w:rsid w:val="6829343F"/>
    <w:rsid w:val="68393EC1"/>
    <w:rsid w:val="68437A46"/>
    <w:rsid w:val="68464166"/>
    <w:rsid w:val="684B317A"/>
    <w:rsid w:val="684B61DB"/>
    <w:rsid w:val="68612CD1"/>
    <w:rsid w:val="68651D52"/>
    <w:rsid w:val="687832D0"/>
    <w:rsid w:val="688674A8"/>
    <w:rsid w:val="68891A3B"/>
    <w:rsid w:val="6889353E"/>
    <w:rsid w:val="68A556A4"/>
    <w:rsid w:val="68AE2F25"/>
    <w:rsid w:val="68B87F1B"/>
    <w:rsid w:val="68C24709"/>
    <w:rsid w:val="68DB6EA7"/>
    <w:rsid w:val="68ED42F7"/>
    <w:rsid w:val="68EE22E9"/>
    <w:rsid w:val="690616B7"/>
    <w:rsid w:val="690F336C"/>
    <w:rsid w:val="692320B5"/>
    <w:rsid w:val="69274E62"/>
    <w:rsid w:val="692859D5"/>
    <w:rsid w:val="692E4B5F"/>
    <w:rsid w:val="693F4761"/>
    <w:rsid w:val="694070FB"/>
    <w:rsid w:val="695903A6"/>
    <w:rsid w:val="69597C81"/>
    <w:rsid w:val="695D723F"/>
    <w:rsid w:val="697269D5"/>
    <w:rsid w:val="698272C6"/>
    <w:rsid w:val="69A71CAF"/>
    <w:rsid w:val="69B8225D"/>
    <w:rsid w:val="69C44DDB"/>
    <w:rsid w:val="69C91852"/>
    <w:rsid w:val="69D01345"/>
    <w:rsid w:val="69EA50D9"/>
    <w:rsid w:val="69ED63A4"/>
    <w:rsid w:val="69F165AB"/>
    <w:rsid w:val="69FA005C"/>
    <w:rsid w:val="69FD107A"/>
    <w:rsid w:val="69FF26CC"/>
    <w:rsid w:val="6A022612"/>
    <w:rsid w:val="6A03795B"/>
    <w:rsid w:val="6A0D729F"/>
    <w:rsid w:val="6A0F1B86"/>
    <w:rsid w:val="6A1C34AA"/>
    <w:rsid w:val="6A2C1135"/>
    <w:rsid w:val="6A2F22A5"/>
    <w:rsid w:val="6A323A85"/>
    <w:rsid w:val="6A432C06"/>
    <w:rsid w:val="6A4408EA"/>
    <w:rsid w:val="6A46070B"/>
    <w:rsid w:val="6A54594C"/>
    <w:rsid w:val="6A5A738F"/>
    <w:rsid w:val="6A681C59"/>
    <w:rsid w:val="6A7352CE"/>
    <w:rsid w:val="6A874997"/>
    <w:rsid w:val="6A8D3ABC"/>
    <w:rsid w:val="6A983254"/>
    <w:rsid w:val="6A9D40A3"/>
    <w:rsid w:val="6AB70A93"/>
    <w:rsid w:val="6AB83891"/>
    <w:rsid w:val="6ABD0A75"/>
    <w:rsid w:val="6AC543B1"/>
    <w:rsid w:val="6AC64045"/>
    <w:rsid w:val="6AD41CA5"/>
    <w:rsid w:val="6ADC360C"/>
    <w:rsid w:val="6ADE4AB6"/>
    <w:rsid w:val="6AF75823"/>
    <w:rsid w:val="6B1F4835"/>
    <w:rsid w:val="6B3C42FA"/>
    <w:rsid w:val="6B45316A"/>
    <w:rsid w:val="6B557F98"/>
    <w:rsid w:val="6B813BA6"/>
    <w:rsid w:val="6B83772D"/>
    <w:rsid w:val="6B8436C5"/>
    <w:rsid w:val="6B9D2B1F"/>
    <w:rsid w:val="6B9F0EE0"/>
    <w:rsid w:val="6BAA6F12"/>
    <w:rsid w:val="6BAA7343"/>
    <w:rsid w:val="6BAA7E0E"/>
    <w:rsid w:val="6BCE20A0"/>
    <w:rsid w:val="6BE276ED"/>
    <w:rsid w:val="6BE31FFE"/>
    <w:rsid w:val="6BFA261C"/>
    <w:rsid w:val="6BFC73E2"/>
    <w:rsid w:val="6C0163C0"/>
    <w:rsid w:val="6C157FA5"/>
    <w:rsid w:val="6C1A31D1"/>
    <w:rsid w:val="6C1B2C90"/>
    <w:rsid w:val="6C1B6F12"/>
    <w:rsid w:val="6C1B7586"/>
    <w:rsid w:val="6C1C29C9"/>
    <w:rsid w:val="6C1E054A"/>
    <w:rsid w:val="6C1E4261"/>
    <w:rsid w:val="6C2F57DC"/>
    <w:rsid w:val="6C4572BF"/>
    <w:rsid w:val="6C4D5E0B"/>
    <w:rsid w:val="6C5532A8"/>
    <w:rsid w:val="6C6304BC"/>
    <w:rsid w:val="6C8215B0"/>
    <w:rsid w:val="6C873919"/>
    <w:rsid w:val="6C952084"/>
    <w:rsid w:val="6CC70A54"/>
    <w:rsid w:val="6CDE1B9A"/>
    <w:rsid w:val="6CDF3426"/>
    <w:rsid w:val="6CE61530"/>
    <w:rsid w:val="6CE65D95"/>
    <w:rsid w:val="6CED3744"/>
    <w:rsid w:val="6CF14DA9"/>
    <w:rsid w:val="6CF25DCE"/>
    <w:rsid w:val="6CFD7AE9"/>
    <w:rsid w:val="6CFE70A1"/>
    <w:rsid w:val="6D023EBE"/>
    <w:rsid w:val="6D100705"/>
    <w:rsid w:val="6D2058FC"/>
    <w:rsid w:val="6D264633"/>
    <w:rsid w:val="6D274D75"/>
    <w:rsid w:val="6D36769F"/>
    <w:rsid w:val="6D4064BA"/>
    <w:rsid w:val="6D4F4A71"/>
    <w:rsid w:val="6D702266"/>
    <w:rsid w:val="6D9E2BD0"/>
    <w:rsid w:val="6DA67AF8"/>
    <w:rsid w:val="6DA74223"/>
    <w:rsid w:val="6DB12EA1"/>
    <w:rsid w:val="6DB4545B"/>
    <w:rsid w:val="6DC36177"/>
    <w:rsid w:val="6DCF3349"/>
    <w:rsid w:val="6DD35119"/>
    <w:rsid w:val="6DDC1B7F"/>
    <w:rsid w:val="6DE04144"/>
    <w:rsid w:val="6DEE6BE8"/>
    <w:rsid w:val="6E2015D0"/>
    <w:rsid w:val="6E5535CA"/>
    <w:rsid w:val="6E592B5F"/>
    <w:rsid w:val="6E754FA2"/>
    <w:rsid w:val="6E80601E"/>
    <w:rsid w:val="6E8D2273"/>
    <w:rsid w:val="6E8D3645"/>
    <w:rsid w:val="6E9460B8"/>
    <w:rsid w:val="6E9D0129"/>
    <w:rsid w:val="6EAB3C79"/>
    <w:rsid w:val="6EAC6EB0"/>
    <w:rsid w:val="6EBD1130"/>
    <w:rsid w:val="6EF01653"/>
    <w:rsid w:val="6EF50742"/>
    <w:rsid w:val="6EF80CF8"/>
    <w:rsid w:val="6EF94589"/>
    <w:rsid w:val="6F100F38"/>
    <w:rsid w:val="6F182E95"/>
    <w:rsid w:val="6F2F12DC"/>
    <w:rsid w:val="6F405155"/>
    <w:rsid w:val="6F46667A"/>
    <w:rsid w:val="6F5D134B"/>
    <w:rsid w:val="6F5E6E20"/>
    <w:rsid w:val="6F625FB7"/>
    <w:rsid w:val="6F686CF7"/>
    <w:rsid w:val="6F6C28C3"/>
    <w:rsid w:val="6F6E0F54"/>
    <w:rsid w:val="6F781E26"/>
    <w:rsid w:val="6F7C2289"/>
    <w:rsid w:val="6F851659"/>
    <w:rsid w:val="6F915D5A"/>
    <w:rsid w:val="6FA31FC0"/>
    <w:rsid w:val="6FB01A64"/>
    <w:rsid w:val="6FC358B1"/>
    <w:rsid w:val="6FDD63BE"/>
    <w:rsid w:val="6FE20BB6"/>
    <w:rsid w:val="6FE27DDC"/>
    <w:rsid w:val="6FE90665"/>
    <w:rsid w:val="6FEA52EB"/>
    <w:rsid w:val="6FF14381"/>
    <w:rsid w:val="6FF5687B"/>
    <w:rsid w:val="6FFB61BD"/>
    <w:rsid w:val="700E7725"/>
    <w:rsid w:val="7018648B"/>
    <w:rsid w:val="7019419B"/>
    <w:rsid w:val="701B6A16"/>
    <w:rsid w:val="70224340"/>
    <w:rsid w:val="7057766C"/>
    <w:rsid w:val="705E7202"/>
    <w:rsid w:val="709E348D"/>
    <w:rsid w:val="70B014F7"/>
    <w:rsid w:val="70BF1FE4"/>
    <w:rsid w:val="70C722AE"/>
    <w:rsid w:val="70E50D77"/>
    <w:rsid w:val="70E77D83"/>
    <w:rsid w:val="70EA5A4E"/>
    <w:rsid w:val="70EB13A4"/>
    <w:rsid w:val="70F04586"/>
    <w:rsid w:val="71074E13"/>
    <w:rsid w:val="710D1A88"/>
    <w:rsid w:val="71125CA5"/>
    <w:rsid w:val="712566FB"/>
    <w:rsid w:val="712E11CD"/>
    <w:rsid w:val="713567BA"/>
    <w:rsid w:val="7144398C"/>
    <w:rsid w:val="7155368D"/>
    <w:rsid w:val="715D0F75"/>
    <w:rsid w:val="715D6061"/>
    <w:rsid w:val="71676FA1"/>
    <w:rsid w:val="716F318D"/>
    <w:rsid w:val="717609A7"/>
    <w:rsid w:val="717D2139"/>
    <w:rsid w:val="718D290C"/>
    <w:rsid w:val="719B727B"/>
    <w:rsid w:val="71AD0AC9"/>
    <w:rsid w:val="71B06665"/>
    <w:rsid w:val="71CC5609"/>
    <w:rsid w:val="71F632AE"/>
    <w:rsid w:val="71F80981"/>
    <w:rsid w:val="71FA4D54"/>
    <w:rsid w:val="7206422F"/>
    <w:rsid w:val="7216659F"/>
    <w:rsid w:val="721954DB"/>
    <w:rsid w:val="721B6E57"/>
    <w:rsid w:val="721E572D"/>
    <w:rsid w:val="72207144"/>
    <w:rsid w:val="72266C52"/>
    <w:rsid w:val="723F4E49"/>
    <w:rsid w:val="725F519F"/>
    <w:rsid w:val="727B3AAC"/>
    <w:rsid w:val="7291293F"/>
    <w:rsid w:val="72961D07"/>
    <w:rsid w:val="729E12F7"/>
    <w:rsid w:val="72B86DE0"/>
    <w:rsid w:val="72CC278D"/>
    <w:rsid w:val="72E820DC"/>
    <w:rsid w:val="72FF2F6D"/>
    <w:rsid w:val="72FF6E28"/>
    <w:rsid w:val="73047455"/>
    <w:rsid w:val="730B6E6F"/>
    <w:rsid w:val="73130A43"/>
    <w:rsid w:val="73212CD5"/>
    <w:rsid w:val="732B10F0"/>
    <w:rsid w:val="732F34F3"/>
    <w:rsid w:val="73552A60"/>
    <w:rsid w:val="736D3FC5"/>
    <w:rsid w:val="738B55CC"/>
    <w:rsid w:val="73921145"/>
    <w:rsid w:val="73977228"/>
    <w:rsid w:val="73A30ACB"/>
    <w:rsid w:val="73A63D95"/>
    <w:rsid w:val="73B454CC"/>
    <w:rsid w:val="73CC7552"/>
    <w:rsid w:val="73E271E0"/>
    <w:rsid w:val="73EA6471"/>
    <w:rsid w:val="73F16ECC"/>
    <w:rsid w:val="741B7561"/>
    <w:rsid w:val="74282F19"/>
    <w:rsid w:val="743B5E1D"/>
    <w:rsid w:val="743F7585"/>
    <w:rsid w:val="74712E85"/>
    <w:rsid w:val="747E69E0"/>
    <w:rsid w:val="749D459E"/>
    <w:rsid w:val="74A74CA2"/>
    <w:rsid w:val="74A81755"/>
    <w:rsid w:val="74AC0783"/>
    <w:rsid w:val="74D034E7"/>
    <w:rsid w:val="75043682"/>
    <w:rsid w:val="75077083"/>
    <w:rsid w:val="75083CDA"/>
    <w:rsid w:val="750A78BC"/>
    <w:rsid w:val="751D1B99"/>
    <w:rsid w:val="75247F33"/>
    <w:rsid w:val="75261F20"/>
    <w:rsid w:val="752F341B"/>
    <w:rsid w:val="755111FB"/>
    <w:rsid w:val="75526D6E"/>
    <w:rsid w:val="75540514"/>
    <w:rsid w:val="755A2957"/>
    <w:rsid w:val="75672242"/>
    <w:rsid w:val="75712FE5"/>
    <w:rsid w:val="7574723A"/>
    <w:rsid w:val="75752518"/>
    <w:rsid w:val="7575291E"/>
    <w:rsid w:val="75894928"/>
    <w:rsid w:val="75961A90"/>
    <w:rsid w:val="75B23803"/>
    <w:rsid w:val="75B407CA"/>
    <w:rsid w:val="75C815B6"/>
    <w:rsid w:val="75CA334A"/>
    <w:rsid w:val="75D500AF"/>
    <w:rsid w:val="75E44459"/>
    <w:rsid w:val="75F75B9E"/>
    <w:rsid w:val="760E4859"/>
    <w:rsid w:val="762B4300"/>
    <w:rsid w:val="762F4D5F"/>
    <w:rsid w:val="763C26DD"/>
    <w:rsid w:val="764340C7"/>
    <w:rsid w:val="764507BB"/>
    <w:rsid w:val="767767FA"/>
    <w:rsid w:val="769C1EBC"/>
    <w:rsid w:val="76BB4CD6"/>
    <w:rsid w:val="76C00F92"/>
    <w:rsid w:val="76CB46E0"/>
    <w:rsid w:val="76F7734A"/>
    <w:rsid w:val="76FB73CF"/>
    <w:rsid w:val="76FC33C2"/>
    <w:rsid w:val="770127A7"/>
    <w:rsid w:val="770479EA"/>
    <w:rsid w:val="770B58D8"/>
    <w:rsid w:val="770C3AA4"/>
    <w:rsid w:val="7727505D"/>
    <w:rsid w:val="7728565F"/>
    <w:rsid w:val="772C7823"/>
    <w:rsid w:val="772E366C"/>
    <w:rsid w:val="774076D0"/>
    <w:rsid w:val="774235A7"/>
    <w:rsid w:val="774B53B6"/>
    <w:rsid w:val="774C729D"/>
    <w:rsid w:val="77617EF0"/>
    <w:rsid w:val="776C429D"/>
    <w:rsid w:val="77877857"/>
    <w:rsid w:val="778A4A4D"/>
    <w:rsid w:val="77B50C1D"/>
    <w:rsid w:val="77B751F2"/>
    <w:rsid w:val="77C15D51"/>
    <w:rsid w:val="77C66E85"/>
    <w:rsid w:val="77D45872"/>
    <w:rsid w:val="7823514B"/>
    <w:rsid w:val="78267E62"/>
    <w:rsid w:val="78273F54"/>
    <w:rsid w:val="782C04AB"/>
    <w:rsid w:val="78321A91"/>
    <w:rsid w:val="78337099"/>
    <w:rsid w:val="78341A88"/>
    <w:rsid w:val="7838424C"/>
    <w:rsid w:val="784C62E7"/>
    <w:rsid w:val="784E121F"/>
    <w:rsid w:val="78515F70"/>
    <w:rsid w:val="785548E1"/>
    <w:rsid w:val="78570465"/>
    <w:rsid w:val="78666A9F"/>
    <w:rsid w:val="78741B90"/>
    <w:rsid w:val="787E314E"/>
    <w:rsid w:val="788146F5"/>
    <w:rsid w:val="78910B9A"/>
    <w:rsid w:val="7894252D"/>
    <w:rsid w:val="78A645DF"/>
    <w:rsid w:val="78C24F37"/>
    <w:rsid w:val="78D01487"/>
    <w:rsid w:val="790B1593"/>
    <w:rsid w:val="79116B2E"/>
    <w:rsid w:val="79261280"/>
    <w:rsid w:val="793C1DCF"/>
    <w:rsid w:val="793F0A79"/>
    <w:rsid w:val="79495BA3"/>
    <w:rsid w:val="795256F4"/>
    <w:rsid w:val="796471D7"/>
    <w:rsid w:val="797353B5"/>
    <w:rsid w:val="79754CED"/>
    <w:rsid w:val="7988425F"/>
    <w:rsid w:val="798E057C"/>
    <w:rsid w:val="79992A8A"/>
    <w:rsid w:val="79A23260"/>
    <w:rsid w:val="79AF0E16"/>
    <w:rsid w:val="79B5182B"/>
    <w:rsid w:val="79BE3DA2"/>
    <w:rsid w:val="79C61EB7"/>
    <w:rsid w:val="79CB2ED7"/>
    <w:rsid w:val="79CB425B"/>
    <w:rsid w:val="79E2120E"/>
    <w:rsid w:val="79F9341A"/>
    <w:rsid w:val="7A00081A"/>
    <w:rsid w:val="7A134F64"/>
    <w:rsid w:val="7A1B46E3"/>
    <w:rsid w:val="7A1C3831"/>
    <w:rsid w:val="7A217B6A"/>
    <w:rsid w:val="7A2A6C43"/>
    <w:rsid w:val="7A2E37B4"/>
    <w:rsid w:val="7A2F252A"/>
    <w:rsid w:val="7A337B4D"/>
    <w:rsid w:val="7A4B11E7"/>
    <w:rsid w:val="7A5B1CF5"/>
    <w:rsid w:val="7A663798"/>
    <w:rsid w:val="7A6C710D"/>
    <w:rsid w:val="7A71490B"/>
    <w:rsid w:val="7A727A6F"/>
    <w:rsid w:val="7A795419"/>
    <w:rsid w:val="7A7C70B7"/>
    <w:rsid w:val="7A8938C4"/>
    <w:rsid w:val="7AAD2446"/>
    <w:rsid w:val="7AAF50CB"/>
    <w:rsid w:val="7AB70AE8"/>
    <w:rsid w:val="7AC72717"/>
    <w:rsid w:val="7ACC23BA"/>
    <w:rsid w:val="7AD85C97"/>
    <w:rsid w:val="7AE5464A"/>
    <w:rsid w:val="7AEC58B5"/>
    <w:rsid w:val="7AED4D95"/>
    <w:rsid w:val="7AEE4FE1"/>
    <w:rsid w:val="7AFA6932"/>
    <w:rsid w:val="7B0E2D70"/>
    <w:rsid w:val="7B1344EE"/>
    <w:rsid w:val="7B1A5F6B"/>
    <w:rsid w:val="7B467676"/>
    <w:rsid w:val="7B517D52"/>
    <w:rsid w:val="7B58023E"/>
    <w:rsid w:val="7B6E42E1"/>
    <w:rsid w:val="7BA45931"/>
    <w:rsid w:val="7BAE470B"/>
    <w:rsid w:val="7BAF6E8E"/>
    <w:rsid w:val="7BB06284"/>
    <w:rsid w:val="7BB11408"/>
    <w:rsid w:val="7BB1447E"/>
    <w:rsid w:val="7BBE52D7"/>
    <w:rsid w:val="7BC4548F"/>
    <w:rsid w:val="7BDD620B"/>
    <w:rsid w:val="7BE174E8"/>
    <w:rsid w:val="7BF70EEA"/>
    <w:rsid w:val="7C006B37"/>
    <w:rsid w:val="7C186E31"/>
    <w:rsid w:val="7C1C0201"/>
    <w:rsid w:val="7C1C5931"/>
    <w:rsid w:val="7C247A7F"/>
    <w:rsid w:val="7C3403E5"/>
    <w:rsid w:val="7C4E2DD0"/>
    <w:rsid w:val="7C523FC8"/>
    <w:rsid w:val="7C594088"/>
    <w:rsid w:val="7C6D4C9F"/>
    <w:rsid w:val="7C72532A"/>
    <w:rsid w:val="7C9F7722"/>
    <w:rsid w:val="7CB0360D"/>
    <w:rsid w:val="7CC10CD9"/>
    <w:rsid w:val="7CCE34A6"/>
    <w:rsid w:val="7CD4567E"/>
    <w:rsid w:val="7CE34654"/>
    <w:rsid w:val="7CED6899"/>
    <w:rsid w:val="7CF06F28"/>
    <w:rsid w:val="7CF76824"/>
    <w:rsid w:val="7CFA1751"/>
    <w:rsid w:val="7D0E1BC6"/>
    <w:rsid w:val="7D1B3D4E"/>
    <w:rsid w:val="7D2570B8"/>
    <w:rsid w:val="7D302AB8"/>
    <w:rsid w:val="7D34096C"/>
    <w:rsid w:val="7D4137F5"/>
    <w:rsid w:val="7D712D70"/>
    <w:rsid w:val="7D7350EF"/>
    <w:rsid w:val="7D806F00"/>
    <w:rsid w:val="7DAC6E18"/>
    <w:rsid w:val="7DAF0F83"/>
    <w:rsid w:val="7DBA6AD0"/>
    <w:rsid w:val="7DC53578"/>
    <w:rsid w:val="7DE907A9"/>
    <w:rsid w:val="7DF425C6"/>
    <w:rsid w:val="7DF617FB"/>
    <w:rsid w:val="7E1A6F1D"/>
    <w:rsid w:val="7E3F51D3"/>
    <w:rsid w:val="7E4F13A8"/>
    <w:rsid w:val="7E56567B"/>
    <w:rsid w:val="7E582842"/>
    <w:rsid w:val="7E6B1E2C"/>
    <w:rsid w:val="7E7C243E"/>
    <w:rsid w:val="7E8573FE"/>
    <w:rsid w:val="7E8C70FB"/>
    <w:rsid w:val="7E90181B"/>
    <w:rsid w:val="7E90357D"/>
    <w:rsid w:val="7E980008"/>
    <w:rsid w:val="7E9857DE"/>
    <w:rsid w:val="7EAA05B8"/>
    <w:rsid w:val="7EB156AF"/>
    <w:rsid w:val="7EB82D54"/>
    <w:rsid w:val="7EB84579"/>
    <w:rsid w:val="7ED33815"/>
    <w:rsid w:val="7EDC0234"/>
    <w:rsid w:val="7EE36267"/>
    <w:rsid w:val="7EE60482"/>
    <w:rsid w:val="7EF02E03"/>
    <w:rsid w:val="7EFB5492"/>
    <w:rsid w:val="7F016828"/>
    <w:rsid w:val="7F0B3D69"/>
    <w:rsid w:val="7F245284"/>
    <w:rsid w:val="7F292C71"/>
    <w:rsid w:val="7F345055"/>
    <w:rsid w:val="7F352473"/>
    <w:rsid w:val="7F377EB2"/>
    <w:rsid w:val="7F3C1477"/>
    <w:rsid w:val="7F4843CF"/>
    <w:rsid w:val="7F501298"/>
    <w:rsid w:val="7F5311D9"/>
    <w:rsid w:val="7F64605F"/>
    <w:rsid w:val="7F6C759C"/>
    <w:rsid w:val="7F733396"/>
    <w:rsid w:val="7F7C12CA"/>
    <w:rsid w:val="7F7D634C"/>
    <w:rsid w:val="7F88089B"/>
    <w:rsid w:val="7F975EAC"/>
    <w:rsid w:val="7FBB4347"/>
    <w:rsid w:val="7FBB7D2B"/>
    <w:rsid w:val="7FD17606"/>
    <w:rsid w:val="7FDA4CF7"/>
    <w:rsid w:val="7FE908F5"/>
    <w:rsid w:val="7FF136E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spacing w:line="542" w:lineRule="exact"/>
      <w:ind w:right="34"/>
      <w:jc w:val="center"/>
      <w:outlineLvl w:val="0"/>
    </w:pPr>
    <w:rPr>
      <w:rFonts w:ascii="微软雅黑" w:hAnsi="微软雅黑" w:eastAsia="微软雅黑" w:cs="微软雅黑"/>
      <w:b/>
      <w:bCs/>
      <w:sz w:val="32"/>
      <w:szCs w:val="32"/>
    </w:rPr>
  </w:style>
  <w:style w:type="paragraph" w:styleId="3">
    <w:name w:val="heading 2"/>
    <w:basedOn w:val="1"/>
    <w:next w:val="1"/>
    <w:qFormat/>
    <w:uiPriority w:val="1"/>
    <w:pPr>
      <w:ind w:left="579"/>
      <w:outlineLvl w:val="1"/>
    </w:pPr>
    <w:rPr>
      <w:rFonts w:ascii="微软雅黑" w:hAnsi="微软雅黑" w:eastAsia="微软雅黑" w:cs="微软雅黑"/>
      <w:b/>
      <w:bCs/>
      <w:sz w:val="24"/>
      <w:szCs w:val="24"/>
    </w:rPr>
  </w:style>
  <w:style w:type="paragraph" w:styleId="4">
    <w:name w:val="heading 3"/>
    <w:basedOn w:val="1"/>
    <w:next w:val="1"/>
    <w:qFormat/>
    <w:uiPriority w:val="1"/>
    <w:pPr>
      <w:ind w:left="579"/>
      <w:outlineLvl w:val="2"/>
    </w:pPr>
    <w:rPr>
      <w:sz w:val="24"/>
      <w:szCs w:val="24"/>
    </w:rPr>
  </w:style>
  <w:style w:type="paragraph" w:styleId="5">
    <w:name w:val="heading 4"/>
    <w:basedOn w:val="1"/>
    <w:next w:val="1"/>
    <w:qFormat/>
    <w:uiPriority w:val="1"/>
    <w:pPr>
      <w:ind w:left="579"/>
      <w:outlineLvl w:val="3"/>
    </w:pPr>
    <w:rPr>
      <w:rFonts w:ascii="微软雅黑" w:hAnsi="微软雅黑" w:eastAsia="微软雅黑" w:cs="微软雅黑"/>
      <w:b/>
      <w:bCs/>
      <w:sz w:val="21"/>
      <w:szCs w:val="21"/>
    </w:rPr>
  </w:style>
  <w:style w:type="paragraph" w:styleId="6">
    <w:name w:val="heading 5"/>
    <w:basedOn w:val="1"/>
    <w:next w:val="1"/>
    <w:semiHidden/>
    <w:unhideWhenUsed/>
    <w:qFormat/>
    <w:uiPriority w:val="0"/>
    <w:pPr>
      <w:keepNext/>
      <w:keepLines/>
      <w:spacing w:line="372" w:lineRule="auto"/>
      <w:outlineLvl w:val="4"/>
    </w:pPr>
    <w:rPr>
      <w:b/>
      <w:sz w:val="28"/>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20" w:firstLineChars="200"/>
    </w:pPr>
    <w:rPr>
      <w:rFonts w:ascii="Calibri" w:hAnsi="Calibri"/>
      <w:sz w:val="21"/>
    </w:rPr>
  </w:style>
  <w:style w:type="paragraph" w:styleId="8">
    <w:name w:val="Document Map"/>
    <w:basedOn w:val="1"/>
    <w:link w:val="53"/>
    <w:qFormat/>
    <w:uiPriority w:val="0"/>
    <w:rPr>
      <w:sz w:val="18"/>
      <w:szCs w:val="18"/>
    </w:rPr>
  </w:style>
  <w:style w:type="paragraph" w:styleId="9">
    <w:name w:val="annotation text"/>
    <w:basedOn w:val="1"/>
    <w:link w:val="47"/>
    <w:qFormat/>
    <w:uiPriority w:val="0"/>
  </w:style>
  <w:style w:type="paragraph" w:styleId="10">
    <w:name w:val="Body Text"/>
    <w:basedOn w:val="1"/>
    <w:next w:val="1"/>
    <w:link w:val="75"/>
    <w:qFormat/>
    <w:uiPriority w:val="1"/>
    <w:rPr>
      <w:sz w:val="21"/>
      <w:szCs w:val="21"/>
    </w:rPr>
  </w:style>
  <w:style w:type="paragraph" w:styleId="11">
    <w:name w:val="Body Text Indent"/>
    <w:basedOn w:val="1"/>
    <w:qFormat/>
    <w:uiPriority w:val="0"/>
    <w:pPr>
      <w:spacing w:line="360" w:lineRule="auto"/>
      <w:ind w:firstLine="420" w:firstLineChars="200"/>
    </w:pPr>
    <w:rPr>
      <w:sz w:val="20"/>
      <w:szCs w:val="24"/>
    </w:rPr>
  </w:style>
  <w:style w:type="paragraph" w:styleId="12">
    <w:name w:val="toc 3"/>
    <w:basedOn w:val="1"/>
    <w:next w:val="1"/>
    <w:qFormat/>
    <w:uiPriority w:val="0"/>
    <w:pPr>
      <w:ind w:left="840" w:leftChars="400"/>
    </w:pPr>
  </w:style>
  <w:style w:type="paragraph" w:styleId="13">
    <w:name w:val="Body Text Indent 2"/>
    <w:basedOn w:val="1"/>
    <w:qFormat/>
    <w:uiPriority w:val="0"/>
    <w:pPr>
      <w:spacing w:after="120" w:line="480" w:lineRule="auto"/>
      <w:ind w:left="420" w:leftChars="200"/>
    </w:pPr>
  </w:style>
  <w:style w:type="paragraph" w:styleId="14">
    <w:name w:val="Balloon Text"/>
    <w:basedOn w:val="1"/>
    <w:link w:val="49"/>
    <w:qFormat/>
    <w:uiPriority w:val="0"/>
    <w:rPr>
      <w:sz w:val="18"/>
      <w:szCs w:val="18"/>
    </w:rPr>
  </w:style>
  <w:style w:type="paragraph" w:styleId="15">
    <w:name w:val="footer"/>
    <w:basedOn w:val="1"/>
    <w:qFormat/>
    <w:uiPriority w:val="0"/>
    <w:pPr>
      <w:tabs>
        <w:tab w:val="center" w:pos="4153"/>
        <w:tab w:val="right" w:pos="8306"/>
      </w:tabs>
      <w:snapToGrid w:val="0"/>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7">
    <w:name w:val="toc 1"/>
    <w:basedOn w:val="1"/>
    <w:next w:val="1"/>
    <w:qFormat/>
    <w:uiPriority w:val="1"/>
    <w:pPr>
      <w:spacing w:line="420" w:lineRule="exact"/>
      <w:ind w:left="579"/>
    </w:pPr>
    <w:rPr>
      <w:rFonts w:ascii="微软雅黑" w:hAnsi="微软雅黑" w:eastAsia="微软雅黑" w:cs="微软雅黑"/>
      <w:b/>
      <w:bCs/>
      <w:sz w:val="24"/>
      <w:szCs w:val="24"/>
    </w:rPr>
  </w:style>
  <w:style w:type="paragraph" w:styleId="18">
    <w:name w:val="toc 4"/>
    <w:basedOn w:val="1"/>
    <w:next w:val="1"/>
    <w:qFormat/>
    <w:uiPriority w:val="0"/>
    <w:pPr>
      <w:ind w:left="1260" w:leftChars="600"/>
    </w:pPr>
  </w:style>
  <w:style w:type="paragraph" w:styleId="19">
    <w:name w:val="Body Text Indent 3"/>
    <w:basedOn w:val="1"/>
    <w:qFormat/>
    <w:uiPriority w:val="0"/>
    <w:pPr>
      <w:spacing w:line="600" w:lineRule="exact"/>
      <w:ind w:firstLine="720" w:firstLineChars="225"/>
    </w:pPr>
    <w:rPr>
      <w:sz w:val="32"/>
      <w:szCs w:val="20"/>
    </w:rPr>
  </w:style>
  <w:style w:type="paragraph" w:styleId="20">
    <w:name w:val="toc 2"/>
    <w:basedOn w:val="1"/>
    <w:next w:val="1"/>
    <w:qFormat/>
    <w:uiPriority w:val="1"/>
    <w:pPr>
      <w:spacing w:before="93"/>
      <w:ind w:left="579"/>
    </w:pPr>
    <w:rPr>
      <w:sz w:val="24"/>
      <w:szCs w:val="24"/>
    </w:rPr>
  </w:style>
  <w:style w:type="paragraph" w:styleId="21">
    <w:name w:val="Normal (Web)"/>
    <w:basedOn w:val="1"/>
    <w:qFormat/>
    <w:uiPriority w:val="0"/>
    <w:pPr>
      <w:spacing w:before="60" w:after="60"/>
    </w:pPr>
    <w:rPr>
      <w:rFonts w:cs="Times New Roman"/>
      <w:sz w:val="24"/>
      <w:lang w:val="en-US" w:bidi="ar-SA"/>
    </w:rPr>
  </w:style>
  <w:style w:type="paragraph" w:styleId="22">
    <w:name w:val="Title"/>
    <w:basedOn w:val="1"/>
    <w:qFormat/>
    <w:uiPriority w:val="0"/>
    <w:pPr>
      <w:adjustRightInd w:val="0"/>
      <w:spacing w:before="240" w:after="60" w:line="420" w:lineRule="atLeast"/>
      <w:jc w:val="center"/>
      <w:textAlignment w:val="baseline"/>
      <w:outlineLvl w:val="0"/>
    </w:pPr>
    <w:rPr>
      <w:rFonts w:ascii="Arial" w:hAnsi="Arial"/>
      <w:b/>
      <w:sz w:val="32"/>
      <w:szCs w:val="20"/>
    </w:rPr>
  </w:style>
  <w:style w:type="paragraph" w:styleId="23">
    <w:name w:val="annotation subject"/>
    <w:basedOn w:val="9"/>
    <w:next w:val="9"/>
    <w:link w:val="48"/>
    <w:qFormat/>
    <w:uiPriority w:val="0"/>
    <w:rPr>
      <w:b/>
      <w:bCs/>
    </w:rPr>
  </w:style>
  <w:style w:type="paragraph" w:styleId="24">
    <w:name w:val="Body Text First Indent"/>
    <w:basedOn w:val="10"/>
    <w:link w:val="76"/>
    <w:qFormat/>
    <w:uiPriority w:val="0"/>
    <w:pPr>
      <w:spacing w:after="120"/>
      <w:ind w:firstLine="420" w:firstLineChars="100"/>
    </w:pPr>
    <w:rPr>
      <w:sz w:val="22"/>
      <w:szCs w:val="22"/>
    </w:rPr>
  </w:style>
  <w:style w:type="paragraph" w:styleId="25">
    <w:name w:val="Body Text First Indent 2"/>
    <w:basedOn w:val="11"/>
    <w:qFormat/>
    <w:uiPriority w:val="0"/>
    <w:pPr>
      <w:spacing w:after="120" w:line="240" w:lineRule="auto"/>
      <w:ind w:left="420" w:leftChars="200"/>
    </w:pPr>
    <w:rPr>
      <w:rFonts w:ascii="Calibri" w:hAnsi="Calibri"/>
      <w:kern w:val="2"/>
      <w:sz w:val="21"/>
    </w:rPr>
  </w:style>
  <w:style w:type="table" w:styleId="27">
    <w:name w:val="Table Grid"/>
    <w:basedOn w:val="2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9">
    <w:name w:val="Strong"/>
    <w:basedOn w:val="28"/>
    <w:qFormat/>
    <w:uiPriority w:val="0"/>
    <w:rPr>
      <w:b/>
    </w:rPr>
  </w:style>
  <w:style w:type="character" w:styleId="30">
    <w:name w:val="FollowedHyperlink"/>
    <w:basedOn w:val="28"/>
    <w:qFormat/>
    <w:uiPriority w:val="0"/>
    <w:rPr>
      <w:color w:val="338DE6"/>
      <w:u w:val="none"/>
    </w:rPr>
  </w:style>
  <w:style w:type="character" w:styleId="31">
    <w:name w:val="Emphasis"/>
    <w:basedOn w:val="28"/>
    <w:qFormat/>
    <w:uiPriority w:val="0"/>
  </w:style>
  <w:style w:type="character" w:styleId="32">
    <w:name w:val="HTML Definition"/>
    <w:basedOn w:val="28"/>
    <w:qFormat/>
    <w:uiPriority w:val="0"/>
  </w:style>
  <w:style w:type="character" w:styleId="33">
    <w:name w:val="HTML Variable"/>
    <w:basedOn w:val="28"/>
    <w:qFormat/>
    <w:uiPriority w:val="0"/>
  </w:style>
  <w:style w:type="character" w:styleId="34">
    <w:name w:val="Hyperlink"/>
    <w:basedOn w:val="28"/>
    <w:qFormat/>
    <w:uiPriority w:val="0"/>
    <w:rPr>
      <w:color w:val="0000FF"/>
      <w:u w:val="single"/>
    </w:rPr>
  </w:style>
  <w:style w:type="character" w:styleId="35">
    <w:name w:val="HTML Code"/>
    <w:basedOn w:val="28"/>
    <w:qFormat/>
    <w:uiPriority w:val="0"/>
    <w:rPr>
      <w:rFonts w:ascii="serif" w:hAnsi="serif" w:eastAsia="serif" w:cs="serif"/>
      <w:sz w:val="21"/>
      <w:szCs w:val="21"/>
    </w:rPr>
  </w:style>
  <w:style w:type="character" w:styleId="36">
    <w:name w:val="annotation reference"/>
    <w:basedOn w:val="28"/>
    <w:qFormat/>
    <w:uiPriority w:val="0"/>
    <w:rPr>
      <w:sz w:val="21"/>
      <w:szCs w:val="21"/>
    </w:rPr>
  </w:style>
  <w:style w:type="character" w:styleId="37">
    <w:name w:val="HTML Cite"/>
    <w:basedOn w:val="28"/>
    <w:qFormat/>
    <w:uiPriority w:val="0"/>
  </w:style>
  <w:style w:type="character" w:styleId="38">
    <w:name w:val="HTML Keyboard"/>
    <w:basedOn w:val="28"/>
    <w:qFormat/>
    <w:uiPriority w:val="0"/>
    <w:rPr>
      <w:rFonts w:hint="default" w:ascii="serif" w:hAnsi="serif" w:eastAsia="serif" w:cs="serif"/>
      <w:sz w:val="21"/>
      <w:szCs w:val="21"/>
    </w:rPr>
  </w:style>
  <w:style w:type="character" w:styleId="39">
    <w:name w:val="HTML Sample"/>
    <w:basedOn w:val="28"/>
    <w:qFormat/>
    <w:uiPriority w:val="0"/>
    <w:rPr>
      <w:rFonts w:hint="default" w:ascii="serif" w:hAnsi="serif" w:eastAsia="serif" w:cs="serif"/>
      <w:sz w:val="21"/>
      <w:szCs w:val="21"/>
    </w:rPr>
  </w:style>
  <w:style w:type="paragraph" w:customStyle="1" w:styleId="40">
    <w:name w:val="段"/>
    <w:next w:val="1"/>
    <w:qFormat/>
    <w:uiPriority w:val="0"/>
    <w:pPr>
      <w:ind w:firstLine="200" w:firstLineChars="200"/>
      <w:jc w:val="both"/>
    </w:pPr>
    <w:rPr>
      <w:rFonts w:ascii="Calibri" w:hAnsi="Calibri" w:eastAsia="宋体" w:cs="Times New Roman"/>
      <w:kern w:val="2"/>
      <w:sz w:val="21"/>
      <w:szCs w:val="22"/>
      <w:lang w:val="en-US" w:eastAsia="zh-CN" w:bidi="ar-SA"/>
    </w:rPr>
  </w:style>
  <w:style w:type="table" w:customStyle="1" w:styleId="41">
    <w:name w:val="Table Normal"/>
    <w:semiHidden/>
    <w:unhideWhenUsed/>
    <w:qFormat/>
    <w:uiPriority w:val="2"/>
    <w:tblPr>
      <w:tblCellMar>
        <w:top w:w="0" w:type="dxa"/>
        <w:left w:w="0" w:type="dxa"/>
        <w:bottom w:w="0" w:type="dxa"/>
        <w:right w:w="0" w:type="dxa"/>
      </w:tblCellMar>
    </w:tblPr>
  </w:style>
  <w:style w:type="paragraph" w:styleId="42">
    <w:name w:val="List Paragraph"/>
    <w:basedOn w:val="1"/>
    <w:qFormat/>
    <w:uiPriority w:val="1"/>
    <w:pPr>
      <w:ind w:left="579" w:firstLine="420"/>
    </w:pPr>
  </w:style>
  <w:style w:type="paragraph" w:customStyle="1" w:styleId="43">
    <w:name w:val="Table Paragraph"/>
    <w:basedOn w:val="1"/>
    <w:qFormat/>
    <w:uiPriority w:val="1"/>
  </w:style>
  <w:style w:type="paragraph" w:customStyle="1" w:styleId="44">
    <w:name w:val="正文表标题"/>
    <w:next w:val="40"/>
    <w:qFormat/>
    <w:uiPriority w:val="0"/>
    <w:pPr>
      <w:numPr>
        <w:ilvl w:val="0"/>
        <w:numId w:val="1"/>
      </w:numPr>
      <w:spacing w:beforeLines="50" w:afterLines="50"/>
      <w:jc w:val="center"/>
    </w:pPr>
    <w:rPr>
      <w:rFonts w:ascii="黑体" w:hAnsi="Times New Roman" w:eastAsia="黑体" w:cs="Times New Roman"/>
      <w:sz w:val="21"/>
      <w:lang w:val="en-US" w:eastAsia="zh-CN" w:bidi="ar-SA"/>
    </w:rPr>
  </w:style>
  <w:style w:type="paragraph" w:customStyle="1" w:styleId="45">
    <w:name w:val="注×："/>
    <w:qFormat/>
    <w:uiPriority w:val="0"/>
    <w:pPr>
      <w:widowControl w:val="0"/>
      <w:numPr>
        <w:ilvl w:val="0"/>
        <w:numId w:val="2"/>
      </w:numPr>
      <w:autoSpaceDE w:val="0"/>
      <w:autoSpaceDN w:val="0"/>
      <w:jc w:val="both"/>
    </w:pPr>
    <w:rPr>
      <w:rFonts w:ascii="宋体" w:hAnsi="Times New Roman" w:eastAsia="宋体" w:cs="Times New Roman"/>
      <w:sz w:val="18"/>
      <w:szCs w:val="18"/>
      <w:lang w:val="en-US" w:eastAsia="zh-CN" w:bidi="ar-SA"/>
    </w:rPr>
  </w:style>
  <w:style w:type="paragraph" w:customStyle="1" w:styleId="46">
    <w:name w:val="正文C"/>
    <w:basedOn w:val="1"/>
    <w:qFormat/>
    <w:uiPriority w:val="0"/>
    <w:pPr>
      <w:ind w:firstLine="420" w:firstLineChars="200"/>
    </w:pPr>
    <w:rPr>
      <w:rFonts w:ascii="Calibri" w:hAnsi="Calibri"/>
      <w:sz w:val="21"/>
    </w:rPr>
  </w:style>
  <w:style w:type="character" w:customStyle="1" w:styleId="47">
    <w:name w:val="批注文字 Char"/>
    <w:basedOn w:val="28"/>
    <w:link w:val="9"/>
    <w:qFormat/>
    <w:uiPriority w:val="0"/>
    <w:rPr>
      <w:rFonts w:ascii="宋体" w:hAnsi="宋体" w:cs="宋体"/>
      <w:sz w:val="22"/>
      <w:szCs w:val="22"/>
      <w:lang w:val="zh-CN" w:bidi="zh-CN"/>
    </w:rPr>
  </w:style>
  <w:style w:type="character" w:customStyle="1" w:styleId="48">
    <w:name w:val="批注主题 Char"/>
    <w:basedOn w:val="47"/>
    <w:link w:val="23"/>
    <w:qFormat/>
    <w:uiPriority w:val="0"/>
    <w:rPr>
      <w:rFonts w:ascii="宋体" w:hAnsi="宋体" w:cs="宋体"/>
      <w:b/>
      <w:bCs/>
      <w:sz w:val="22"/>
      <w:szCs w:val="22"/>
      <w:lang w:val="zh-CN" w:bidi="zh-CN"/>
    </w:rPr>
  </w:style>
  <w:style w:type="character" w:customStyle="1" w:styleId="49">
    <w:name w:val="批注框文本 Char"/>
    <w:basedOn w:val="28"/>
    <w:link w:val="14"/>
    <w:qFormat/>
    <w:uiPriority w:val="0"/>
    <w:rPr>
      <w:rFonts w:ascii="宋体" w:hAnsi="宋体" w:cs="宋体"/>
      <w:sz w:val="18"/>
      <w:szCs w:val="18"/>
      <w:lang w:val="zh-CN" w:bidi="zh-CN"/>
    </w:rPr>
  </w:style>
  <w:style w:type="character" w:customStyle="1" w:styleId="50">
    <w:name w:val="数字EU Char"/>
    <w:link w:val="51"/>
    <w:qFormat/>
    <w:uiPriority w:val="0"/>
    <w:rPr>
      <w:rFonts w:ascii="EU-F1" w:hAnsi="Calibri" w:eastAsiaTheme="minorEastAsia" w:cstheme="minorBidi"/>
      <w:kern w:val="21"/>
      <w:szCs w:val="21"/>
    </w:rPr>
  </w:style>
  <w:style w:type="paragraph" w:customStyle="1" w:styleId="51">
    <w:name w:val="数字EU"/>
    <w:basedOn w:val="1"/>
    <w:link w:val="50"/>
    <w:qFormat/>
    <w:uiPriority w:val="0"/>
    <w:pPr>
      <w:wordWrap w:val="0"/>
      <w:overflowPunct w:val="0"/>
      <w:topLinePunct/>
      <w:adjustRightInd w:val="0"/>
      <w:spacing w:line="360" w:lineRule="atLeast"/>
      <w:textAlignment w:val="baseline"/>
    </w:pPr>
    <w:rPr>
      <w:rFonts w:ascii="EU-F1" w:hAnsi="Calibri" w:eastAsiaTheme="minorEastAsia" w:cstheme="minorBidi"/>
      <w:kern w:val="21"/>
      <w:szCs w:val="21"/>
    </w:rPr>
  </w:style>
  <w:style w:type="paragraph" w:customStyle="1" w:styleId="52">
    <w:name w:val="样式 标题 3 + (中文) 黑体 小四 非加粗 段前: 7.8 磅 段后: 0 磅 行距: 固定值 20 磅"/>
    <w:basedOn w:val="4"/>
    <w:qFormat/>
    <w:uiPriority w:val="0"/>
    <w:pPr>
      <w:spacing w:line="400" w:lineRule="exact"/>
    </w:pPr>
    <w:rPr>
      <w:rFonts w:eastAsia="黑体"/>
      <w:szCs w:val="20"/>
    </w:rPr>
  </w:style>
  <w:style w:type="character" w:customStyle="1" w:styleId="53">
    <w:name w:val="文档结构图 Char"/>
    <w:basedOn w:val="28"/>
    <w:link w:val="8"/>
    <w:qFormat/>
    <w:uiPriority w:val="0"/>
    <w:rPr>
      <w:rFonts w:ascii="宋体" w:hAnsi="宋体" w:eastAsia="宋体" w:cs="宋体"/>
      <w:sz w:val="18"/>
      <w:szCs w:val="18"/>
      <w:lang w:val="zh-CN" w:bidi="zh-CN"/>
    </w:rPr>
  </w:style>
  <w:style w:type="paragraph" w:customStyle="1" w:styleId="54">
    <w:name w:val="首行缩进"/>
    <w:basedOn w:val="1"/>
    <w:qFormat/>
    <w:uiPriority w:val="0"/>
    <w:pPr>
      <w:spacing w:line="360" w:lineRule="auto"/>
      <w:ind w:firstLine="480" w:firstLineChars="200"/>
    </w:pPr>
    <w:rPr>
      <w:sz w:val="24"/>
    </w:rPr>
  </w:style>
  <w:style w:type="paragraph" w:customStyle="1" w:styleId="55">
    <w:name w:val="lemmawgt-lemmatitle-title"/>
    <w:basedOn w:val="1"/>
    <w:qFormat/>
    <w:uiPriority w:val="0"/>
    <w:pPr>
      <w:spacing w:after="75" w:line="585" w:lineRule="atLeast"/>
    </w:pPr>
    <w:rPr>
      <w:rFonts w:cs="Times New Roman"/>
      <w:lang w:val="en-US" w:bidi="ar-SA"/>
    </w:rPr>
  </w:style>
  <w:style w:type="character" w:customStyle="1" w:styleId="56">
    <w:name w:val="fontborder"/>
    <w:basedOn w:val="28"/>
    <w:qFormat/>
    <w:uiPriority w:val="0"/>
    <w:rPr>
      <w:bdr w:val="single" w:color="000000" w:sz="6" w:space="0"/>
    </w:rPr>
  </w:style>
  <w:style w:type="character" w:customStyle="1" w:styleId="57">
    <w:name w:val="fontstrikethrough"/>
    <w:basedOn w:val="28"/>
    <w:qFormat/>
    <w:uiPriority w:val="0"/>
    <w:rPr>
      <w:strike/>
    </w:rPr>
  </w:style>
  <w:style w:type="character" w:customStyle="1" w:styleId="58">
    <w:name w:val="lemmawgt-lemmatitle-title1"/>
    <w:basedOn w:val="28"/>
    <w:qFormat/>
    <w:uiPriority w:val="0"/>
  </w:style>
  <w:style w:type="character" w:customStyle="1" w:styleId="59">
    <w:name w:val="font51"/>
    <w:basedOn w:val="28"/>
    <w:qFormat/>
    <w:uiPriority w:val="0"/>
    <w:rPr>
      <w:rFonts w:hint="eastAsia" w:ascii="宋体" w:hAnsi="宋体" w:eastAsia="宋体" w:cs="宋体"/>
      <w:color w:val="000000"/>
      <w:sz w:val="24"/>
      <w:szCs w:val="24"/>
      <w:u w:val="none"/>
    </w:rPr>
  </w:style>
  <w:style w:type="character" w:customStyle="1" w:styleId="60">
    <w:name w:val="layui-layer-tabnow"/>
    <w:basedOn w:val="28"/>
    <w:qFormat/>
    <w:uiPriority w:val="0"/>
    <w:rPr>
      <w:bdr w:val="single" w:color="CCCCCC" w:sz="6" w:space="0"/>
      <w:shd w:val="clear" w:color="auto" w:fill="FFFFFF"/>
    </w:rPr>
  </w:style>
  <w:style w:type="character" w:customStyle="1" w:styleId="61">
    <w:name w:val="first-child"/>
    <w:basedOn w:val="28"/>
    <w:qFormat/>
    <w:uiPriority w:val="0"/>
  </w:style>
  <w:style w:type="character" w:customStyle="1" w:styleId="62">
    <w:name w:val="dl"/>
    <w:basedOn w:val="28"/>
    <w:qFormat/>
    <w:uiPriority w:val="0"/>
  </w:style>
  <w:style w:type="character" w:customStyle="1" w:styleId="63">
    <w:name w:val="tag_close"/>
    <w:basedOn w:val="28"/>
    <w:qFormat/>
    <w:uiPriority w:val="0"/>
    <w:rPr>
      <w:rFonts w:ascii="Calibri" w:hAnsi="Calibri" w:eastAsia="Calibri" w:cs="Calibri"/>
      <w:sz w:val="22"/>
      <w:szCs w:val="22"/>
    </w:rPr>
  </w:style>
  <w:style w:type="character" w:customStyle="1" w:styleId="64">
    <w:name w:val="t12"/>
    <w:basedOn w:val="28"/>
    <w:qFormat/>
    <w:uiPriority w:val="0"/>
    <w:rPr>
      <w:sz w:val="27"/>
      <w:szCs w:val="27"/>
    </w:rPr>
  </w:style>
  <w:style w:type="character" w:customStyle="1" w:styleId="65">
    <w:name w:val="kaiban"/>
    <w:basedOn w:val="28"/>
    <w:qFormat/>
    <w:uiPriority w:val="0"/>
    <w:rPr>
      <w:color w:val="FFCC00"/>
    </w:rPr>
  </w:style>
  <w:style w:type="character" w:customStyle="1" w:styleId="66">
    <w:name w:val="zixun"/>
    <w:basedOn w:val="28"/>
    <w:qFormat/>
    <w:uiPriority w:val="0"/>
    <w:rPr>
      <w:color w:val="FF6600"/>
    </w:rPr>
  </w:style>
  <w:style w:type="character" w:customStyle="1" w:styleId="67">
    <w:name w:val="date2"/>
    <w:basedOn w:val="28"/>
    <w:qFormat/>
    <w:uiPriority w:val="0"/>
  </w:style>
  <w:style w:type="character" w:customStyle="1" w:styleId="68">
    <w:name w:val="date21"/>
    <w:basedOn w:val="28"/>
    <w:qFormat/>
    <w:uiPriority w:val="0"/>
  </w:style>
  <w:style w:type="character" w:customStyle="1" w:styleId="69">
    <w:name w:val="caret"/>
    <w:basedOn w:val="28"/>
    <w:qFormat/>
    <w:uiPriority w:val="0"/>
  </w:style>
  <w:style w:type="character" w:customStyle="1" w:styleId="70">
    <w:name w:val="stars"/>
    <w:basedOn w:val="28"/>
    <w:qFormat/>
    <w:uiPriority w:val="0"/>
  </w:style>
  <w:style w:type="character" w:customStyle="1" w:styleId="71">
    <w:name w:val="stars1"/>
    <w:basedOn w:val="28"/>
    <w:qFormat/>
    <w:uiPriority w:val="0"/>
  </w:style>
  <w:style w:type="character" w:customStyle="1" w:styleId="72">
    <w:name w:val="question"/>
    <w:basedOn w:val="28"/>
    <w:qFormat/>
    <w:uiPriority w:val="0"/>
  </w:style>
  <w:style w:type="character" w:customStyle="1" w:styleId="73">
    <w:name w:val="font31"/>
    <w:basedOn w:val="28"/>
    <w:qFormat/>
    <w:uiPriority w:val="0"/>
    <w:rPr>
      <w:rFonts w:ascii="hakuyoxingshu7000" w:hAnsi="hakuyoxingshu7000" w:eastAsia="hakuyoxingshu7000" w:cs="hakuyoxingshu7000"/>
      <w:color w:val="000000"/>
      <w:sz w:val="20"/>
      <w:szCs w:val="20"/>
      <w:u w:val="none"/>
    </w:rPr>
  </w:style>
  <w:style w:type="character" w:customStyle="1" w:styleId="74">
    <w:name w:val="font21"/>
    <w:basedOn w:val="28"/>
    <w:qFormat/>
    <w:uiPriority w:val="0"/>
    <w:rPr>
      <w:rFonts w:hint="eastAsia" w:ascii="宋体" w:hAnsi="宋体" w:eastAsia="宋体" w:cs="宋体"/>
      <w:color w:val="000000"/>
      <w:sz w:val="20"/>
      <w:szCs w:val="20"/>
      <w:u w:val="none"/>
    </w:rPr>
  </w:style>
  <w:style w:type="character" w:customStyle="1" w:styleId="75">
    <w:name w:val="正文文本 Char"/>
    <w:basedOn w:val="28"/>
    <w:link w:val="10"/>
    <w:qFormat/>
    <w:uiPriority w:val="1"/>
    <w:rPr>
      <w:rFonts w:ascii="宋体" w:hAnsi="宋体" w:cs="宋体"/>
      <w:sz w:val="21"/>
      <w:szCs w:val="21"/>
      <w:lang w:val="zh-CN" w:bidi="zh-CN"/>
    </w:rPr>
  </w:style>
  <w:style w:type="character" w:customStyle="1" w:styleId="76">
    <w:name w:val="正文首行缩进 Char"/>
    <w:basedOn w:val="75"/>
    <w:link w:val="24"/>
    <w:qFormat/>
    <w:uiPriority w:val="0"/>
    <w:rPr>
      <w:rFonts w:ascii="宋体" w:hAnsi="宋体" w:cs="宋体"/>
      <w:sz w:val="21"/>
      <w:szCs w:val="21"/>
      <w:lang w:val="zh-CN" w:bidi="zh-CN"/>
    </w:rPr>
  </w:style>
  <w:style w:type="character" w:customStyle="1" w:styleId="77">
    <w:name w:val="font01"/>
    <w:basedOn w:val="28"/>
    <w:qFormat/>
    <w:uiPriority w:val="0"/>
    <w:rPr>
      <w:rFonts w:hint="eastAsia" w:ascii="宋体" w:hAnsi="宋体" w:eastAsia="宋体" w:cs="宋体"/>
      <w:color w:val="000000"/>
      <w:sz w:val="22"/>
      <w:szCs w:val="22"/>
      <w:u w:val="none"/>
    </w:rPr>
  </w:style>
  <w:style w:type="character" w:customStyle="1" w:styleId="78">
    <w:name w:val="font11"/>
    <w:basedOn w:val="28"/>
    <w:qFormat/>
    <w:uiPriority w:val="0"/>
    <w:rPr>
      <w:rFonts w:hint="eastAsia" w:ascii="宋体" w:hAnsi="宋体" w:eastAsia="宋体" w:cs="宋体"/>
      <w:color w:val="000000"/>
      <w:sz w:val="22"/>
      <w:szCs w:val="22"/>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2.emf"/><Relationship Id="rId17" Type="http://schemas.openxmlformats.org/officeDocument/2006/relationships/oleObject" Target="embeddings/oleObject1.bin"/><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header" Target="header3.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4D14DB-5331-4D3F-95E1-1E93BBBDFA6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45</Pages>
  <Words>19692</Words>
  <Characters>20628</Characters>
  <Lines>169</Lines>
  <Paragraphs>47</Paragraphs>
  <TotalTime>0</TotalTime>
  <ScaleCrop>false</ScaleCrop>
  <LinksUpToDate>false</LinksUpToDate>
  <CharactersWithSpaces>21275</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2021-07-11T23:16:00Z</dcterms:created>
  <dc:creator>Administrator</dc:creator>
  <cp:lastModifiedBy>冲，俊！</cp:lastModifiedBy>
  <cp:lastPrinted>2021-10-18T08:56:00Z</cp:lastPrinted>
  <dcterms:modified xsi:type="dcterms:W3CDTF">2021-10-20T02:50:52Z</dcterms:modified>
  <dc:title>(NTKOOFFICE???? ????????)</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2017-09-08T00:00:00Z</vt:filetime>
  </property>
  <property fmtid="{D5CDD505-2E9C-101B-9397-08002B2CF9AE}" pid="3" name="Creator">
    <vt:lpwstr>PDFCreator Version 1.2.3</vt:lpwstr>
  </property>
  <property fmtid="{D5CDD505-2E9C-101B-9397-08002B2CF9AE}" pid="4" name="LastSaved">
    <vt:filetime>2019-07-11T00:00:00Z</vt:filetime>
  </property>
  <property fmtid="{D5CDD505-2E9C-101B-9397-08002B2CF9AE}" pid="5" name="KSOProductBuildVer">
    <vt:lpwstr>2052-11.1.0.10938</vt:lpwstr>
  </property>
  <property fmtid="{D5CDD505-2E9C-101B-9397-08002B2CF9AE}" pid="6" name="ICV">
    <vt:lpwstr>3F82429F52C646FFA2575B900E499358</vt:lpwstr>
  </property>
</Properties>
</file>